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sz w:val="76"/>
          <w:szCs w:val="72"/>
          <w:lang w:val="en-GB" w:eastAsia="en-GB"/>
        </w:rPr>
        <w:id w:val="-1137483037"/>
        <w:docPartObj>
          <w:docPartGallery w:val="Cover Pages"/>
          <w:docPartUnique/>
        </w:docPartObj>
      </w:sdtPr>
      <w:sdtEndPr>
        <w:rPr>
          <w:rFonts w:eastAsiaTheme="minorEastAsia"/>
          <w:b/>
          <w:sz w:val="24"/>
          <w:szCs w:val="24"/>
        </w:rPr>
      </w:sdtEndPr>
      <w:sdtContent>
        <w:tbl>
          <w:tblPr>
            <w:tblpPr w:leftFromText="187" w:rightFromText="187" w:vertAnchor="page" w:horzAnchor="page" w:tblpXSpec="center" w:tblpYSpec="center"/>
            <w:tblW w:w="5576" w:type="pct"/>
            <w:tblCellMar>
              <w:top w:w="216" w:type="dxa"/>
              <w:left w:w="216" w:type="dxa"/>
              <w:bottom w:w="216" w:type="dxa"/>
              <w:right w:w="216" w:type="dxa"/>
            </w:tblCellMar>
            <w:tblLook w:val="04A0" w:firstRow="1" w:lastRow="0" w:firstColumn="1" w:lastColumn="0" w:noHBand="0" w:noVBand="1"/>
          </w:tblPr>
          <w:tblGrid>
            <w:gridCol w:w="3812"/>
            <w:gridCol w:w="711"/>
            <w:gridCol w:w="5543"/>
          </w:tblGrid>
          <w:tr w:rsidR="0070782E" w14:paraId="44B29C24" w14:textId="77777777" w:rsidTr="00321149">
            <w:tc>
              <w:tcPr>
                <w:tcW w:w="2756" w:type="dxa"/>
                <w:tcBorders>
                  <w:bottom w:val="single" w:sz="18" w:space="0" w:color="808080" w:themeColor="background1" w:themeShade="80"/>
                  <w:right w:val="single" w:sz="18" w:space="0" w:color="808080" w:themeColor="background1" w:themeShade="80"/>
                </w:tcBorders>
                <w:vAlign w:val="center"/>
              </w:tcPr>
              <w:p w14:paraId="51F0598E" w14:textId="10A68B28" w:rsidR="0070782E" w:rsidRPr="004A13B1" w:rsidRDefault="00A85E57" w:rsidP="0070782E">
                <w:pPr>
                  <w:pStyle w:val="NoSpacing"/>
                  <w:rPr>
                    <w:rFonts w:ascii="Arial" w:eastAsiaTheme="majorEastAsia" w:hAnsi="Arial" w:cs="Arial"/>
                    <w:sz w:val="76"/>
                    <w:szCs w:val="72"/>
                  </w:rPr>
                </w:pPr>
                <w:sdt>
                  <w:sdtPr>
                    <w:rPr>
                      <w:rFonts w:ascii="Arial" w:eastAsiaTheme="majorEastAsia" w:hAnsi="Arial" w:cs="Arial"/>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DF373D">
                      <w:rPr>
                        <w:rFonts w:ascii="Arial" w:eastAsiaTheme="majorEastAsia" w:hAnsi="Arial" w:cs="Arial"/>
                        <w:sz w:val="76"/>
                        <w:szCs w:val="72"/>
                      </w:rPr>
                      <w:t>Centrally Employed Teachers</w:t>
                    </w:r>
                    <w:r w:rsidR="0070782E" w:rsidRPr="004A13B1">
                      <w:rPr>
                        <w:rFonts w:ascii="Arial" w:eastAsiaTheme="majorEastAsia" w:hAnsi="Arial" w:cs="Arial"/>
                        <w:sz w:val="76"/>
                        <w:szCs w:val="72"/>
                      </w:rPr>
                      <w:t xml:space="preserve"> Pay Policy</w:t>
                    </w:r>
                  </w:sdtContent>
                </w:sdt>
              </w:p>
            </w:tc>
            <w:tc>
              <w:tcPr>
                <w:tcW w:w="7310" w:type="dxa"/>
                <w:gridSpan w:val="2"/>
                <w:tcBorders>
                  <w:left w:val="single" w:sz="18" w:space="0" w:color="808080" w:themeColor="background1" w:themeShade="80"/>
                  <w:bottom w:val="single" w:sz="18" w:space="0" w:color="808080" w:themeColor="background1" w:themeShade="80"/>
                </w:tcBorders>
                <w:vAlign w:val="center"/>
              </w:tcPr>
              <w:sdt>
                <w:sdtPr>
                  <w:rPr>
                    <w:rFonts w:ascii="Arial" w:eastAsiaTheme="majorEastAsia" w:hAnsi="Arial" w:cs="Arial"/>
                    <w:sz w:val="36"/>
                    <w:szCs w:val="36"/>
                  </w:rPr>
                  <w:alias w:val="Date"/>
                  <w:id w:val="276713165"/>
                  <w:dataBinding w:prefixMappings="xmlns:ns0='http://schemas.microsoft.com/office/2006/coverPageProps'" w:xpath="/ns0:CoverPageProperties[1]/ns0:PublishDate[1]" w:storeItemID="{55AF091B-3C7A-41E3-B477-F2FDAA23CFDA}"/>
                  <w:date w:fullDate="2024-01-01T00:00:00Z">
                    <w:dateFormat w:val="MMMM d"/>
                    <w:lid w:val="en-US"/>
                    <w:storeMappedDataAs w:val="dateTime"/>
                    <w:calendar w:val="gregorian"/>
                  </w:date>
                </w:sdtPr>
                <w:sdtEndPr/>
                <w:sdtContent>
                  <w:p w14:paraId="0CA88EA1" w14:textId="77B5BEED" w:rsidR="0070782E" w:rsidRPr="004A13B1" w:rsidRDefault="000C3F83">
                    <w:pPr>
                      <w:pStyle w:val="NoSpacing"/>
                      <w:rPr>
                        <w:rFonts w:ascii="Arial" w:eastAsiaTheme="majorEastAsia" w:hAnsi="Arial" w:cs="Arial"/>
                        <w:sz w:val="36"/>
                        <w:szCs w:val="36"/>
                      </w:rPr>
                    </w:pPr>
                    <w:r>
                      <w:rPr>
                        <w:rFonts w:ascii="Arial" w:eastAsiaTheme="majorEastAsia" w:hAnsi="Arial" w:cs="Arial"/>
                        <w:sz w:val="36"/>
                        <w:szCs w:val="36"/>
                      </w:rPr>
                      <w:t>January 1</w:t>
                    </w:r>
                  </w:p>
                </w:sdtContent>
              </w:sdt>
              <w:sdt>
                <w:sdtPr>
                  <w:rPr>
                    <w:rFonts w:ascii="Arial" w:hAnsi="Arial" w:cs="Arial"/>
                    <w:color w:val="4F81BD" w:themeColor="accent1"/>
                    <w:sz w:val="144"/>
                    <w:szCs w:val="144"/>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39747B7F" w14:textId="0866D535" w:rsidR="0070782E" w:rsidRPr="00871C8A" w:rsidRDefault="00FA0013" w:rsidP="0070782E">
                    <w:pPr>
                      <w:pStyle w:val="NoSpacing"/>
                      <w:rPr>
                        <w:rFonts w:ascii="Arial" w:hAnsi="Arial" w:cs="Arial"/>
                        <w:color w:val="4F81BD" w:themeColor="accent1"/>
                        <w:sz w:val="200"/>
                        <w:szCs w:val="200"/>
                        <w14:numForm w14:val="oldStyle"/>
                      </w:rPr>
                    </w:pPr>
                    <w:r w:rsidRPr="00871C8A">
                      <w:rPr>
                        <w:rFonts w:ascii="Arial" w:hAnsi="Arial" w:cs="Arial"/>
                        <w:color w:val="4F81BD" w:themeColor="accent1"/>
                        <w:sz w:val="144"/>
                        <w:szCs w:val="144"/>
                        <w14:shadow w14:blurRad="50800" w14:dist="38100" w14:dir="2700000" w14:sx="100000" w14:sy="100000" w14:kx="0" w14:ky="0" w14:algn="tl">
                          <w14:srgbClr w14:val="000000">
                            <w14:alpha w14:val="60000"/>
                          </w14:srgbClr>
                        </w14:shadow>
                        <w14:numForm w14:val="oldStyle"/>
                      </w:rPr>
                      <w:t>202</w:t>
                    </w:r>
                    <w:r>
                      <w:rPr>
                        <w:rFonts w:ascii="Arial" w:hAnsi="Arial" w:cs="Arial"/>
                        <w:color w:val="4F81BD" w:themeColor="accent1"/>
                        <w:sz w:val="144"/>
                        <w:szCs w:val="144"/>
                        <w14:shadow w14:blurRad="50800" w14:dist="38100" w14:dir="2700000" w14:sx="100000" w14:sy="100000" w14:kx="0" w14:ky="0" w14:algn="tl">
                          <w14:srgbClr w14:val="000000">
                            <w14:alpha w14:val="60000"/>
                          </w14:srgbClr>
                        </w14:shadow>
                        <w14:numForm w14:val="oldStyle"/>
                      </w:rPr>
                      <w:t>4</w:t>
                    </w:r>
                  </w:p>
                </w:sdtContent>
              </w:sdt>
            </w:tc>
          </w:tr>
          <w:tr w:rsidR="00321149" w14:paraId="15ED0B6C" w14:textId="77777777" w:rsidTr="00FA6373">
            <w:tc>
              <w:tcPr>
                <w:tcW w:w="10066" w:type="dxa"/>
                <w:gridSpan w:val="3"/>
                <w:tcBorders>
                  <w:top w:val="single" w:sz="18" w:space="0" w:color="808080" w:themeColor="background1" w:themeShade="80"/>
                  <w:bottom w:val="single" w:sz="18" w:space="0" w:color="808080" w:themeColor="background1" w:themeShade="80"/>
                </w:tcBorders>
                <w:vAlign w:val="center"/>
              </w:tcPr>
              <w:p w14:paraId="0A26F084" w14:textId="6C0DF88A" w:rsidR="00321149" w:rsidRPr="004A13B1" w:rsidRDefault="00321149" w:rsidP="00321149">
                <w:pPr>
                  <w:pStyle w:val="NoSpacing"/>
                  <w:ind w:right="-6441"/>
                  <w:rPr>
                    <w:rFonts w:ascii="Arial" w:hAnsi="Arial" w:cs="Arial"/>
                  </w:rPr>
                </w:pPr>
                <w:r w:rsidRPr="004A13B1">
                  <w:rPr>
                    <w:rFonts w:ascii="Arial" w:hAnsi="Arial" w:cs="Arial"/>
                  </w:rPr>
                  <w:t xml:space="preserve">Produced by </w:t>
                </w:r>
                <w:r w:rsidR="000C3F83">
                  <w:rPr>
                    <w:rFonts w:ascii="Arial" w:hAnsi="Arial" w:cs="Arial"/>
                  </w:rPr>
                  <w:t>HR</w:t>
                </w:r>
                <w:r w:rsidRPr="004A13B1">
                  <w:rPr>
                    <w:rFonts w:ascii="Arial" w:hAnsi="Arial" w:cs="Arial"/>
                  </w:rPr>
                  <w:t xml:space="preserve"> Tea</w:t>
                </w:r>
                <w:r>
                  <w:rPr>
                    <w:rFonts w:ascii="Arial" w:hAnsi="Arial" w:cs="Arial"/>
                  </w:rPr>
                  <w:t xml:space="preserve">m </w:t>
                </w:r>
                <w:r w:rsidRPr="004A13B1">
                  <w:rPr>
                    <w:rFonts w:ascii="Arial" w:hAnsi="Arial" w:cs="Arial"/>
                  </w:rPr>
                  <w:t>Schools September 20</w:t>
                </w:r>
                <w:r>
                  <w:rPr>
                    <w:rFonts w:ascii="Arial" w:hAnsi="Arial" w:cs="Arial"/>
                  </w:rPr>
                  <w:t>2</w:t>
                </w:r>
                <w:r w:rsidR="00FA0013">
                  <w:rPr>
                    <w:rFonts w:ascii="Arial" w:hAnsi="Arial" w:cs="Arial"/>
                  </w:rPr>
                  <w:t>4</w:t>
                </w:r>
                <w:r>
                  <w:rPr>
                    <w:rFonts w:ascii="Arial" w:hAnsi="Arial" w:cs="Arial"/>
                  </w:rPr>
                  <w:t xml:space="preserve"> Version </w:t>
                </w:r>
                <w:r w:rsidR="007A3F79">
                  <w:rPr>
                    <w:rFonts w:ascii="Arial" w:hAnsi="Arial" w:cs="Arial"/>
                  </w:rPr>
                  <w:t>0.1</w:t>
                </w:r>
              </w:p>
              <w:p w14:paraId="4E75BD53" w14:textId="77777777" w:rsidR="00321149" w:rsidRDefault="00321149" w:rsidP="00854291">
                <w:pPr>
                  <w:pStyle w:val="NoSpacing"/>
                  <w:rPr>
                    <w:rFonts w:asciiTheme="majorHAnsi" w:eastAsiaTheme="majorEastAsia" w:hAnsiTheme="majorHAnsi" w:cstheme="majorBidi"/>
                    <w:sz w:val="36"/>
                    <w:szCs w:val="36"/>
                  </w:rPr>
                </w:pPr>
              </w:p>
            </w:tc>
          </w:tr>
          <w:tr w:rsidR="0070782E" w14:paraId="0508A5A8" w14:textId="77777777" w:rsidTr="00321149">
            <w:tc>
              <w:tcPr>
                <w:tcW w:w="3559" w:type="dxa"/>
                <w:gridSpan w:val="2"/>
                <w:tcBorders>
                  <w:top w:val="single" w:sz="18" w:space="0" w:color="808080" w:themeColor="background1" w:themeShade="80"/>
                  <w:bottom w:val="single" w:sz="18" w:space="0" w:color="808080" w:themeColor="background1" w:themeShade="80"/>
                </w:tcBorders>
                <w:vAlign w:val="center"/>
              </w:tcPr>
              <w:p w14:paraId="41DBE1C9" w14:textId="4245DA49" w:rsidR="0070782E" w:rsidRPr="004A13B1" w:rsidRDefault="004A13B1" w:rsidP="0070782E">
                <w:pPr>
                  <w:pStyle w:val="NoSpacing"/>
                  <w:rPr>
                    <w:rFonts w:ascii="Arial" w:hAnsi="Arial" w:cs="Arial"/>
                  </w:rPr>
                </w:pPr>
                <w:r>
                  <w:rPr>
                    <w:rFonts w:ascii="Arial" w:hAnsi="Arial" w:cs="Arial"/>
                  </w:rPr>
                  <w:t xml:space="preserve">Signed; </w:t>
                </w:r>
              </w:p>
              <w:p w14:paraId="2B71B4A9" w14:textId="77777777" w:rsidR="0070782E" w:rsidRPr="004A13B1" w:rsidRDefault="0070782E" w:rsidP="0070782E">
                <w:pPr>
                  <w:pStyle w:val="NoSpacing"/>
                  <w:rPr>
                    <w:rFonts w:ascii="Arial" w:hAnsi="Arial" w:cs="Arial"/>
                  </w:rPr>
                </w:pPr>
              </w:p>
              <w:p w14:paraId="442C8CAA" w14:textId="77777777" w:rsidR="0070782E" w:rsidRPr="004A13B1" w:rsidRDefault="0070782E" w:rsidP="0070782E">
                <w:pPr>
                  <w:pStyle w:val="NoSpacing"/>
                  <w:rPr>
                    <w:rFonts w:ascii="Arial" w:hAnsi="Arial" w:cs="Arial"/>
                  </w:rPr>
                </w:pPr>
              </w:p>
            </w:tc>
            <w:tc>
              <w:tcPr>
                <w:tcW w:w="6507" w:type="dxa"/>
                <w:tcBorders>
                  <w:top w:val="single" w:sz="18" w:space="0" w:color="808080" w:themeColor="background1" w:themeShade="80"/>
                  <w:bottom w:val="single" w:sz="18" w:space="0" w:color="808080" w:themeColor="background1" w:themeShade="80"/>
                </w:tcBorders>
                <w:vAlign w:val="center"/>
              </w:tcPr>
              <w:p w14:paraId="7C1D245B" w14:textId="77777777" w:rsidR="0070782E" w:rsidRDefault="0070782E">
                <w:pPr>
                  <w:pStyle w:val="NoSpacing"/>
                  <w:rPr>
                    <w:rFonts w:asciiTheme="majorHAnsi" w:eastAsiaTheme="majorEastAsia" w:hAnsiTheme="majorHAnsi" w:cstheme="majorBidi"/>
                    <w:sz w:val="36"/>
                    <w:szCs w:val="36"/>
                  </w:rPr>
                </w:pPr>
              </w:p>
            </w:tc>
          </w:tr>
          <w:tr w:rsidR="0070782E" w14:paraId="09AD6706" w14:textId="77777777" w:rsidTr="00321149">
            <w:tc>
              <w:tcPr>
                <w:tcW w:w="3559" w:type="dxa"/>
                <w:gridSpan w:val="2"/>
                <w:tcBorders>
                  <w:top w:val="single" w:sz="18" w:space="0" w:color="808080" w:themeColor="background1" w:themeShade="80"/>
                  <w:bottom w:val="single" w:sz="18" w:space="0" w:color="808080" w:themeColor="background1" w:themeShade="80"/>
                </w:tcBorders>
                <w:vAlign w:val="center"/>
              </w:tcPr>
              <w:p w14:paraId="37C7D567" w14:textId="77777777" w:rsidR="0070782E" w:rsidRPr="004A13B1" w:rsidRDefault="0070782E" w:rsidP="0070782E">
                <w:pPr>
                  <w:pStyle w:val="NoSpacing"/>
                  <w:rPr>
                    <w:rFonts w:ascii="Arial" w:hAnsi="Arial" w:cs="Arial"/>
                  </w:rPr>
                </w:pPr>
                <w:r w:rsidRPr="004A13B1">
                  <w:rPr>
                    <w:rFonts w:ascii="Arial" w:hAnsi="Arial" w:cs="Arial"/>
                  </w:rPr>
                  <w:t>Date:</w:t>
                </w:r>
              </w:p>
              <w:p w14:paraId="0852B32D" w14:textId="77777777" w:rsidR="0070782E" w:rsidRPr="004A13B1" w:rsidRDefault="0070782E" w:rsidP="0070782E">
                <w:pPr>
                  <w:pStyle w:val="NoSpacing"/>
                  <w:rPr>
                    <w:rFonts w:ascii="Arial" w:hAnsi="Arial" w:cs="Arial"/>
                  </w:rPr>
                </w:pPr>
              </w:p>
              <w:p w14:paraId="67B08842" w14:textId="77777777" w:rsidR="0070782E" w:rsidRPr="004A13B1" w:rsidRDefault="0070782E" w:rsidP="0070782E">
                <w:pPr>
                  <w:pStyle w:val="NoSpacing"/>
                  <w:rPr>
                    <w:rFonts w:ascii="Arial" w:hAnsi="Arial" w:cs="Arial"/>
                  </w:rPr>
                </w:pPr>
              </w:p>
            </w:tc>
            <w:tc>
              <w:tcPr>
                <w:tcW w:w="6507" w:type="dxa"/>
                <w:tcBorders>
                  <w:top w:val="single" w:sz="18" w:space="0" w:color="808080" w:themeColor="background1" w:themeShade="80"/>
                  <w:bottom w:val="single" w:sz="18" w:space="0" w:color="808080" w:themeColor="background1" w:themeShade="80"/>
                </w:tcBorders>
                <w:vAlign w:val="center"/>
              </w:tcPr>
              <w:p w14:paraId="7A682DAE" w14:textId="77777777" w:rsidR="00592F91" w:rsidRDefault="00592F91">
                <w:pPr>
                  <w:pStyle w:val="NoSpacing"/>
                  <w:rPr>
                    <w:rFonts w:asciiTheme="majorHAnsi" w:eastAsiaTheme="majorEastAsia" w:hAnsiTheme="majorHAnsi" w:cstheme="majorBidi"/>
                    <w:sz w:val="36"/>
                    <w:szCs w:val="36"/>
                  </w:rPr>
                </w:pPr>
              </w:p>
            </w:tc>
          </w:tr>
          <w:tr w:rsidR="006D011D" w14:paraId="25D834E0" w14:textId="77777777" w:rsidTr="00321149">
            <w:tc>
              <w:tcPr>
                <w:tcW w:w="10066" w:type="dxa"/>
                <w:gridSpan w:val="3"/>
                <w:tcBorders>
                  <w:top w:val="single" w:sz="18" w:space="0" w:color="808080" w:themeColor="background1" w:themeShade="80"/>
                </w:tcBorders>
                <w:vAlign w:val="center"/>
              </w:tcPr>
              <w:p w14:paraId="5C55F991" w14:textId="77777777" w:rsidR="006D011D" w:rsidRDefault="006D011D" w:rsidP="0070782E">
                <w:pPr>
                  <w:pStyle w:val="NoSpacing"/>
                </w:pPr>
              </w:p>
              <w:p w14:paraId="695405D7" w14:textId="77777777" w:rsidR="002509D7" w:rsidRDefault="002509D7" w:rsidP="0070782E">
                <w:pPr>
                  <w:pStyle w:val="NoSpacing"/>
                </w:pPr>
              </w:p>
              <w:p w14:paraId="577104F6" w14:textId="77777777" w:rsidR="006D011D" w:rsidRPr="0071597B" w:rsidRDefault="006D011D" w:rsidP="006D011D">
                <w:pPr>
                  <w:pStyle w:val="NoSpacing"/>
                  <w:jc w:val="both"/>
                  <w:rPr>
                    <w:rFonts w:ascii="Arial" w:eastAsiaTheme="majorEastAsia" w:hAnsi="Arial" w:cs="Arial"/>
                    <w:b/>
                    <w:sz w:val="24"/>
                    <w:szCs w:val="24"/>
                  </w:rPr>
                </w:pPr>
              </w:p>
            </w:tc>
          </w:tr>
        </w:tbl>
        <w:p w14:paraId="7271313D" w14:textId="77777777" w:rsidR="0070782E" w:rsidRDefault="0070782E" w:rsidP="00D67383">
          <w:pPr>
            <w:jc w:val="both"/>
          </w:pPr>
        </w:p>
        <w:p w14:paraId="7B7AF661" w14:textId="77777777" w:rsidR="002509D7" w:rsidRDefault="00D55FA7" w:rsidP="00D67383">
          <w:pPr>
            <w:jc w:val="both"/>
          </w:pPr>
          <w:r w:rsidRPr="0038261B">
            <w:rPr>
              <w:rFonts w:ascii="Arial" w:hAnsi="Arial" w:cs="Arial"/>
              <w:noProof/>
              <w:sz w:val="24"/>
              <w:szCs w:val="24"/>
            </w:rPr>
            <w:drawing>
              <wp:inline distT="0" distB="0" distL="0" distR="0" wp14:anchorId="16BB3EF8" wp14:editId="286B7A46">
                <wp:extent cx="4381500" cy="552450"/>
                <wp:effectExtent l="19050" t="0" r="0" b="0"/>
                <wp:docPr id="2" name="Picture 6" descr="se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ftlogo"/>
                        <pic:cNvPicPr>
                          <a:picLocks noChangeAspect="1" noChangeArrowheads="1"/>
                        </pic:cNvPicPr>
                      </pic:nvPicPr>
                      <pic:blipFill>
                        <a:blip r:embed="rId9" cstate="print"/>
                        <a:srcRect/>
                        <a:stretch>
                          <a:fillRect/>
                        </a:stretch>
                      </pic:blipFill>
                      <pic:spPr bwMode="auto">
                        <a:xfrm>
                          <a:off x="0" y="0"/>
                          <a:ext cx="4381500" cy="552450"/>
                        </a:xfrm>
                        <a:prstGeom prst="rect">
                          <a:avLst/>
                        </a:prstGeom>
                        <a:noFill/>
                        <a:ln w="9525">
                          <a:noFill/>
                          <a:miter lim="800000"/>
                          <a:headEnd/>
                          <a:tailEnd/>
                        </a:ln>
                      </pic:spPr>
                    </pic:pic>
                  </a:graphicData>
                </a:graphic>
              </wp:inline>
            </w:drawing>
          </w:r>
        </w:p>
        <w:p w14:paraId="374AE5F1" w14:textId="77777777" w:rsidR="002509D7" w:rsidRDefault="002509D7" w:rsidP="00D67383">
          <w:pPr>
            <w:jc w:val="both"/>
          </w:pPr>
        </w:p>
        <w:p w14:paraId="4F642E62" w14:textId="77777777" w:rsidR="002509D7" w:rsidRDefault="002509D7" w:rsidP="00D67383">
          <w:pPr>
            <w:jc w:val="both"/>
          </w:pPr>
        </w:p>
        <w:p w14:paraId="51544BA7" w14:textId="77777777" w:rsidR="0070782E" w:rsidRDefault="0070782E" w:rsidP="00D67383">
          <w:pPr>
            <w:jc w:val="both"/>
            <w:rPr>
              <w:rFonts w:ascii="Arial" w:hAnsi="Arial" w:cs="Arial"/>
              <w:b/>
              <w:sz w:val="24"/>
              <w:szCs w:val="24"/>
            </w:rPr>
          </w:pPr>
          <w:r>
            <w:rPr>
              <w:rFonts w:ascii="Arial" w:hAnsi="Arial" w:cs="Arial"/>
              <w:b/>
              <w:sz w:val="24"/>
              <w:szCs w:val="24"/>
            </w:rPr>
            <w:br w:type="page"/>
          </w:r>
        </w:p>
      </w:sdtContent>
    </w:sdt>
    <w:p w14:paraId="29E72EA5" w14:textId="77777777" w:rsidR="00D05414" w:rsidRPr="00A73BFF" w:rsidRDefault="00D05414" w:rsidP="00D67383">
      <w:pPr>
        <w:jc w:val="both"/>
        <w:rPr>
          <w:rFonts w:ascii="Arial" w:hAnsi="Arial" w:cs="Arial"/>
          <w:b/>
          <w:color w:val="FF0000"/>
        </w:rPr>
      </w:pPr>
      <w:r w:rsidRPr="00246FCB">
        <w:rPr>
          <w:rFonts w:ascii="Arial" w:hAnsi="Arial" w:cs="Arial"/>
          <w:b/>
        </w:rPr>
        <w:lastRenderedPageBreak/>
        <w:t>Tabl</w:t>
      </w:r>
      <w:r w:rsidRPr="00A73BFF">
        <w:rPr>
          <w:rFonts w:ascii="Arial" w:hAnsi="Arial" w:cs="Arial"/>
          <w:b/>
        </w:rPr>
        <w:t>e of Contents</w:t>
      </w:r>
    </w:p>
    <w:tbl>
      <w:tblPr>
        <w:tblStyle w:val="TableGrid"/>
        <w:tblW w:w="0" w:type="auto"/>
        <w:tblLook w:val="04A0" w:firstRow="1" w:lastRow="0" w:firstColumn="1" w:lastColumn="0" w:noHBand="0" w:noVBand="1"/>
      </w:tblPr>
      <w:tblGrid>
        <w:gridCol w:w="4649"/>
        <w:gridCol w:w="2210"/>
        <w:gridCol w:w="2157"/>
      </w:tblGrid>
      <w:tr w:rsidR="00EA4278" w:rsidRPr="00A73BFF" w14:paraId="6FDC4684" w14:textId="77777777" w:rsidTr="0033398A">
        <w:tc>
          <w:tcPr>
            <w:tcW w:w="4649" w:type="dxa"/>
          </w:tcPr>
          <w:p w14:paraId="24F535C7" w14:textId="77777777" w:rsidR="00D05414" w:rsidRPr="00A73BFF" w:rsidRDefault="00D05414" w:rsidP="00CD3E14">
            <w:pPr>
              <w:rPr>
                <w:rFonts w:ascii="Arial" w:hAnsi="Arial" w:cs="Arial"/>
                <w:b/>
                <w:szCs w:val="22"/>
              </w:rPr>
            </w:pPr>
          </w:p>
        </w:tc>
        <w:tc>
          <w:tcPr>
            <w:tcW w:w="2210" w:type="dxa"/>
          </w:tcPr>
          <w:p w14:paraId="6E1CD1DB" w14:textId="77777777" w:rsidR="00D05414" w:rsidRPr="00A73BFF" w:rsidRDefault="00D05414" w:rsidP="00CD3E14">
            <w:pPr>
              <w:rPr>
                <w:rFonts w:ascii="Arial" w:hAnsi="Arial" w:cs="Arial"/>
                <w:b/>
                <w:szCs w:val="22"/>
              </w:rPr>
            </w:pPr>
            <w:r w:rsidRPr="00A73BFF">
              <w:rPr>
                <w:rFonts w:ascii="Arial" w:hAnsi="Arial" w:cs="Arial"/>
                <w:b/>
                <w:szCs w:val="22"/>
              </w:rPr>
              <w:t>Page</w:t>
            </w:r>
          </w:p>
        </w:tc>
        <w:tc>
          <w:tcPr>
            <w:tcW w:w="2157" w:type="dxa"/>
          </w:tcPr>
          <w:p w14:paraId="62ABB219" w14:textId="77777777" w:rsidR="00D05414" w:rsidRPr="00A73BFF" w:rsidRDefault="00D05414" w:rsidP="00CD3E14">
            <w:pPr>
              <w:rPr>
                <w:rFonts w:ascii="Arial" w:hAnsi="Arial" w:cs="Arial"/>
                <w:b/>
                <w:szCs w:val="22"/>
              </w:rPr>
            </w:pPr>
            <w:r w:rsidRPr="00A73BFF">
              <w:rPr>
                <w:rFonts w:ascii="Arial" w:hAnsi="Arial" w:cs="Arial"/>
                <w:b/>
                <w:szCs w:val="22"/>
              </w:rPr>
              <w:t>Paragraph</w:t>
            </w:r>
          </w:p>
        </w:tc>
      </w:tr>
      <w:tr w:rsidR="00EA4278" w:rsidRPr="00A73BFF" w14:paraId="204BFAD0" w14:textId="77777777" w:rsidTr="0033398A">
        <w:tc>
          <w:tcPr>
            <w:tcW w:w="4649" w:type="dxa"/>
          </w:tcPr>
          <w:p w14:paraId="708A2332" w14:textId="77777777" w:rsidR="00D05414" w:rsidRPr="00A73BFF" w:rsidRDefault="0033398A" w:rsidP="00CD3E14">
            <w:pPr>
              <w:rPr>
                <w:rFonts w:ascii="Arial" w:hAnsi="Arial" w:cs="Arial"/>
                <w:szCs w:val="22"/>
              </w:rPr>
            </w:pPr>
            <w:r w:rsidRPr="00A73BFF">
              <w:rPr>
                <w:rFonts w:ascii="Arial" w:hAnsi="Arial" w:cs="Arial"/>
                <w:szCs w:val="22"/>
              </w:rPr>
              <w:t>Statement of intent</w:t>
            </w:r>
          </w:p>
        </w:tc>
        <w:tc>
          <w:tcPr>
            <w:tcW w:w="2210" w:type="dxa"/>
          </w:tcPr>
          <w:p w14:paraId="7E752F12" w14:textId="77777777" w:rsidR="00D05414" w:rsidRPr="00A73BFF" w:rsidRDefault="00A23C59" w:rsidP="00CD3E14">
            <w:pPr>
              <w:rPr>
                <w:rFonts w:ascii="Arial" w:hAnsi="Arial" w:cs="Arial"/>
                <w:szCs w:val="22"/>
              </w:rPr>
            </w:pPr>
            <w:r w:rsidRPr="00A73BFF">
              <w:rPr>
                <w:rFonts w:ascii="Arial" w:hAnsi="Arial" w:cs="Arial"/>
                <w:szCs w:val="22"/>
              </w:rPr>
              <w:t>3</w:t>
            </w:r>
          </w:p>
        </w:tc>
        <w:tc>
          <w:tcPr>
            <w:tcW w:w="2157" w:type="dxa"/>
          </w:tcPr>
          <w:p w14:paraId="709BB3C2" w14:textId="77777777" w:rsidR="00D05414" w:rsidRPr="00A73BFF" w:rsidRDefault="00D05414" w:rsidP="00CD3E14">
            <w:pPr>
              <w:rPr>
                <w:rFonts w:ascii="Arial" w:hAnsi="Arial" w:cs="Arial"/>
                <w:szCs w:val="22"/>
              </w:rPr>
            </w:pPr>
          </w:p>
        </w:tc>
      </w:tr>
      <w:tr w:rsidR="00EA4278" w:rsidRPr="00A73BFF" w14:paraId="51FBFC01" w14:textId="77777777" w:rsidTr="0033398A">
        <w:tc>
          <w:tcPr>
            <w:tcW w:w="4649" w:type="dxa"/>
          </w:tcPr>
          <w:p w14:paraId="1DE1AF3E" w14:textId="77777777" w:rsidR="00D05414" w:rsidRPr="00A73BFF" w:rsidRDefault="0033398A" w:rsidP="00CD3E14">
            <w:pPr>
              <w:rPr>
                <w:rFonts w:ascii="Arial" w:hAnsi="Arial" w:cs="Arial"/>
                <w:b/>
                <w:szCs w:val="22"/>
              </w:rPr>
            </w:pPr>
            <w:r w:rsidRPr="00A73BFF">
              <w:rPr>
                <w:rFonts w:ascii="Arial" w:hAnsi="Arial" w:cs="Arial"/>
                <w:b/>
                <w:szCs w:val="22"/>
              </w:rPr>
              <w:t xml:space="preserve">SECTION </w:t>
            </w:r>
            <w:r w:rsidR="009607E3" w:rsidRPr="00A73BFF">
              <w:rPr>
                <w:rFonts w:ascii="Arial" w:hAnsi="Arial" w:cs="Arial"/>
                <w:b/>
                <w:szCs w:val="22"/>
              </w:rPr>
              <w:t>1.</w:t>
            </w:r>
            <w:r w:rsidR="00614506" w:rsidRPr="00A73BFF">
              <w:rPr>
                <w:rFonts w:ascii="Arial" w:hAnsi="Arial" w:cs="Arial"/>
                <w:b/>
                <w:szCs w:val="22"/>
              </w:rPr>
              <w:t xml:space="preserve"> - </w:t>
            </w:r>
            <w:r w:rsidR="00614506" w:rsidRPr="00A73BFF">
              <w:rPr>
                <w:rFonts w:ascii="Arial" w:hAnsi="Arial" w:cs="Arial"/>
                <w:szCs w:val="22"/>
              </w:rPr>
              <w:t>Introduction</w:t>
            </w:r>
          </w:p>
        </w:tc>
        <w:tc>
          <w:tcPr>
            <w:tcW w:w="2210" w:type="dxa"/>
          </w:tcPr>
          <w:p w14:paraId="760CA168" w14:textId="77777777" w:rsidR="00D05414" w:rsidRPr="00A73BFF" w:rsidRDefault="00A23C59" w:rsidP="00CD3E14">
            <w:pPr>
              <w:rPr>
                <w:rFonts w:ascii="Arial" w:hAnsi="Arial" w:cs="Arial"/>
                <w:szCs w:val="22"/>
              </w:rPr>
            </w:pPr>
            <w:r w:rsidRPr="00A73BFF">
              <w:rPr>
                <w:rFonts w:ascii="Arial" w:hAnsi="Arial" w:cs="Arial"/>
                <w:szCs w:val="22"/>
              </w:rPr>
              <w:t>3</w:t>
            </w:r>
          </w:p>
        </w:tc>
        <w:tc>
          <w:tcPr>
            <w:tcW w:w="2157" w:type="dxa"/>
          </w:tcPr>
          <w:p w14:paraId="5D990259" w14:textId="77777777" w:rsidR="00D05414" w:rsidRPr="00A73BFF" w:rsidRDefault="00614506" w:rsidP="00CD3E14">
            <w:pPr>
              <w:rPr>
                <w:rFonts w:ascii="Arial" w:hAnsi="Arial" w:cs="Arial"/>
                <w:szCs w:val="22"/>
              </w:rPr>
            </w:pPr>
            <w:r w:rsidRPr="00A73BFF">
              <w:rPr>
                <w:rFonts w:ascii="Arial" w:hAnsi="Arial" w:cs="Arial"/>
                <w:szCs w:val="22"/>
              </w:rPr>
              <w:t>1-3</w:t>
            </w:r>
          </w:p>
        </w:tc>
      </w:tr>
      <w:tr w:rsidR="00EA4278" w:rsidRPr="00A73BFF" w14:paraId="0F3E6A72" w14:textId="77777777" w:rsidTr="0033398A">
        <w:tc>
          <w:tcPr>
            <w:tcW w:w="4649" w:type="dxa"/>
          </w:tcPr>
          <w:p w14:paraId="4AFF8CE0" w14:textId="77777777" w:rsidR="00CD3E14" w:rsidRPr="00A73BFF" w:rsidRDefault="00614506"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2.</w:t>
            </w:r>
            <w:r w:rsidR="00CD3E14" w:rsidRPr="00A73BFF">
              <w:rPr>
                <w:rFonts w:ascii="Arial" w:hAnsi="Arial" w:cs="Arial"/>
                <w:szCs w:val="22"/>
              </w:rPr>
              <w:t xml:space="preserve"> – Responsibilities/Obligations </w:t>
            </w:r>
          </w:p>
        </w:tc>
        <w:tc>
          <w:tcPr>
            <w:tcW w:w="2210" w:type="dxa"/>
          </w:tcPr>
          <w:p w14:paraId="48CC5766" w14:textId="77777777" w:rsidR="005D1456" w:rsidRPr="00A73BFF" w:rsidRDefault="00A23C59" w:rsidP="00CD3E14">
            <w:pPr>
              <w:rPr>
                <w:rFonts w:ascii="Arial" w:hAnsi="Arial" w:cs="Arial"/>
                <w:szCs w:val="22"/>
              </w:rPr>
            </w:pPr>
            <w:r w:rsidRPr="00A73BFF">
              <w:rPr>
                <w:rFonts w:ascii="Arial" w:hAnsi="Arial" w:cs="Arial"/>
                <w:szCs w:val="22"/>
              </w:rPr>
              <w:t>4</w:t>
            </w:r>
          </w:p>
        </w:tc>
        <w:tc>
          <w:tcPr>
            <w:tcW w:w="2157" w:type="dxa"/>
          </w:tcPr>
          <w:p w14:paraId="6241BEB7" w14:textId="77777777" w:rsidR="005D1456" w:rsidRPr="00A73BFF" w:rsidRDefault="005D1456" w:rsidP="00CD3E14">
            <w:pPr>
              <w:rPr>
                <w:rFonts w:ascii="Arial" w:hAnsi="Arial" w:cs="Arial"/>
                <w:szCs w:val="22"/>
              </w:rPr>
            </w:pPr>
          </w:p>
        </w:tc>
      </w:tr>
      <w:tr w:rsidR="00EA4278" w:rsidRPr="00A73BFF" w14:paraId="6EB7CDFB" w14:textId="77777777" w:rsidTr="0033398A">
        <w:tc>
          <w:tcPr>
            <w:tcW w:w="4649" w:type="dxa"/>
          </w:tcPr>
          <w:p w14:paraId="68864378" w14:textId="23DD0EEA" w:rsidR="005D1456" w:rsidRPr="00F460F1" w:rsidRDefault="0059203D" w:rsidP="00CD3E14">
            <w:pPr>
              <w:rPr>
                <w:rFonts w:ascii="Arial" w:hAnsi="Arial" w:cs="Arial"/>
                <w:szCs w:val="22"/>
              </w:rPr>
            </w:pPr>
            <w:r w:rsidRPr="00F460F1">
              <w:rPr>
                <w:rFonts w:ascii="Arial" w:hAnsi="Arial" w:cs="Arial"/>
                <w:szCs w:val="22"/>
              </w:rPr>
              <w:t>Head of Education Excellence</w:t>
            </w:r>
            <w:r w:rsidR="00CD3E14" w:rsidRPr="00F460F1">
              <w:rPr>
                <w:rFonts w:ascii="Arial" w:hAnsi="Arial" w:cs="Arial"/>
                <w:szCs w:val="22"/>
              </w:rPr>
              <w:t xml:space="preserve"> Obligations</w:t>
            </w:r>
          </w:p>
        </w:tc>
        <w:tc>
          <w:tcPr>
            <w:tcW w:w="2210" w:type="dxa"/>
          </w:tcPr>
          <w:p w14:paraId="01D74B4F" w14:textId="77777777" w:rsidR="005D1456" w:rsidRPr="00A73BFF" w:rsidRDefault="00A23C59" w:rsidP="00CD3E14">
            <w:pPr>
              <w:rPr>
                <w:rFonts w:ascii="Arial" w:hAnsi="Arial" w:cs="Arial"/>
                <w:szCs w:val="22"/>
              </w:rPr>
            </w:pPr>
            <w:r w:rsidRPr="00A73BFF">
              <w:rPr>
                <w:rFonts w:ascii="Arial" w:hAnsi="Arial" w:cs="Arial"/>
                <w:szCs w:val="22"/>
              </w:rPr>
              <w:t>4</w:t>
            </w:r>
          </w:p>
        </w:tc>
        <w:tc>
          <w:tcPr>
            <w:tcW w:w="2157" w:type="dxa"/>
          </w:tcPr>
          <w:p w14:paraId="3B70BAB7" w14:textId="017F9748" w:rsidR="005D1456" w:rsidRPr="00A73BFF" w:rsidRDefault="004A44CF" w:rsidP="00CD3E14">
            <w:pPr>
              <w:rPr>
                <w:rFonts w:ascii="Arial" w:hAnsi="Arial" w:cs="Arial"/>
                <w:szCs w:val="22"/>
              </w:rPr>
            </w:pPr>
            <w:r>
              <w:rPr>
                <w:rFonts w:ascii="Arial" w:hAnsi="Arial" w:cs="Arial"/>
                <w:szCs w:val="22"/>
              </w:rPr>
              <w:t>2</w:t>
            </w:r>
          </w:p>
        </w:tc>
      </w:tr>
      <w:tr w:rsidR="00EA4278" w:rsidRPr="00A73BFF" w14:paraId="2FCB66DD" w14:textId="77777777" w:rsidTr="0033398A">
        <w:tc>
          <w:tcPr>
            <w:tcW w:w="4649" w:type="dxa"/>
          </w:tcPr>
          <w:p w14:paraId="1C65FC50" w14:textId="7B1526B0" w:rsidR="005D1456" w:rsidRPr="00F460F1" w:rsidRDefault="000F185F" w:rsidP="00CD3E14">
            <w:pPr>
              <w:rPr>
                <w:rFonts w:ascii="Arial" w:hAnsi="Arial" w:cs="Arial"/>
                <w:szCs w:val="22"/>
              </w:rPr>
            </w:pPr>
            <w:r w:rsidRPr="00F460F1">
              <w:rPr>
                <w:rFonts w:ascii="Arial" w:hAnsi="Arial" w:cs="Arial"/>
                <w:szCs w:val="22"/>
              </w:rPr>
              <w:t>Service Manager</w:t>
            </w:r>
            <w:r w:rsidR="00C178B8" w:rsidRPr="00F460F1">
              <w:rPr>
                <w:rFonts w:ascii="Arial" w:hAnsi="Arial" w:cs="Arial"/>
                <w:szCs w:val="22"/>
              </w:rPr>
              <w:t xml:space="preserve"> Obligations</w:t>
            </w:r>
          </w:p>
        </w:tc>
        <w:tc>
          <w:tcPr>
            <w:tcW w:w="2210" w:type="dxa"/>
          </w:tcPr>
          <w:p w14:paraId="0F8D52B8" w14:textId="7E7B3B7C" w:rsidR="005D1456" w:rsidRPr="00A73BFF" w:rsidRDefault="004A44CF" w:rsidP="00CD3E14">
            <w:pPr>
              <w:rPr>
                <w:rFonts w:ascii="Arial" w:hAnsi="Arial" w:cs="Arial"/>
                <w:szCs w:val="22"/>
              </w:rPr>
            </w:pPr>
            <w:r>
              <w:rPr>
                <w:rFonts w:ascii="Arial" w:hAnsi="Arial" w:cs="Arial"/>
                <w:szCs w:val="22"/>
              </w:rPr>
              <w:t>3-4</w:t>
            </w:r>
          </w:p>
        </w:tc>
        <w:tc>
          <w:tcPr>
            <w:tcW w:w="2157" w:type="dxa"/>
          </w:tcPr>
          <w:p w14:paraId="3BAB2586" w14:textId="75904AE3" w:rsidR="005D1456" w:rsidRPr="00A73BFF" w:rsidRDefault="004A44CF" w:rsidP="00CD3E14">
            <w:pPr>
              <w:rPr>
                <w:rFonts w:ascii="Arial" w:hAnsi="Arial" w:cs="Arial"/>
                <w:szCs w:val="22"/>
              </w:rPr>
            </w:pPr>
            <w:r>
              <w:rPr>
                <w:rFonts w:ascii="Arial" w:hAnsi="Arial" w:cs="Arial"/>
                <w:szCs w:val="22"/>
              </w:rPr>
              <w:t>3</w:t>
            </w:r>
          </w:p>
        </w:tc>
      </w:tr>
      <w:tr w:rsidR="00EA4278" w:rsidRPr="00A73BFF" w14:paraId="2D7E3F71" w14:textId="77777777" w:rsidTr="0033398A">
        <w:tc>
          <w:tcPr>
            <w:tcW w:w="4649" w:type="dxa"/>
          </w:tcPr>
          <w:p w14:paraId="2935F651" w14:textId="77777777" w:rsidR="005D1456" w:rsidRPr="00A73BFF" w:rsidRDefault="00C178B8" w:rsidP="00CD3E14">
            <w:pPr>
              <w:rPr>
                <w:rFonts w:ascii="Arial" w:hAnsi="Arial" w:cs="Arial"/>
                <w:szCs w:val="22"/>
              </w:rPr>
            </w:pPr>
            <w:r w:rsidRPr="00A73BFF">
              <w:rPr>
                <w:rFonts w:ascii="Arial" w:hAnsi="Arial" w:cs="Arial"/>
                <w:szCs w:val="22"/>
              </w:rPr>
              <w:t>Teachers Obligations</w:t>
            </w:r>
          </w:p>
        </w:tc>
        <w:tc>
          <w:tcPr>
            <w:tcW w:w="2210" w:type="dxa"/>
          </w:tcPr>
          <w:p w14:paraId="16374696"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619BB511" w14:textId="77777777" w:rsidR="005D1456" w:rsidRPr="00A73BFF" w:rsidRDefault="00100231" w:rsidP="00CD3E14">
            <w:pPr>
              <w:rPr>
                <w:rFonts w:ascii="Arial" w:hAnsi="Arial" w:cs="Arial"/>
                <w:szCs w:val="22"/>
              </w:rPr>
            </w:pPr>
            <w:r w:rsidRPr="00A73BFF">
              <w:rPr>
                <w:rFonts w:ascii="Arial" w:hAnsi="Arial" w:cs="Arial"/>
                <w:szCs w:val="22"/>
              </w:rPr>
              <w:t>3</w:t>
            </w:r>
          </w:p>
        </w:tc>
      </w:tr>
      <w:tr w:rsidR="00EA4278" w:rsidRPr="00A73BFF" w14:paraId="39570742" w14:textId="77777777" w:rsidTr="0033398A">
        <w:tc>
          <w:tcPr>
            <w:tcW w:w="4649" w:type="dxa"/>
          </w:tcPr>
          <w:p w14:paraId="5F54ABF7" w14:textId="77777777" w:rsidR="005D1456" w:rsidRPr="00A73BFF" w:rsidRDefault="00C178B8" w:rsidP="00CD3E14">
            <w:pPr>
              <w:rPr>
                <w:rFonts w:ascii="Arial" w:hAnsi="Arial" w:cs="Arial"/>
                <w:szCs w:val="22"/>
              </w:rPr>
            </w:pPr>
            <w:r w:rsidRPr="00A73BFF">
              <w:rPr>
                <w:rFonts w:ascii="Arial" w:hAnsi="Arial" w:cs="Arial"/>
                <w:szCs w:val="22"/>
              </w:rPr>
              <w:t>Differentials</w:t>
            </w:r>
          </w:p>
        </w:tc>
        <w:tc>
          <w:tcPr>
            <w:tcW w:w="2210" w:type="dxa"/>
          </w:tcPr>
          <w:p w14:paraId="4E55FB5F"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539940C7" w14:textId="77777777" w:rsidR="005D1456" w:rsidRPr="00A73BFF" w:rsidRDefault="00C178B8" w:rsidP="00CD3E14">
            <w:pPr>
              <w:rPr>
                <w:rFonts w:ascii="Arial" w:hAnsi="Arial" w:cs="Arial"/>
                <w:szCs w:val="22"/>
              </w:rPr>
            </w:pPr>
            <w:r w:rsidRPr="00A73BFF">
              <w:rPr>
                <w:rFonts w:ascii="Arial" w:hAnsi="Arial" w:cs="Arial"/>
                <w:szCs w:val="22"/>
              </w:rPr>
              <w:t>4</w:t>
            </w:r>
          </w:p>
        </w:tc>
      </w:tr>
      <w:tr w:rsidR="00EA4278" w:rsidRPr="00A73BFF" w14:paraId="0DFD5009" w14:textId="77777777" w:rsidTr="0033398A">
        <w:tc>
          <w:tcPr>
            <w:tcW w:w="4649" w:type="dxa"/>
          </w:tcPr>
          <w:p w14:paraId="5ABE3735" w14:textId="4137A1E3" w:rsidR="005D1456" w:rsidRPr="00A73BFF" w:rsidRDefault="00C178B8" w:rsidP="00CD3E14">
            <w:pPr>
              <w:rPr>
                <w:rFonts w:ascii="Arial" w:hAnsi="Arial" w:cs="Arial"/>
                <w:szCs w:val="22"/>
              </w:rPr>
            </w:pPr>
            <w:r w:rsidRPr="00A73BFF">
              <w:rPr>
                <w:rFonts w:ascii="Arial" w:hAnsi="Arial" w:cs="Arial"/>
                <w:szCs w:val="22"/>
              </w:rPr>
              <w:t xml:space="preserve"> Pay Awards</w:t>
            </w:r>
          </w:p>
        </w:tc>
        <w:tc>
          <w:tcPr>
            <w:tcW w:w="2210" w:type="dxa"/>
          </w:tcPr>
          <w:p w14:paraId="4E58C9FD"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3F49D1AA" w14:textId="77777777" w:rsidR="005D1456" w:rsidRPr="00A73BFF" w:rsidRDefault="00C178B8" w:rsidP="00CD3E14">
            <w:pPr>
              <w:rPr>
                <w:rFonts w:ascii="Arial" w:hAnsi="Arial" w:cs="Arial"/>
                <w:szCs w:val="22"/>
              </w:rPr>
            </w:pPr>
            <w:r w:rsidRPr="00A73BFF">
              <w:rPr>
                <w:rFonts w:ascii="Arial" w:hAnsi="Arial" w:cs="Arial"/>
                <w:szCs w:val="22"/>
              </w:rPr>
              <w:t>5</w:t>
            </w:r>
          </w:p>
        </w:tc>
      </w:tr>
      <w:tr w:rsidR="00EA4278" w:rsidRPr="00A73BFF" w14:paraId="7E20E89E" w14:textId="77777777" w:rsidTr="0033398A">
        <w:tc>
          <w:tcPr>
            <w:tcW w:w="4649" w:type="dxa"/>
          </w:tcPr>
          <w:p w14:paraId="49F4249D" w14:textId="77777777" w:rsidR="005D1456" w:rsidRPr="00A73BFF" w:rsidRDefault="00C178B8" w:rsidP="00CD3E14">
            <w:pPr>
              <w:rPr>
                <w:rFonts w:ascii="Arial" w:hAnsi="Arial" w:cs="Arial"/>
                <w:szCs w:val="22"/>
              </w:rPr>
            </w:pPr>
            <w:r w:rsidRPr="00A73BFF">
              <w:rPr>
                <w:rFonts w:ascii="Arial" w:hAnsi="Arial" w:cs="Arial"/>
                <w:szCs w:val="22"/>
              </w:rPr>
              <w:t>Safeguarding</w:t>
            </w:r>
          </w:p>
        </w:tc>
        <w:tc>
          <w:tcPr>
            <w:tcW w:w="2210" w:type="dxa"/>
          </w:tcPr>
          <w:p w14:paraId="362D6F7B" w14:textId="77777777" w:rsidR="005D1456" w:rsidRPr="00A73BFF" w:rsidRDefault="00A23C59" w:rsidP="00CD3E14">
            <w:pPr>
              <w:rPr>
                <w:rFonts w:ascii="Arial" w:hAnsi="Arial" w:cs="Arial"/>
                <w:szCs w:val="22"/>
              </w:rPr>
            </w:pPr>
            <w:r w:rsidRPr="00A73BFF">
              <w:rPr>
                <w:rFonts w:ascii="Arial" w:hAnsi="Arial" w:cs="Arial"/>
                <w:szCs w:val="22"/>
              </w:rPr>
              <w:t>6</w:t>
            </w:r>
          </w:p>
        </w:tc>
        <w:tc>
          <w:tcPr>
            <w:tcW w:w="2157" w:type="dxa"/>
          </w:tcPr>
          <w:p w14:paraId="081A905D" w14:textId="77777777" w:rsidR="005D1456" w:rsidRPr="00A73BFF" w:rsidRDefault="00C178B8" w:rsidP="00CD3E14">
            <w:pPr>
              <w:rPr>
                <w:rFonts w:ascii="Arial" w:hAnsi="Arial" w:cs="Arial"/>
                <w:szCs w:val="22"/>
              </w:rPr>
            </w:pPr>
            <w:r w:rsidRPr="00A73BFF">
              <w:rPr>
                <w:rFonts w:ascii="Arial" w:hAnsi="Arial" w:cs="Arial"/>
                <w:szCs w:val="22"/>
              </w:rPr>
              <w:t>6</w:t>
            </w:r>
          </w:p>
        </w:tc>
      </w:tr>
      <w:tr w:rsidR="00EA4278" w:rsidRPr="00A73BFF" w14:paraId="7FC366FF" w14:textId="77777777" w:rsidTr="0033398A">
        <w:tc>
          <w:tcPr>
            <w:tcW w:w="4649" w:type="dxa"/>
          </w:tcPr>
          <w:p w14:paraId="4F88F560" w14:textId="77777777" w:rsidR="005D1456" w:rsidRPr="00A73BFF" w:rsidRDefault="00C178B8" w:rsidP="00CD3E14">
            <w:pPr>
              <w:rPr>
                <w:rFonts w:ascii="Arial" w:hAnsi="Arial" w:cs="Arial"/>
                <w:szCs w:val="22"/>
              </w:rPr>
            </w:pPr>
            <w:r w:rsidRPr="00A73BFF">
              <w:rPr>
                <w:rFonts w:ascii="Arial" w:hAnsi="Arial" w:cs="Arial"/>
                <w:szCs w:val="22"/>
              </w:rPr>
              <w:t>Procedures</w:t>
            </w:r>
          </w:p>
        </w:tc>
        <w:tc>
          <w:tcPr>
            <w:tcW w:w="2210" w:type="dxa"/>
          </w:tcPr>
          <w:p w14:paraId="543A4701" w14:textId="77777777" w:rsidR="005D1456" w:rsidRPr="00A73BFF" w:rsidRDefault="00A23C59" w:rsidP="00CD3E14">
            <w:pPr>
              <w:rPr>
                <w:rFonts w:ascii="Arial" w:hAnsi="Arial" w:cs="Arial"/>
                <w:szCs w:val="22"/>
              </w:rPr>
            </w:pPr>
            <w:r w:rsidRPr="00A73BFF">
              <w:rPr>
                <w:rFonts w:ascii="Arial" w:hAnsi="Arial" w:cs="Arial"/>
                <w:szCs w:val="22"/>
              </w:rPr>
              <w:t>6</w:t>
            </w:r>
            <w:r w:rsidR="00100231" w:rsidRPr="00A73BFF">
              <w:rPr>
                <w:rFonts w:ascii="Arial" w:hAnsi="Arial" w:cs="Arial"/>
                <w:szCs w:val="22"/>
              </w:rPr>
              <w:t>-7</w:t>
            </w:r>
          </w:p>
        </w:tc>
        <w:tc>
          <w:tcPr>
            <w:tcW w:w="2157" w:type="dxa"/>
          </w:tcPr>
          <w:p w14:paraId="5AC2D71D" w14:textId="77777777" w:rsidR="005D1456" w:rsidRPr="00A73BFF" w:rsidRDefault="00C178B8" w:rsidP="00CD3E14">
            <w:pPr>
              <w:rPr>
                <w:rFonts w:ascii="Arial" w:hAnsi="Arial" w:cs="Arial"/>
                <w:szCs w:val="22"/>
              </w:rPr>
            </w:pPr>
            <w:r w:rsidRPr="00A73BFF">
              <w:rPr>
                <w:rFonts w:ascii="Arial" w:hAnsi="Arial" w:cs="Arial"/>
                <w:szCs w:val="22"/>
              </w:rPr>
              <w:t>7</w:t>
            </w:r>
          </w:p>
        </w:tc>
      </w:tr>
      <w:tr w:rsidR="00EA4278" w:rsidRPr="00A73BFF" w14:paraId="39C7D245" w14:textId="77777777" w:rsidTr="0033398A">
        <w:tc>
          <w:tcPr>
            <w:tcW w:w="4649" w:type="dxa"/>
          </w:tcPr>
          <w:p w14:paraId="06534152" w14:textId="77777777" w:rsidR="005D1456" w:rsidRPr="00A73BFF" w:rsidRDefault="00C178B8" w:rsidP="00CD3E14">
            <w:pPr>
              <w:rPr>
                <w:rFonts w:ascii="Arial" w:hAnsi="Arial" w:cs="Arial"/>
                <w:szCs w:val="22"/>
              </w:rPr>
            </w:pPr>
            <w:r w:rsidRPr="00A73BFF">
              <w:rPr>
                <w:rFonts w:ascii="Arial" w:hAnsi="Arial" w:cs="Arial"/>
                <w:szCs w:val="22"/>
              </w:rPr>
              <w:t>Appeals Process</w:t>
            </w:r>
          </w:p>
        </w:tc>
        <w:tc>
          <w:tcPr>
            <w:tcW w:w="2210" w:type="dxa"/>
          </w:tcPr>
          <w:p w14:paraId="42FDA3DB" w14:textId="77777777" w:rsidR="005D1456" w:rsidRPr="00A73BFF" w:rsidRDefault="00A23C59" w:rsidP="00CD3E14">
            <w:pPr>
              <w:rPr>
                <w:rFonts w:ascii="Arial" w:hAnsi="Arial" w:cs="Arial"/>
                <w:szCs w:val="22"/>
              </w:rPr>
            </w:pPr>
            <w:r w:rsidRPr="00A73BFF">
              <w:rPr>
                <w:rFonts w:ascii="Arial" w:hAnsi="Arial" w:cs="Arial"/>
                <w:szCs w:val="22"/>
              </w:rPr>
              <w:t>7</w:t>
            </w:r>
          </w:p>
        </w:tc>
        <w:tc>
          <w:tcPr>
            <w:tcW w:w="2157" w:type="dxa"/>
          </w:tcPr>
          <w:p w14:paraId="1783E3D3" w14:textId="77777777" w:rsidR="005D1456" w:rsidRPr="00A73BFF" w:rsidRDefault="00C178B8" w:rsidP="00CD3E14">
            <w:pPr>
              <w:rPr>
                <w:rFonts w:ascii="Arial" w:hAnsi="Arial" w:cs="Arial"/>
                <w:szCs w:val="22"/>
              </w:rPr>
            </w:pPr>
            <w:r w:rsidRPr="00A73BFF">
              <w:rPr>
                <w:rFonts w:ascii="Arial" w:hAnsi="Arial" w:cs="Arial"/>
                <w:szCs w:val="22"/>
              </w:rPr>
              <w:t>8</w:t>
            </w:r>
          </w:p>
        </w:tc>
      </w:tr>
      <w:tr w:rsidR="00EA4278" w:rsidRPr="00A73BFF" w14:paraId="23A26CCF" w14:textId="77777777" w:rsidTr="0033398A">
        <w:tc>
          <w:tcPr>
            <w:tcW w:w="4649" w:type="dxa"/>
          </w:tcPr>
          <w:p w14:paraId="41DA78E2"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3</w:t>
            </w:r>
            <w:r w:rsidRPr="00A73BFF">
              <w:rPr>
                <w:rFonts w:ascii="Arial" w:hAnsi="Arial" w:cs="Arial"/>
                <w:szCs w:val="22"/>
              </w:rPr>
              <w:t xml:space="preserve"> – Pay Reviews</w:t>
            </w:r>
          </w:p>
        </w:tc>
        <w:tc>
          <w:tcPr>
            <w:tcW w:w="2210" w:type="dxa"/>
          </w:tcPr>
          <w:p w14:paraId="755C4B71" w14:textId="77777777" w:rsidR="005D1456" w:rsidRPr="00A73BFF" w:rsidRDefault="00A23C59" w:rsidP="00CD3E14">
            <w:pPr>
              <w:rPr>
                <w:rFonts w:ascii="Arial" w:hAnsi="Arial" w:cs="Arial"/>
                <w:szCs w:val="22"/>
              </w:rPr>
            </w:pPr>
            <w:r w:rsidRPr="00A73BFF">
              <w:rPr>
                <w:rFonts w:ascii="Arial" w:hAnsi="Arial" w:cs="Arial"/>
                <w:szCs w:val="22"/>
              </w:rPr>
              <w:t>7-8</w:t>
            </w:r>
          </w:p>
        </w:tc>
        <w:tc>
          <w:tcPr>
            <w:tcW w:w="2157" w:type="dxa"/>
          </w:tcPr>
          <w:p w14:paraId="70C729FB" w14:textId="78C7264E" w:rsidR="005D1456" w:rsidRPr="00A73BFF" w:rsidRDefault="007657BA" w:rsidP="00CD3E14">
            <w:pPr>
              <w:rPr>
                <w:rFonts w:ascii="Arial" w:hAnsi="Arial" w:cs="Arial"/>
                <w:szCs w:val="22"/>
              </w:rPr>
            </w:pPr>
            <w:r w:rsidRPr="00A73BFF">
              <w:rPr>
                <w:rFonts w:ascii="Arial" w:hAnsi="Arial" w:cs="Arial"/>
                <w:szCs w:val="22"/>
              </w:rPr>
              <w:t>1-</w:t>
            </w:r>
            <w:r w:rsidR="004A44CF">
              <w:rPr>
                <w:rFonts w:ascii="Arial" w:hAnsi="Arial" w:cs="Arial"/>
                <w:szCs w:val="22"/>
              </w:rPr>
              <w:t>7</w:t>
            </w:r>
          </w:p>
        </w:tc>
      </w:tr>
      <w:tr w:rsidR="00EA4278" w:rsidRPr="00A73BFF" w14:paraId="6EB09C87" w14:textId="77777777" w:rsidTr="0033398A">
        <w:tc>
          <w:tcPr>
            <w:tcW w:w="4649" w:type="dxa"/>
          </w:tcPr>
          <w:p w14:paraId="293506F6"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4</w:t>
            </w:r>
            <w:r w:rsidRPr="00A73BFF">
              <w:rPr>
                <w:rFonts w:ascii="Arial" w:hAnsi="Arial" w:cs="Arial"/>
                <w:szCs w:val="22"/>
              </w:rPr>
              <w:t xml:space="preserve"> – Basic Pay Determination on appointment</w:t>
            </w:r>
          </w:p>
        </w:tc>
        <w:tc>
          <w:tcPr>
            <w:tcW w:w="2210" w:type="dxa"/>
          </w:tcPr>
          <w:p w14:paraId="7258C2F6" w14:textId="44FB9B85" w:rsidR="005D1456" w:rsidRPr="00A73BFF" w:rsidRDefault="00A23C59" w:rsidP="00CD3E14">
            <w:pPr>
              <w:rPr>
                <w:rFonts w:ascii="Arial" w:hAnsi="Arial" w:cs="Arial"/>
                <w:szCs w:val="22"/>
              </w:rPr>
            </w:pPr>
            <w:r w:rsidRPr="00A73BFF">
              <w:rPr>
                <w:rFonts w:ascii="Arial" w:hAnsi="Arial" w:cs="Arial"/>
                <w:szCs w:val="22"/>
              </w:rPr>
              <w:t>9</w:t>
            </w:r>
          </w:p>
        </w:tc>
        <w:tc>
          <w:tcPr>
            <w:tcW w:w="2157" w:type="dxa"/>
          </w:tcPr>
          <w:p w14:paraId="523C4F07" w14:textId="4BFEBD81" w:rsidR="005D1456" w:rsidRPr="00A73BFF" w:rsidRDefault="007657BA" w:rsidP="00CD3E14">
            <w:pPr>
              <w:rPr>
                <w:rFonts w:ascii="Arial" w:hAnsi="Arial" w:cs="Arial"/>
                <w:szCs w:val="22"/>
              </w:rPr>
            </w:pPr>
            <w:r w:rsidRPr="00A73BFF">
              <w:rPr>
                <w:rFonts w:ascii="Arial" w:hAnsi="Arial" w:cs="Arial"/>
                <w:szCs w:val="22"/>
              </w:rPr>
              <w:t>1-</w:t>
            </w:r>
            <w:r w:rsidR="004A44CF">
              <w:rPr>
                <w:rFonts w:ascii="Arial" w:hAnsi="Arial" w:cs="Arial"/>
                <w:szCs w:val="22"/>
              </w:rPr>
              <w:t>5</w:t>
            </w:r>
          </w:p>
        </w:tc>
      </w:tr>
      <w:tr w:rsidR="00EA4278" w:rsidRPr="00A73BFF" w14:paraId="2FDB4B34" w14:textId="77777777" w:rsidTr="0033398A">
        <w:tc>
          <w:tcPr>
            <w:tcW w:w="4649" w:type="dxa"/>
          </w:tcPr>
          <w:p w14:paraId="0871D0D8"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5</w:t>
            </w:r>
            <w:r w:rsidRPr="00A73BFF">
              <w:rPr>
                <w:rFonts w:ascii="Arial" w:hAnsi="Arial" w:cs="Arial"/>
                <w:szCs w:val="22"/>
              </w:rPr>
              <w:t xml:space="preserve"> -  Leadership Pay</w:t>
            </w:r>
          </w:p>
        </w:tc>
        <w:tc>
          <w:tcPr>
            <w:tcW w:w="2210" w:type="dxa"/>
          </w:tcPr>
          <w:p w14:paraId="1165B43B" w14:textId="77777777" w:rsidR="005D1456" w:rsidRPr="00A73BFF" w:rsidRDefault="00A23C59" w:rsidP="00CD3E14">
            <w:pPr>
              <w:rPr>
                <w:rFonts w:ascii="Arial" w:hAnsi="Arial" w:cs="Arial"/>
                <w:szCs w:val="22"/>
              </w:rPr>
            </w:pPr>
            <w:r w:rsidRPr="00A73BFF">
              <w:rPr>
                <w:rFonts w:ascii="Arial" w:hAnsi="Arial" w:cs="Arial"/>
                <w:szCs w:val="22"/>
              </w:rPr>
              <w:t>9-1</w:t>
            </w:r>
            <w:r w:rsidR="004E0EB8" w:rsidRPr="00A73BFF">
              <w:rPr>
                <w:rFonts w:ascii="Arial" w:hAnsi="Arial" w:cs="Arial"/>
                <w:szCs w:val="22"/>
              </w:rPr>
              <w:t>4</w:t>
            </w:r>
          </w:p>
        </w:tc>
        <w:tc>
          <w:tcPr>
            <w:tcW w:w="2157" w:type="dxa"/>
          </w:tcPr>
          <w:p w14:paraId="05BFF309" w14:textId="77777777" w:rsidR="005D1456" w:rsidRPr="00A73BFF" w:rsidRDefault="005D1456" w:rsidP="00CD3E14">
            <w:pPr>
              <w:rPr>
                <w:rFonts w:ascii="Arial" w:hAnsi="Arial" w:cs="Arial"/>
                <w:szCs w:val="22"/>
              </w:rPr>
            </w:pPr>
          </w:p>
        </w:tc>
      </w:tr>
      <w:tr w:rsidR="00EA4278" w:rsidRPr="00A73BFF" w14:paraId="3CD59EB7" w14:textId="77777777" w:rsidTr="0033398A">
        <w:tc>
          <w:tcPr>
            <w:tcW w:w="4649" w:type="dxa"/>
          </w:tcPr>
          <w:p w14:paraId="0AE0E6CE" w14:textId="77777777" w:rsidR="005D1456" w:rsidRPr="00A73BFF" w:rsidRDefault="00382E56" w:rsidP="00CD3E14">
            <w:pPr>
              <w:rPr>
                <w:rFonts w:ascii="Arial" w:hAnsi="Arial" w:cs="Arial"/>
                <w:szCs w:val="22"/>
              </w:rPr>
            </w:pPr>
            <w:r w:rsidRPr="00A73BFF">
              <w:rPr>
                <w:rFonts w:ascii="Arial" w:hAnsi="Arial" w:cs="Arial"/>
                <w:szCs w:val="22"/>
              </w:rPr>
              <w:t>Headt</w:t>
            </w:r>
            <w:r w:rsidR="007657BA" w:rsidRPr="00A73BFF">
              <w:rPr>
                <w:rFonts w:ascii="Arial" w:hAnsi="Arial" w:cs="Arial"/>
                <w:szCs w:val="22"/>
              </w:rPr>
              <w:t>eacher Pay on Appointment</w:t>
            </w:r>
          </w:p>
        </w:tc>
        <w:tc>
          <w:tcPr>
            <w:tcW w:w="2210" w:type="dxa"/>
          </w:tcPr>
          <w:p w14:paraId="7103294D" w14:textId="77777777" w:rsidR="005D1456" w:rsidRPr="00A73BFF" w:rsidRDefault="00A23C59" w:rsidP="00CD3E14">
            <w:pPr>
              <w:rPr>
                <w:rFonts w:ascii="Arial" w:hAnsi="Arial" w:cs="Arial"/>
                <w:szCs w:val="22"/>
              </w:rPr>
            </w:pPr>
            <w:r w:rsidRPr="00A73BFF">
              <w:rPr>
                <w:rFonts w:ascii="Arial" w:hAnsi="Arial" w:cs="Arial"/>
                <w:szCs w:val="22"/>
              </w:rPr>
              <w:t>9</w:t>
            </w:r>
            <w:r w:rsidR="00A11949" w:rsidRPr="00A73BFF">
              <w:rPr>
                <w:rFonts w:ascii="Arial" w:hAnsi="Arial" w:cs="Arial"/>
                <w:szCs w:val="22"/>
              </w:rPr>
              <w:t xml:space="preserve"> - 10</w:t>
            </w:r>
          </w:p>
        </w:tc>
        <w:tc>
          <w:tcPr>
            <w:tcW w:w="2157" w:type="dxa"/>
          </w:tcPr>
          <w:p w14:paraId="21545F38" w14:textId="77777777" w:rsidR="005D1456" w:rsidRPr="00A73BFF" w:rsidRDefault="007657BA" w:rsidP="00CD3E14">
            <w:pPr>
              <w:rPr>
                <w:rFonts w:ascii="Arial" w:hAnsi="Arial" w:cs="Arial"/>
                <w:szCs w:val="22"/>
              </w:rPr>
            </w:pPr>
            <w:r w:rsidRPr="00A73BFF">
              <w:rPr>
                <w:rFonts w:ascii="Arial" w:hAnsi="Arial" w:cs="Arial"/>
                <w:szCs w:val="22"/>
              </w:rPr>
              <w:t>1</w:t>
            </w:r>
          </w:p>
        </w:tc>
      </w:tr>
      <w:tr w:rsidR="00EA4278" w:rsidRPr="00A73BFF" w14:paraId="07EDF156" w14:textId="77777777" w:rsidTr="0033398A">
        <w:tc>
          <w:tcPr>
            <w:tcW w:w="4649" w:type="dxa"/>
          </w:tcPr>
          <w:p w14:paraId="6A36B53C" w14:textId="77777777" w:rsidR="005D1456" w:rsidRPr="00A73BFF" w:rsidRDefault="00382E56" w:rsidP="00CD3E14">
            <w:pPr>
              <w:rPr>
                <w:rFonts w:ascii="Arial" w:hAnsi="Arial" w:cs="Arial"/>
                <w:szCs w:val="22"/>
              </w:rPr>
            </w:pPr>
            <w:r w:rsidRPr="00A73BFF">
              <w:rPr>
                <w:rFonts w:ascii="Arial" w:hAnsi="Arial" w:cs="Arial"/>
                <w:szCs w:val="22"/>
              </w:rPr>
              <w:t>Serving Headt</w:t>
            </w:r>
            <w:r w:rsidR="007657BA" w:rsidRPr="00A73BFF">
              <w:rPr>
                <w:rFonts w:ascii="Arial" w:hAnsi="Arial" w:cs="Arial"/>
                <w:szCs w:val="22"/>
              </w:rPr>
              <w:t>eachers Pay</w:t>
            </w:r>
          </w:p>
        </w:tc>
        <w:tc>
          <w:tcPr>
            <w:tcW w:w="2210" w:type="dxa"/>
          </w:tcPr>
          <w:p w14:paraId="4FD3A812" w14:textId="77777777" w:rsidR="005D1456" w:rsidRPr="00A73BFF" w:rsidRDefault="00A23C59" w:rsidP="00CD3E14">
            <w:pPr>
              <w:rPr>
                <w:rFonts w:ascii="Arial" w:hAnsi="Arial" w:cs="Arial"/>
                <w:szCs w:val="22"/>
              </w:rPr>
            </w:pPr>
            <w:r w:rsidRPr="00A73BFF">
              <w:rPr>
                <w:rFonts w:ascii="Arial" w:hAnsi="Arial" w:cs="Arial"/>
                <w:szCs w:val="22"/>
              </w:rPr>
              <w:t>10</w:t>
            </w:r>
            <w:r w:rsidR="00410BAD" w:rsidRPr="00A73BFF">
              <w:rPr>
                <w:rFonts w:ascii="Arial" w:hAnsi="Arial" w:cs="Arial"/>
                <w:szCs w:val="22"/>
              </w:rPr>
              <w:t>-11</w:t>
            </w:r>
          </w:p>
        </w:tc>
        <w:tc>
          <w:tcPr>
            <w:tcW w:w="2157" w:type="dxa"/>
          </w:tcPr>
          <w:p w14:paraId="05E39C40" w14:textId="77777777" w:rsidR="005D1456" w:rsidRPr="00A73BFF" w:rsidRDefault="007657BA" w:rsidP="00CD3E14">
            <w:pPr>
              <w:rPr>
                <w:rFonts w:ascii="Arial" w:hAnsi="Arial" w:cs="Arial"/>
                <w:szCs w:val="22"/>
              </w:rPr>
            </w:pPr>
            <w:r w:rsidRPr="00A73BFF">
              <w:rPr>
                <w:rFonts w:ascii="Arial" w:hAnsi="Arial" w:cs="Arial"/>
                <w:szCs w:val="22"/>
              </w:rPr>
              <w:t>2</w:t>
            </w:r>
          </w:p>
        </w:tc>
      </w:tr>
      <w:tr w:rsidR="00EA4278" w:rsidRPr="00A73BFF" w14:paraId="1EE2FFFC" w14:textId="77777777" w:rsidTr="0033398A">
        <w:tc>
          <w:tcPr>
            <w:tcW w:w="4649" w:type="dxa"/>
          </w:tcPr>
          <w:p w14:paraId="4E50188E" w14:textId="77777777" w:rsidR="005D1456" w:rsidRPr="00A73BFF" w:rsidRDefault="007657BA" w:rsidP="00CD3E14">
            <w:pPr>
              <w:rPr>
                <w:rFonts w:ascii="Arial" w:hAnsi="Arial" w:cs="Arial"/>
                <w:szCs w:val="22"/>
              </w:rPr>
            </w:pPr>
            <w:r w:rsidRPr="00A73BFF">
              <w:rPr>
                <w:rFonts w:ascii="Arial" w:hAnsi="Arial" w:cs="Arial"/>
                <w:szCs w:val="22"/>
              </w:rPr>
              <w:t>Deputy/Assistant Headteachers – Pay on appointment</w:t>
            </w:r>
          </w:p>
        </w:tc>
        <w:tc>
          <w:tcPr>
            <w:tcW w:w="2210" w:type="dxa"/>
          </w:tcPr>
          <w:p w14:paraId="71CACEC8" w14:textId="77777777" w:rsidR="005D1456" w:rsidRPr="00A73BFF" w:rsidRDefault="00A23C59" w:rsidP="00CD3E14">
            <w:pPr>
              <w:rPr>
                <w:rFonts w:ascii="Arial" w:hAnsi="Arial" w:cs="Arial"/>
                <w:szCs w:val="22"/>
              </w:rPr>
            </w:pPr>
            <w:r w:rsidRPr="00A73BFF">
              <w:rPr>
                <w:rFonts w:ascii="Arial" w:hAnsi="Arial" w:cs="Arial"/>
                <w:szCs w:val="22"/>
              </w:rPr>
              <w:t>11</w:t>
            </w:r>
          </w:p>
        </w:tc>
        <w:tc>
          <w:tcPr>
            <w:tcW w:w="2157" w:type="dxa"/>
          </w:tcPr>
          <w:p w14:paraId="0C6BCEA3" w14:textId="77777777" w:rsidR="005D1456" w:rsidRPr="00A73BFF" w:rsidRDefault="007657BA" w:rsidP="00CD3E14">
            <w:pPr>
              <w:rPr>
                <w:rFonts w:ascii="Arial" w:hAnsi="Arial" w:cs="Arial"/>
                <w:szCs w:val="22"/>
              </w:rPr>
            </w:pPr>
            <w:r w:rsidRPr="00A73BFF">
              <w:rPr>
                <w:rFonts w:ascii="Arial" w:hAnsi="Arial" w:cs="Arial"/>
                <w:szCs w:val="22"/>
              </w:rPr>
              <w:t>3</w:t>
            </w:r>
          </w:p>
        </w:tc>
      </w:tr>
      <w:tr w:rsidR="00EA4278" w:rsidRPr="00A73BFF" w14:paraId="25693DF6" w14:textId="77777777" w:rsidTr="00410BAD">
        <w:tc>
          <w:tcPr>
            <w:tcW w:w="4649" w:type="dxa"/>
            <w:shd w:val="clear" w:color="auto" w:fill="auto"/>
          </w:tcPr>
          <w:p w14:paraId="058325F1" w14:textId="77777777" w:rsidR="005D1456" w:rsidRPr="00A73BFF" w:rsidRDefault="00382E56" w:rsidP="00CD3E14">
            <w:pPr>
              <w:rPr>
                <w:rFonts w:ascii="Arial" w:hAnsi="Arial" w:cs="Arial"/>
                <w:szCs w:val="22"/>
              </w:rPr>
            </w:pPr>
            <w:r w:rsidRPr="00A73BFF">
              <w:rPr>
                <w:rFonts w:ascii="Arial" w:hAnsi="Arial" w:cs="Arial"/>
                <w:szCs w:val="22"/>
              </w:rPr>
              <w:t>Serving Deputy/Assistant Headt</w:t>
            </w:r>
            <w:r w:rsidR="007657BA" w:rsidRPr="00A73BFF">
              <w:rPr>
                <w:rFonts w:ascii="Arial" w:hAnsi="Arial" w:cs="Arial"/>
                <w:szCs w:val="22"/>
              </w:rPr>
              <w:t>eachers</w:t>
            </w:r>
          </w:p>
        </w:tc>
        <w:tc>
          <w:tcPr>
            <w:tcW w:w="2210" w:type="dxa"/>
            <w:shd w:val="clear" w:color="auto" w:fill="auto"/>
          </w:tcPr>
          <w:p w14:paraId="1353354B" w14:textId="77777777" w:rsidR="005D1456" w:rsidRPr="00A73BFF" w:rsidRDefault="00A23C59" w:rsidP="00CD3E14">
            <w:pPr>
              <w:rPr>
                <w:rFonts w:ascii="Arial" w:hAnsi="Arial" w:cs="Arial"/>
                <w:szCs w:val="22"/>
              </w:rPr>
            </w:pPr>
            <w:r w:rsidRPr="00A73BFF">
              <w:rPr>
                <w:rFonts w:ascii="Arial" w:hAnsi="Arial" w:cs="Arial"/>
                <w:szCs w:val="22"/>
              </w:rPr>
              <w:t>11</w:t>
            </w:r>
            <w:r w:rsidR="00410BAD" w:rsidRPr="00A73BFF">
              <w:rPr>
                <w:rFonts w:ascii="Arial" w:hAnsi="Arial" w:cs="Arial"/>
                <w:szCs w:val="22"/>
              </w:rPr>
              <w:t>-12</w:t>
            </w:r>
          </w:p>
        </w:tc>
        <w:tc>
          <w:tcPr>
            <w:tcW w:w="2157" w:type="dxa"/>
            <w:shd w:val="clear" w:color="auto" w:fill="auto"/>
          </w:tcPr>
          <w:p w14:paraId="7A302E32" w14:textId="77777777" w:rsidR="005D1456" w:rsidRPr="00A73BFF" w:rsidRDefault="00A40EBE" w:rsidP="00CD3E14">
            <w:pPr>
              <w:rPr>
                <w:rFonts w:ascii="Arial" w:hAnsi="Arial" w:cs="Arial"/>
                <w:szCs w:val="22"/>
              </w:rPr>
            </w:pPr>
            <w:r w:rsidRPr="00A73BFF">
              <w:rPr>
                <w:rFonts w:ascii="Arial" w:hAnsi="Arial" w:cs="Arial"/>
                <w:szCs w:val="22"/>
              </w:rPr>
              <w:t>4</w:t>
            </w:r>
          </w:p>
        </w:tc>
      </w:tr>
      <w:tr w:rsidR="00EA4278" w:rsidRPr="00A73BFF" w14:paraId="5DC1E0F3" w14:textId="77777777" w:rsidTr="0033398A">
        <w:tc>
          <w:tcPr>
            <w:tcW w:w="4649" w:type="dxa"/>
          </w:tcPr>
          <w:p w14:paraId="517ABB57" w14:textId="77777777" w:rsidR="005D1456" w:rsidRPr="00A73BFF" w:rsidRDefault="00A40EBE" w:rsidP="00CD3E14">
            <w:pPr>
              <w:rPr>
                <w:rFonts w:ascii="Arial" w:hAnsi="Arial" w:cs="Arial"/>
                <w:szCs w:val="22"/>
              </w:rPr>
            </w:pPr>
            <w:r w:rsidRPr="00A73BFF">
              <w:rPr>
                <w:rFonts w:ascii="Arial" w:hAnsi="Arial" w:cs="Arial"/>
                <w:szCs w:val="22"/>
              </w:rPr>
              <w:t>Leading Practitioner</w:t>
            </w:r>
            <w:r w:rsidR="00EC69A1" w:rsidRPr="00A73BFF">
              <w:rPr>
                <w:rFonts w:ascii="Arial" w:hAnsi="Arial" w:cs="Arial"/>
                <w:szCs w:val="22"/>
              </w:rPr>
              <w:t xml:space="preserve"> Posts</w:t>
            </w:r>
          </w:p>
        </w:tc>
        <w:tc>
          <w:tcPr>
            <w:tcW w:w="2210" w:type="dxa"/>
          </w:tcPr>
          <w:p w14:paraId="6C71E28D" w14:textId="77777777" w:rsidR="005D1456" w:rsidRPr="00A73BFF" w:rsidRDefault="00A23C59" w:rsidP="00CD3E14">
            <w:pPr>
              <w:rPr>
                <w:rFonts w:ascii="Arial" w:hAnsi="Arial" w:cs="Arial"/>
                <w:szCs w:val="22"/>
              </w:rPr>
            </w:pPr>
            <w:r w:rsidRPr="00A73BFF">
              <w:rPr>
                <w:rFonts w:ascii="Arial" w:hAnsi="Arial" w:cs="Arial"/>
                <w:szCs w:val="22"/>
              </w:rPr>
              <w:t>12</w:t>
            </w:r>
            <w:r w:rsidR="00410BAD" w:rsidRPr="00A73BFF">
              <w:rPr>
                <w:rFonts w:ascii="Arial" w:hAnsi="Arial" w:cs="Arial"/>
                <w:szCs w:val="22"/>
              </w:rPr>
              <w:t>-13</w:t>
            </w:r>
          </w:p>
        </w:tc>
        <w:tc>
          <w:tcPr>
            <w:tcW w:w="2157" w:type="dxa"/>
          </w:tcPr>
          <w:p w14:paraId="680D3547" w14:textId="77777777" w:rsidR="005D1456" w:rsidRPr="00A73BFF" w:rsidRDefault="009607E3" w:rsidP="00CD3E14">
            <w:pPr>
              <w:rPr>
                <w:rFonts w:ascii="Arial" w:hAnsi="Arial" w:cs="Arial"/>
                <w:szCs w:val="22"/>
              </w:rPr>
            </w:pPr>
            <w:r w:rsidRPr="00A73BFF">
              <w:rPr>
                <w:rFonts w:ascii="Arial" w:hAnsi="Arial" w:cs="Arial"/>
                <w:szCs w:val="22"/>
              </w:rPr>
              <w:t>5</w:t>
            </w:r>
          </w:p>
        </w:tc>
      </w:tr>
      <w:tr w:rsidR="00EA4278" w:rsidRPr="00A73BFF" w14:paraId="50384DD3" w14:textId="77777777" w:rsidTr="0033398A">
        <w:tc>
          <w:tcPr>
            <w:tcW w:w="4649" w:type="dxa"/>
          </w:tcPr>
          <w:p w14:paraId="71DFA34A" w14:textId="77777777" w:rsidR="005D1456" w:rsidRPr="00A73BFF" w:rsidRDefault="009607E3" w:rsidP="00CD3E14">
            <w:pPr>
              <w:rPr>
                <w:rFonts w:ascii="Arial" w:hAnsi="Arial" w:cs="Arial"/>
                <w:szCs w:val="22"/>
              </w:rPr>
            </w:pPr>
            <w:r w:rsidRPr="00A73BFF">
              <w:rPr>
                <w:rFonts w:ascii="Arial" w:hAnsi="Arial" w:cs="Arial"/>
                <w:szCs w:val="22"/>
              </w:rPr>
              <w:t>Acting Allowance</w:t>
            </w:r>
          </w:p>
        </w:tc>
        <w:tc>
          <w:tcPr>
            <w:tcW w:w="2210" w:type="dxa"/>
          </w:tcPr>
          <w:p w14:paraId="2B8845FF" w14:textId="568563D5" w:rsidR="005D1456" w:rsidRPr="00A73BFF" w:rsidRDefault="00A23C59" w:rsidP="00CD3E14">
            <w:pPr>
              <w:rPr>
                <w:rFonts w:ascii="Arial" w:hAnsi="Arial" w:cs="Arial"/>
                <w:szCs w:val="22"/>
              </w:rPr>
            </w:pPr>
            <w:r w:rsidRPr="00A73BFF">
              <w:rPr>
                <w:rFonts w:ascii="Arial" w:hAnsi="Arial" w:cs="Arial"/>
                <w:szCs w:val="22"/>
              </w:rPr>
              <w:t>13</w:t>
            </w:r>
          </w:p>
        </w:tc>
        <w:tc>
          <w:tcPr>
            <w:tcW w:w="2157" w:type="dxa"/>
          </w:tcPr>
          <w:p w14:paraId="25F201B5" w14:textId="77777777" w:rsidR="005D1456" w:rsidRPr="00A73BFF" w:rsidRDefault="009607E3" w:rsidP="00CD3E14">
            <w:pPr>
              <w:rPr>
                <w:rFonts w:ascii="Arial" w:hAnsi="Arial" w:cs="Arial"/>
                <w:szCs w:val="22"/>
              </w:rPr>
            </w:pPr>
            <w:r w:rsidRPr="00A73BFF">
              <w:rPr>
                <w:rFonts w:ascii="Arial" w:hAnsi="Arial" w:cs="Arial"/>
                <w:szCs w:val="22"/>
              </w:rPr>
              <w:t>6</w:t>
            </w:r>
          </w:p>
        </w:tc>
      </w:tr>
      <w:tr w:rsidR="00EA4278" w:rsidRPr="00A73BFF" w14:paraId="20A7BA9F" w14:textId="77777777" w:rsidTr="0033398A">
        <w:tc>
          <w:tcPr>
            <w:tcW w:w="4649" w:type="dxa"/>
          </w:tcPr>
          <w:p w14:paraId="1B0E8606" w14:textId="77777777" w:rsidR="005D1456" w:rsidRPr="00A73BFF" w:rsidRDefault="009607E3" w:rsidP="00CD3E14">
            <w:pPr>
              <w:rPr>
                <w:rFonts w:ascii="Arial" w:hAnsi="Arial" w:cs="Arial"/>
                <w:szCs w:val="22"/>
              </w:rPr>
            </w:pPr>
            <w:r w:rsidRPr="00A73BFF">
              <w:rPr>
                <w:rFonts w:ascii="Arial" w:hAnsi="Arial" w:cs="Arial"/>
                <w:b/>
                <w:szCs w:val="22"/>
              </w:rPr>
              <w:t>SECTION 6</w:t>
            </w:r>
            <w:r w:rsidRPr="00A73BFF">
              <w:rPr>
                <w:rFonts w:ascii="Arial" w:hAnsi="Arial" w:cs="Arial"/>
                <w:szCs w:val="22"/>
              </w:rPr>
              <w:t xml:space="preserve"> – Pay progression on performance</w:t>
            </w:r>
          </w:p>
        </w:tc>
        <w:tc>
          <w:tcPr>
            <w:tcW w:w="2210" w:type="dxa"/>
          </w:tcPr>
          <w:p w14:paraId="17385D03" w14:textId="699E7184" w:rsidR="005D1456" w:rsidRPr="00A73BFF" w:rsidRDefault="00A23C59" w:rsidP="00CD3E14">
            <w:pPr>
              <w:tabs>
                <w:tab w:val="center" w:pos="1026"/>
              </w:tabs>
              <w:rPr>
                <w:rFonts w:ascii="Arial" w:hAnsi="Arial" w:cs="Arial"/>
                <w:szCs w:val="22"/>
              </w:rPr>
            </w:pPr>
            <w:r w:rsidRPr="00A73BFF">
              <w:rPr>
                <w:rFonts w:ascii="Arial" w:hAnsi="Arial" w:cs="Arial"/>
                <w:szCs w:val="22"/>
              </w:rPr>
              <w:t>14-1</w:t>
            </w:r>
            <w:r w:rsidR="00D933DA">
              <w:rPr>
                <w:rFonts w:ascii="Arial" w:hAnsi="Arial" w:cs="Arial"/>
                <w:szCs w:val="22"/>
              </w:rPr>
              <w:t>6</w:t>
            </w:r>
          </w:p>
        </w:tc>
        <w:tc>
          <w:tcPr>
            <w:tcW w:w="2157" w:type="dxa"/>
          </w:tcPr>
          <w:p w14:paraId="685504D8" w14:textId="77777777" w:rsidR="005D1456" w:rsidRPr="00A73BFF" w:rsidRDefault="009607E3" w:rsidP="00CD3E14">
            <w:pPr>
              <w:rPr>
                <w:rFonts w:ascii="Arial" w:hAnsi="Arial" w:cs="Arial"/>
                <w:szCs w:val="22"/>
              </w:rPr>
            </w:pPr>
            <w:r w:rsidRPr="00A73BFF">
              <w:rPr>
                <w:rFonts w:ascii="Arial" w:hAnsi="Arial" w:cs="Arial"/>
                <w:szCs w:val="22"/>
              </w:rPr>
              <w:t>1-12</w:t>
            </w:r>
          </w:p>
        </w:tc>
      </w:tr>
      <w:tr w:rsidR="00EA4278" w:rsidRPr="00A73BFF" w14:paraId="4AEC73AC" w14:textId="77777777" w:rsidTr="0033398A">
        <w:tc>
          <w:tcPr>
            <w:tcW w:w="4649" w:type="dxa"/>
          </w:tcPr>
          <w:p w14:paraId="5DAF2BAB" w14:textId="77777777" w:rsidR="005D1456" w:rsidRPr="00A73BFF" w:rsidRDefault="009607E3" w:rsidP="00CD3E14">
            <w:pPr>
              <w:rPr>
                <w:rFonts w:ascii="Arial" w:hAnsi="Arial" w:cs="Arial"/>
                <w:szCs w:val="22"/>
              </w:rPr>
            </w:pPr>
            <w:r w:rsidRPr="00A73BFF">
              <w:rPr>
                <w:rFonts w:ascii="Arial" w:hAnsi="Arial" w:cs="Arial"/>
                <w:b/>
                <w:szCs w:val="22"/>
              </w:rPr>
              <w:t>SECTION 7</w:t>
            </w:r>
            <w:r w:rsidRPr="00A73BFF">
              <w:rPr>
                <w:rFonts w:ascii="Arial" w:hAnsi="Arial" w:cs="Arial"/>
                <w:szCs w:val="22"/>
              </w:rPr>
              <w:t xml:space="preserve"> – Movement </w:t>
            </w:r>
            <w:r w:rsidR="00410BAD" w:rsidRPr="00A73BFF">
              <w:rPr>
                <w:rFonts w:ascii="Arial" w:hAnsi="Arial" w:cs="Arial"/>
                <w:szCs w:val="22"/>
              </w:rPr>
              <w:t>to</w:t>
            </w:r>
            <w:r w:rsidRPr="00A73BFF">
              <w:rPr>
                <w:rFonts w:ascii="Arial" w:hAnsi="Arial" w:cs="Arial"/>
                <w:szCs w:val="22"/>
              </w:rPr>
              <w:t xml:space="preserve"> the Upper Pay Range</w:t>
            </w:r>
          </w:p>
        </w:tc>
        <w:tc>
          <w:tcPr>
            <w:tcW w:w="2210" w:type="dxa"/>
          </w:tcPr>
          <w:p w14:paraId="242B2B05" w14:textId="7FBFCF05" w:rsidR="005D1456" w:rsidRPr="00A73BFF" w:rsidRDefault="00A23C59" w:rsidP="00CD3E14">
            <w:pPr>
              <w:rPr>
                <w:rFonts w:ascii="Arial" w:hAnsi="Arial" w:cs="Arial"/>
                <w:szCs w:val="22"/>
              </w:rPr>
            </w:pPr>
            <w:r w:rsidRPr="00A73BFF">
              <w:rPr>
                <w:rFonts w:ascii="Arial" w:hAnsi="Arial" w:cs="Arial"/>
                <w:szCs w:val="22"/>
              </w:rPr>
              <w:t>1</w:t>
            </w:r>
            <w:r w:rsidR="00D933DA">
              <w:rPr>
                <w:rFonts w:ascii="Arial" w:hAnsi="Arial" w:cs="Arial"/>
                <w:szCs w:val="22"/>
              </w:rPr>
              <w:t>6</w:t>
            </w:r>
            <w:r w:rsidRPr="00A73BFF">
              <w:rPr>
                <w:rFonts w:ascii="Arial" w:hAnsi="Arial" w:cs="Arial"/>
                <w:szCs w:val="22"/>
              </w:rPr>
              <w:t>-</w:t>
            </w:r>
            <w:r w:rsidR="00AB2531">
              <w:rPr>
                <w:rFonts w:ascii="Arial" w:hAnsi="Arial" w:cs="Arial"/>
                <w:szCs w:val="22"/>
              </w:rPr>
              <w:t>19</w:t>
            </w:r>
          </w:p>
        </w:tc>
        <w:tc>
          <w:tcPr>
            <w:tcW w:w="2157" w:type="dxa"/>
          </w:tcPr>
          <w:p w14:paraId="271E27E0" w14:textId="77777777" w:rsidR="005D1456" w:rsidRPr="00A73BFF" w:rsidRDefault="005D1456" w:rsidP="00CD3E14">
            <w:pPr>
              <w:rPr>
                <w:rFonts w:ascii="Arial" w:hAnsi="Arial" w:cs="Arial"/>
                <w:szCs w:val="22"/>
              </w:rPr>
            </w:pPr>
          </w:p>
        </w:tc>
      </w:tr>
      <w:tr w:rsidR="00E47B6A" w:rsidRPr="00A73BFF" w14:paraId="16A73D7F" w14:textId="77777777" w:rsidTr="0033398A">
        <w:tc>
          <w:tcPr>
            <w:tcW w:w="4649" w:type="dxa"/>
          </w:tcPr>
          <w:p w14:paraId="6C1E6945" w14:textId="77777777" w:rsidR="00E47B6A" w:rsidRPr="00A73BFF" w:rsidRDefault="00E47B6A" w:rsidP="00CD3E14">
            <w:pPr>
              <w:rPr>
                <w:rFonts w:ascii="Arial" w:hAnsi="Arial" w:cs="Arial"/>
              </w:rPr>
            </w:pPr>
            <w:r w:rsidRPr="00A73BFF">
              <w:rPr>
                <w:rFonts w:ascii="Arial" w:hAnsi="Arial" w:cs="Arial"/>
              </w:rPr>
              <w:t>Applications and Evidence</w:t>
            </w:r>
          </w:p>
        </w:tc>
        <w:tc>
          <w:tcPr>
            <w:tcW w:w="2210" w:type="dxa"/>
          </w:tcPr>
          <w:p w14:paraId="65B96976" w14:textId="1B0B8ACC" w:rsidR="00E47B6A" w:rsidRPr="00A73BFF" w:rsidRDefault="00AB2531" w:rsidP="00CD3E14">
            <w:pPr>
              <w:rPr>
                <w:rFonts w:ascii="Arial" w:hAnsi="Arial" w:cs="Arial"/>
              </w:rPr>
            </w:pPr>
            <w:r>
              <w:rPr>
                <w:rFonts w:ascii="Arial" w:hAnsi="Arial" w:cs="Arial"/>
              </w:rPr>
              <w:t>16 -18</w:t>
            </w:r>
          </w:p>
        </w:tc>
        <w:tc>
          <w:tcPr>
            <w:tcW w:w="2157" w:type="dxa"/>
          </w:tcPr>
          <w:p w14:paraId="150FB534" w14:textId="77777777" w:rsidR="00E47B6A" w:rsidRPr="00A73BFF" w:rsidRDefault="00E47B6A" w:rsidP="00CD3E14">
            <w:pPr>
              <w:rPr>
                <w:rFonts w:ascii="Arial" w:hAnsi="Arial" w:cs="Arial"/>
              </w:rPr>
            </w:pPr>
            <w:r w:rsidRPr="00A73BFF">
              <w:rPr>
                <w:rFonts w:ascii="Arial" w:hAnsi="Arial" w:cs="Arial"/>
              </w:rPr>
              <w:t>1</w:t>
            </w:r>
          </w:p>
        </w:tc>
      </w:tr>
      <w:tr w:rsidR="00EA4278" w:rsidRPr="00A73BFF" w14:paraId="2E68D44B" w14:textId="77777777" w:rsidTr="0033398A">
        <w:tc>
          <w:tcPr>
            <w:tcW w:w="4649" w:type="dxa"/>
          </w:tcPr>
          <w:p w14:paraId="28EEEE0E" w14:textId="77777777" w:rsidR="005E066D" w:rsidRPr="00A73BFF" w:rsidRDefault="0036424C" w:rsidP="00CD3E14">
            <w:pPr>
              <w:rPr>
                <w:rFonts w:ascii="Arial" w:hAnsi="Arial" w:cs="Arial"/>
                <w:szCs w:val="22"/>
              </w:rPr>
            </w:pPr>
            <w:r w:rsidRPr="00A73BFF">
              <w:rPr>
                <w:rFonts w:ascii="Arial" w:hAnsi="Arial" w:cs="Arial"/>
                <w:szCs w:val="22"/>
              </w:rPr>
              <w:t>The Assessment</w:t>
            </w:r>
          </w:p>
        </w:tc>
        <w:tc>
          <w:tcPr>
            <w:tcW w:w="2210" w:type="dxa"/>
          </w:tcPr>
          <w:p w14:paraId="712F5C69" w14:textId="793C391F" w:rsidR="005E066D" w:rsidRPr="00A73BFF" w:rsidRDefault="00AB2531" w:rsidP="00CD3E14">
            <w:pPr>
              <w:rPr>
                <w:rFonts w:ascii="Arial" w:hAnsi="Arial" w:cs="Arial"/>
                <w:szCs w:val="22"/>
              </w:rPr>
            </w:pPr>
            <w:r>
              <w:rPr>
                <w:rFonts w:ascii="Arial" w:hAnsi="Arial" w:cs="Arial"/>
                <w:szCs w:val="22"/>
              </w:rPr>
              <w:t>18 -19</w:t>
            </w:r>
          </w:p>
        </w:tc>
        <w:tc>
          <w:tcPr>
            <w:tcW w:w="2157" w:type="dxa"/>
          </w:tcPr>
          <w:p w14:paraId="40F9135E" w14:textId="77777777" w:rsidR="005E066D" w:rsidRPr="00A73BFF" w:rsidRDefault="0036424C" w:rsidP="00CD3E14">
            <w:pPr>
              <w:rPr>
                <w:rFonts w:ascii="Arial" w:hAnsi="Arial" w:cs="Arial"/>
                <w:szCs w:val="22"/>
              </w:rPr>
            </w:pPr>
            <w:r w:rsidRPr="00A73BFF">
              <w:rPr>
                <w:rFonts w:ascii="Arial" w:hAnsi="Arial" w:cs="Arial"/>
                <w:szCs w:val="22"/>
              </w:rPr>
              <w:t>2</w:t>
            </w:r>
          </w:p>
        </w:tc>
      </w:tr>
      <w:tr w:rsidR="00EA4278" w:rsidRPr="00A73BFF" w14:paraId="59ED54F7" w14:textId="77777777" w:rsidTr="0033398A">
        <w:tc>
          <w:tcPr>
            <w:tcW w:w="4649" w:type="dxa"/>
          </w:tcPr>
          <w:p w14:paraId="06A4FE3E" w14:textId="0E4A6B44" w:rsidR="005E066D" w:rsidRPr="00A73BFF" w:rsidRDefault="0036424C" w:rsidP="00CD3E14">
            <w:pPr>
              <w:rPr>
                <w:rFonts w:ascii="Arial" w:hAnsi="Arial" w:cs="Arial"/>
                <w:szCs w:val="22"/>
              </w:rPr>
            </w:pPr>
            <w:r w:rsidRPr="00A73BFF">
              <w:rPr>
                <w:rFonts w:ascii="Arial" w:hAnsi="Arial" w:cs="Arial"/>
                <w:b/>
                <w:szCs w:val="22"/>
              </w:rPr>
              <w:t>SECTION 8</w:t>
            </w:r>
            <w:r w:rsidRPr="00A73BFF">
              <w:rPr>
                <w:rFonts w:ascii="Arial" w:hAnsi="Arial" w:cs="Arial"/>
                <w:szCs w:val="22"/>
              </w:rPr>
              <w:t xml:space="preserve"> </w:t>
            </w:r>
            <w:r w:rsidR="00063DEA" w:rsidRPr="00A73BFF">
              <w:rPr>
                <w:rFonts w:ascii="Arial" w:hAnsi="Arial" w:cs="Arial"/>
                <w:szCs w:val="22"/>
              </w:rPr>
              <w:t>–</w:t>
            </w:r>
            <w:r w:rsidRPr="00A73BFF">
              <w:rPr>
                <w:rFonts w:ascii="Arial" w:hAnsi="Arial" w:cs="Arial"/>
                <w:szCs w:val="22"/>
              </w:rPr>
              <w:t xml:space="preserve"> </w:t>
            </w:r>
            <w:r w:rsidR="00063DEA" w:rsidRPr="00A73BFF">
              <w:rPr>
                <w:rFonts w:ascii="Arial" w:hAnsi="Arial" w:cs="Arial"/>
                <w:szCs w:val="22"/>
              </w:rPr>
              <w:t xml:space="preserve"> Allowances and </w:t>
            </w:r>
            <w:r w:rsidR="00DF72DB">
              <w:rPr>
                <w:rFonts w:ascii="Arial" w:hAnsi="Arial" w:cs="Arial"/>
                <w:szCs w:val="22"/>
              </w:rPr>
              <w:t xml:space="preserve">Other </w:t>
            </w:r>
            <w:r w:rsidR="00063DEA" w:rsidRPr="00A73BFF">
              <w:rPr>
                <w:rFonts w:ascii="Arial" w:hAnsi="Arial" w:cs="Arial"/>
                <w:szCs w:val="22"/>
              </w:rPr>
              <w:t>Payments</w:t>
            </w:r>
          </w:p>
        </w:tc>
        <w:tc>
          <w:tcPr>
            <w:tcW w:w="2210" w:type="dxa"/>
          </w:tcPr>
          <w:p w14:paraId="02BA3E75" w14:textId="1899571B" w:rsidR="005E066D" w:rsidRPr="00A73BFF" w:rsidRDefault="00AB2531" w:rsidP="00CD3E14">
            <w:pPr>
              <w:rPr>
                <w:rFonts w:ascii="Arial" w:hAnsi="Arial" w:cs="Arial"/>
                <w:szCs w:val="22"/>
              </w:rPr>
            </w:pPr>
            <w:r>
              <w:rPr>
                <w:rFonts w:ascii="Arial" w:hAnsi="Arial" w:cs="Arial"/>
                <w:szCs w:val="22"/>
              </w:rPr>
              <w:t>19 - 20</w:t>
            </w:r>
          </w:p>
        </w:tc>
        <w:tc>
          <w:tcPr>
            <w:tcW w:w="2157" w:type="dxa"/>
          </w:tcPr>
          <w:p w14:paraId="3DFACF3E" w14:textId="77777777" w:rsidR="005E066D" w:rsidRPr="00A73BFF" w:rsidRDefault="00276349" w:rsidP="00CD3E14">
            <w:pPr>
              <w:rPr>
                <w:rFonts w:ascii="Arial" w:hAnsi="Arial" w:cs="Arial"/>
                <w:szCs w:val="22"/>
              </w:rPr>
            </w:pPr>
            <w:r w:rsidRPr="00A73BFF">
              <w:rPr>
                <w:rFonts w:ascii="Arial" w:hAnsi="Arial" w:cs="Arial"/>
                <w:szCs w:val="22"/>
              </w:rPr>
              <w:t>1-2</w:t>
            </w:r>
          </w:p>
        </w:tc>
      </w:tr>
      <w:tr w:rsidR="00EA4278" w:rsidRPr="00A73BFF" w14:paraId="7BC85A87" w14:textId="77777777" w:rsidTr="0033398A">
        <w:tc>
          <w:tcPr>
            <w:tcW w:w="4649" w:type="dxa"/>
          </w:tcPr>
          <w:p w14:paraId="00E1779A" w14:textId="77777777" w:rsidR="005E066D" w:rsidRPr="00A73BFF" w:rsidRDefault="00063DEA" w:rsidP="00CD3E14">
            <w:pPr>
              <w:rPr>
                <w:rFonts w:ascii="Arial" w:hAnsi="Arial" w:cs="Arial"/>
                <w:szCs w:val="22"/>
              </w:rPr>
            </w:pPr>
            <w:r w:rsidRPr="00A73BFF">
              <w:rPr>
                <w:rFonts w:ascii="Arial" w:hAnsi="Arial" w:cs="Arial"/>
                <w:szCs w:val="22"/>
              </w:rPr>
              <w:t xml:space="preserve">Teaching and Learning Responsibility Payment </w:t>
            </w:r>
          </w:p>
        </w:tc>
        <w:tc>
          <w:tcPr>
            <w:tcW w:w="2210" w:type="dxa"/>
          </w:tcPr>
          <w:p w14:paraId="64B609B0" w14:textId="528C6A49" w:rsidR="005E066D" w:rsidRPr="00A73BFF" w:rsidRDefault="00AB2531" w:rsidP="00CD3E14">
            <w:pPr>
              <w:rPr>
                <w:rFonts w:ascii="Arial" w:hAnsi="Arial" w:cs="Arial"/>
                <w:szCs w:val="22"/>
              </w:rPr>
            </w:pPr>
            <w:r>
              <w:rPr>
                <w:rFonts w:ascii="Arial" w:hAnsi="Arial" w:cs="Arial"/>
                <w:szCs w:val="22"/>
              </w:rPr>
              <w:t>19 - 20</w:t>
            </w:r>
          </w:p>
        </w:tc>
        <w:tc>
          <w:tcPr>
            <w:tcW w:w="2157" w:type="dxa"/>
          </w:tcPr>
          <w:p w14:paraId="369E8E5D" w14:textId="77777777" w:rsidR="005E066D" w:rsidRPr="00A73BFF" w:rsidRDefault="00063DEA" w:rsidP="00CD3E14">
            <w:pPr>
              <w:rPr>
                <w:rFonts w:ascii="Arial" w:hAnsi="Arial" w:cs="Arial"/>
                <w:szCs w:val="22"/>
              </w:rPr>
            </w:pPr>
            <w:r w:rsidRPr="00A73BFF">
              <w:rPr>
                <w:rFonts w:ascii="Arial" w:hAnsi="Arial" w:cs="Arial"/>
                <w:szCs w:val="22"/>
              </w:rPr>
              <w:t>1</w:t>
            </w:r>
          </w:p>
        </w:tc>
      </w:tr>
      <w:tr w:rsidR="00EA4278" w:rsidRPr="00A73BFF" w14:paraId="2B375F04" w14:textId="77777777" w:rsidTr="0033398A">
        <w:tc>
          <w:tcPr>
            <w:tcW w:w="4649" w:type="dxa"/>
          </w:tcPr>
          <w:p w14:paraId="5045D797" w14:textId="77777777" w:rsidR="005E066D" w:rsidRPr="00A73BFF" w:rsidRDefault="00063DEA" w:rsidP="00CD3E14">
            <w:pPr>
              <w:rPr>
                <w:rFonts w:ascii="Arial" w:hAnsi="Arial" w:cs="Arial"/>
                <w:szCs w:val="22"/>
              </w:rPr>
            </w:pPr>
            <w:r w:rsidRPr="00A73BFF">
              <w:rPr>
                <w:rFonts w:ascii="Arial" w:hAnsi="Arial" w:cs="Arial"/>
                <w:szCs w:val="22"/>
              </w:rPr>
              <w:t xml:space="preserve">Special Educational Needs Allowance </w:t>
            </w:r>
          </w:p>
        </w:tc>
        <w:tc>
          <w:tcPr>
            <w:tcW w:w="2210" w:type="dxa"/>
          </w:tcPr>
          <w:p w14:paraId="226CA116" w14:textId="0BD1B05F" w:rsidR="005E066D" w:rsidRPr="00A73BFF" w:rsidRDefault="00A23C59" w:rsidP="00CD3E14">
            <w:pPr>
              <w:rPr>
                <w:rFonts w:ascii="Arial" w:hAnsi="Arial" w:cs="Arial"/>
                <w:szCs w:val="22"/>
              </w:rPr>
            </w:pPr>
            <w:r w:rsidRPr="00A73BFF">
              <w:rPr>
                <w:rFonts w:ascii="Arial" w:hAnsi="Arial" w:cs="Arial"/>
                <w:szCs w:val="22"/>
              </w:rPr>
              <w:t>2</w:t>
            </w:r>
            <w:r w:rsidR="00AB2531">
              <w:rPr>
                <w:rFonts w:ascii="Arial" w:hAnsi="Arial" w:cs="Arial"/>
                <w:szCs w:val="22"/>
              </w:rPr>
              <w:t>0</w:t>
            </w:r>
          </w:p>
        </w:tc>
        <w:tc>
          <w:tcPr>
            <w:tcW w:w="2157" w:type="dxa"/>
          </w:tcPr>
          <w:p w14:paraId="3C6C8BAE" w14:textId="77777777" w:rsidR="005E066D" w:rsidRPr="00A73BFF" w:rsidRDefault="00063DEA" w:rsidP="00CD3E14">
            <w:pPr>
              <w:rPr>
                <w:rFonts w:ascii="Arial" w:hAnsi="Arial" w:cs="Arial"/>
                <w:szCs w:val="22"/>
              </w:rPr>
            </w:pPr>
            <w:r w:rsidRPr="00A73BFF">
              <w:rPr>
                <w:rFonts w:ascii="Arial" w:hAnsi="Arial" w:cs="Arial"/>
                <w:szCs w:val="22"/>
              </w:rPr>
              <w:t>2</w:t>
            </w:r>
          </w:p>
        </w:tc>
      </w:tr>
      <w:tr w:rsidR="00E47B6A" w:rsidRPr="00A73BFF" w14:paraId="73DA5E1A" w14:textId="77777777" w:rsidTr="0033398A">
        <w:tc>
          <w:tcPr>
            <w:tcW w:w="4649" w:type="dxa"/>
          </w:tcPr>
          <w:p w14:paraId="0644D6E7" w14:textId="77777777" w:rsidR="00E47B6A" w:rsidRPr="00A73BFF" w:rsidRDefault="00E47B6A" w:rsidP="00CD3E14">
            <w:pPr>
              <w:rPr>
                <w:rFonts w:ascii="Arial" w:hAnsi="Arial" w:cs="Arial"/>
              </w:rPr>
            </w:pPr>
            <w:r w:rsidRPr="00A73BFF">
              <w:rPr>
                <w:rFonts w:ascii="Arial" w:hAnsi="Arial" w:cs="Arial"/>
              </w:rPr>
              <w:t>Other Payments</w:t>
            </w:r>
          </w:p>
        </w:tc>
        <w:tc>
          <w:tcPr>
            <w:tcW w:w="2210" w:type="dxa"/>
          </w:tcPr>
          <w:p w14:paraId="19F5031C" w14:textId="5C5EA3AE" w:rsidR="00E47B6A" w:rsidRPr="00A73BFF" w:rsidRDefault="00E47B6A" w:rsidP="00CD3E14">
            <w:pPr>
              <w:rPr>
                <w:rFonts w:ascii="Arial" w:hAnsi="Arial" w:cs="Arial"/>
              </w:rPr>
            </w:pPr>
            <w:r w:rsidRPr="00A73BFF">
              <w:rPr>
                <w:rFonts w:ascii="Arial" w:hAnsi="Arial" w:cs="Arial"/>
              </w:rPr>
              <w:t>2</w:t>
            </w:r>
            <w:r w:rsidR="00AB2531">
              <w:rPr>
                <w:rFonts w:ascii="Arial" w:hAnsi="Arial" w:cs="Arial"/>
              </w:rPr>
              <w:t>0</w:t>
            </w:r>
          </w:p>
        </w:tc>
        <w:tc>
          <w:tcPr>
            <w:tcW w:w="2157" w:type="dxa"/>
          </w:tcPr>
          <w:p w14:paraId="6784FC92" w14:textId="77777777" w:rsidR="00E47B6A" w:rsidRPr="00A73BFF" w:rsidRDefault="00E47B6A" w:rsidP="00CD3E14">
            <w:pPr>
              <w:rPr>
                <w:rFonts w:ascii="Arial" w:hAnsi="Arial" w:cs="Arial"/>
              </w:rPr>
            </w:pPr>
            <w:r w:rsidRPr="00A73BFF">
              <w:rPr>
                <w:rFonts w:ascii="Arial" w:hAnsi="Arial" w:cs="Arial"/>
              </w:rPr>
              <w:t>3</w:t>
            </w:r>
          </w:p>
        </w:tc>
      </w:tr>
      <w:tr w:rsidR="00EA4278" w:rsidRPr="00A73BFF" w14:paraId="73717FC6" w14:textId="77777777" w:rsidTr="0033398A">
        <w:tc>
          <w:tcPr>
            <w:tcW w:w="4649" w:type="dxa"/>
          </w:tcPr>
          <w:p w14:paraId="1B590F52" w14:textId="77777777" w:rsidR="005E066D" w:rsidRPr="00A73BFF" w:rsidRDefault="00063DEA" w:rsidP="00CD3E14">
            <w:pPr>
              <w:rPr>
                <w:rFonts w:ascii="Arial" w:hAnsi="Arial" w:cs="Arial"/>
                <w:szCs w:val="22"/>
              </w:rPr>
            </w:pPr>
            <w:r w:rsidRPr="00A73BFF">
              <w:rPr>
                <w:rFonts w:ascii="Arial" w:hAnsi="Arial" w:cs="Arial"/>
                <w:b/>
                <w:szCs w:val="22"/>
              </w:rPr>
              <w:t>SECTION 9</w:t>
            </w:r>
            <w:r w:rsidRPr="00A73BFF">
              <w:rPr>
                <w:rFonts w:ascii="Arial" w:hAnsi="Arial" w:cs="Arial"/>
                <w:szCs w:val="22"/>
              </w:rPr>
              <w:t xml:space="preserve"> - Other</w:t>
            </w:r>
          </w:p>
        </w:tc>
        <w:tc>
          <w:tcPr>
            <w:tcW w:w="2210" w:type="dxa"/>
          </w:tcPr>
          <w:p w14:paraId="42AD8AA4" w14:textId="7E957D4A" w:rsidR="005E066D" w:rsidRPr="00A73BFF" w:rsidRDefault="00072FB1" w:rsidP="00CD3E14">
            <w:pPr>
              <w:rPr>
                <w:rFonts w:ascii="Arial" w:hAnsi="Arial" w:cs="Arial"/>
                <w:szCs w:val="22"/>
              </w:rPr>
            </w:pPr>
            <w:r>
              <w:rPr>
                <w:rFonts w:ascii="Arial" w:hAnsi="Arial" w:cs="Arial"/>
                <w:szCs w:val="22"/>
              </w:rPr>
              <w:t>20 - 22</w:t>
            </w:r>
          </w:p>
        </w:tc>
        <w:tc>
          <w:tcPr>
            <w:tcW w:w="2157" w:type="dxa"/>
          </w:tcPr>
          <w:p w14:paraId="16AC84DB" w14:textId="77777777" w:rsidR="005E066D" w:rsidRPr="00A73BFF" w:rsidRDefault="00063DEA" w:rsidP="00CD3E14">
            <w:pPr>
              <w:rPr>
                <w:rFonts w:ascii="Arial" w:hAnsi="Arial" w:cs="Arial"/>
                <w:szCs w:val="22"/>
              </w:rPr>
            </w:pPr>
            <w:r w:rsidRPr="00A73BFF">
              <w:rPr>
                <w:rFonts w:ascii="Arial" w:hAnsi="Arial" w:cs="Arial"/>
                <w:szCs w:val="22"/>
              </w:rPr>
              <w:t>1-5</w:t>
            </w:r>
          </w:p>
        </w:tc>
      </w:tr>
      <w:tr w:rsidR="00EA4278" w:rsidRPr="00A73BFF" w14:paraId="59D67567" w14:textId="77777777" w:rsidTr="0033398A">
        <w:tc>
          <w:tcPr>
            <w:tcW w:w="4649" w:type="dxa"/>
          </w:tcPr>
          <w:p w14:paraId="643FD44D" w14:textId="77777777" w:rsidR="005E066D" w:rsidRPr="00A73BFF" w:rsidRDefault="00063DEA" w:rsidP="00CD3E14">
            <w:pPr>
              <w:rPr>
                <w:rFonts w:ascii="Arial" w:hAnsi="Arial" w:cs="Arial"/>
                <w:szCs w:val="22"/>
              </w:rPr>
            </w:pPr>
            <w:r w:rsidRPr="00A73BFF">
              <w:rPr>
                <w:rFonts w:ascii="Arial" w:hAnsi="Arial" w:cs="Arial"/>
                <w:szCs w:val="22"/>
              </w:rPr>
              <w:t>Part-time teachers</w:t>
            </w:r>
          </w:p>
        </w:tc>
        <w:tc>
          <w:tcPr>
            <w:tcW w:w="2210" w:type="dxa"/>
          </w:tcPr>
          <w:p w14:paraId="7FC07419" w14:textId="44D55C86" w:rsidR="005E066D" w:rsidRPr="00A73BFF" w:rsidRDefault="00072FB1" w:rsidP="00CD3E14">
            <w:pPr>
              <w:rPr>
                <w:rFonts w:ascii="Arial" w:hAnsi="Arial" w:cs="Arial"/>
                <w:szCs w:val="22"/>
              </w:rPr>
            </w:pPr>
            <w:r>
              <w:rPr>
                <w:rFonts w:ascii="Arial" w:hAnsi="Arial" w:cs="Arial"/>
                <w:szCs w:val="22"/>
              </w:rPr>
              <w:t>20 - 21</w:t>
            </w:r>
          </w:p>
        </w:tc>
        <w:tc>
          <w:tcPr>
            <w:tcW w:w="2157" w:type="dxa"/>
          </w:tcPr>
          <w:p w14:paraId="1532D307" w14:textId="77777777" w:rsidR="005E066D" w:rsidRPr="00A73BFF" w:rsidRDefault="00063DEA" w:rsidP="00CD3E14">
            <w:pPr>
              <w:rPr>
                <w:rFonts w:ascii="Arial" w:hAnsi="Arial" w:cs="Arial"/>
                <w:szCs w:val="22"/>
              </w:rPr>
            </w:pPr>
            <w:r w:rsidRPr="00A73BFF">
              <w:rPr>
                <w:rFonts w:ascii="Arial" w:hAnsi="Arial" w:cs="Arial"/>
                <w:szCs w:val="22"/>
              </w:rPr>
              <w:t>1</w:t>
            </w:r>
          </w:p>
        </w:tc>
      </w:tr>
      <w:tr w:rsidR="00EA4278" w:rsidRPr="00A73BFF" w14:paraId="0F92F3A1" w14:textId="77777777" w:rsidTr="0033398A">
        <w:tc>
          <w:tcPr>
            <w:tcW w:w="4649" w:type="dxa"/>
          </w:tcPr>
          <w:p w14:paraId="1362E3A9" w14:textId="77777777" w:rsidR="005E066D" w:rsidRPr="00A73BFF" w:rsidRDefault="00063DEA" w:rsidP="00CD3E14">
            <w:pPr>
              <w:rPr>
                <w:rFonts w:ascii="Arial" w:hAnsi="Arial" w:cs="Arial"/>
                <w:szCs w:val="22"/>
              </w:rPr>
            </w:pPr>
            <w:r w:rsidRPr="00A73BFF">
              <w:rPr>
                <w:rFonts w:ascii="Arial" w:hAnsi="Arial" w:cs="Arial"/>
                <w:szCs w:val="22"/>
              </w:rPr>
              <w:t>Short Notice/Supply Teacher</w:t>
            </w:r>
          </w:p>
        </w:tc>
        <w:tc>
          <w:tcPr>
            <w:tcW w:w="2210" w:type="dxa"/>
          </w:tcPr>
          <w:p w14:paraId="53C48BCE" w14:textId="0F8E7E77" w:rsidR="005E066D" w:rsidRPr="00A73BFF" w:rsidRDefault="003E0667" w:rsidP="00CD3E14">
            <w:pPr>
              <w:rPr>
                <w:rFonts w:ascii="Arial" w:hAnsi="Arial" w:cs="Arial"/>
                <w:szCs w:val="22"/>
              </w:rPr>
            </w:pPr>
            <w:r w:rsidRPr="00A73BFF">
              <w:rPr>
                <w:rFonts w:ascii="Arial" w:hAnsi="Arial" w:cs="Arial"/>
                <w:szCs w:val="22"/>
              </w:rPr>
              <w:t>2</w:t>
            </w:r>
            <w:r w:rsidR="00072FB1">
              <w:rPr>
                <w:rFonts w:ascii="Arial" w:hAnsi="Arial" w:cs="Arial"/>
                <w:szCs w:val="22"/>
              </w:rPr>
              <w:t>1</w:t>
            </w:r>
          </w:p>
        </w:tc>
        <w:tc>
          <w:tcPr>
            <w:tcW w:w="2157" w:type="dxa"/>
          </w:tcPr>
          <w:p w14:paraId="36344DA1" w14:textId="77777777" w:rsidR="005E066D" w:rsidRPr="00A73BFF" w:rsidRDefault="00063DEA" w:rsidP="00CD3E14">
            <w:pPr>
              <w:rPr>
                <w:rFonts w:ascii="Arial" w:hAnsi="Arial" w:cs="Arial"/>
                <w:szCs w:val="22"/>
              </w:rPr>
            </w:pPr>
            <w:r w:rsidRPr="00A73BFF">
              <w:rPr>
                <w:rFonts w:ascii="Arial" w:hAnsi="Arial" w:cs="Arial"/>
                <w:szCs w:val="22"/>
              </w:rPr>
              <w:t>2</w:t>
            </w:r>
          </w:p>
        </w:tc>
      </w:tr>
      <w:tr w:rsidR="00EA4278" w:rsidRPr="00A73BFF" w14:paraId="06371FC1" w14:textId="77777777" w:rsidTr="0033398A">
        <w:tc>
          <w:tcPr>
            <w:tcW w:w="4649" w:type="dxa"/>
          </w:tcPr>
          <w:p w14:paraId="13992EAC" w14:textId="77777777" w:rsidR="005E066D" w:rsidRPr="00A73BFF" w:rsidRDefault="00063DEA" w:rsidP="00CD3E14">
            <w:pPr>
              <w:rPr>
                <w:rFonts w:ascii="Arial" w:hAnsi="Arial" w:cs="Arial"/>
                <w:szCs w:val="22"/>
              </w:rPr>
            </w:pPr>
            <w:r w:rsidRPr="00A73BFF">
              <w:rPr>
                <w:rFonts w:ascii="Arial" w:hAnsi="Arial" w:cs="Arial"/>
                <w:szCs w:val="22"/>
              </w:rPr>
              <w:t>Pay increases arising from changes to the document</w:t>
            </w:r>
          </w:p>
        </w:tc>
        <w:tc>
          <w:tcPr>
            <w:tcW w:w="2210" w:type="dxa"/>
          </w:tcPr>
          <w:p w14:paraId="76A04563" w14:textId="680036D0" w:rsidR="005E066D" w:rsidRPr="00A73BFF" w:rsidRDefault="00A23C59" w:rsidP="00CD3E14">
            <w:pPr>
              <w:rPr>
                <w:rFonts w:ascii="Arial" w:hAnsi="Arial" w:cs="Arial"/>
                <w:szCs w:val="22"/>
              </w:rPr>
            </w:pPr>
            <w:r w:rsidRPr="00A73BFF">
              <w:rPr>
                <w:rFonts w:ascii="Arial" w:hAnsi="Arial" w:cs="Arial"/>
                <w:szCs w:val="22"/>
              </w:rPr>
              <w:t>2</w:t>
            </w:r>
            <w:r w:rsidR="00072FB1">
              <w:rPr>
                <w:rFonts w:ascii="Arial" w:hAnsi="Arial" w:cs="Arial"/>
                <w:szCs w:val="22"/>
              </w:rPr>
              <w:t>1</w:t>
            </w:r>
          </w:p>
        </w:tc>
        <w:tc>
          <w:tcPr>
            <w:tcW w:w="2157" w:type="dxa"/>
          </w:tcPr>
          <w:p w14:paraId="7D92DD0C" w14:textId="77777777" w:rsidR="005E066D" w:rsidRPr="00A73BFF" w:rsidRDefault="00063DEA" w:rsidP="00CD3E14">
            <w:pPr>
              <w:rPr>
                <w:rFonts w:ascii="Arial" w:hAnsi="Arial" w:cs="Arial"/>
                <w:szCs w:val="22"/>
              </w:rPr>
            </w:pPr>
            <w:r w:rsidRPr="00A73BFF">
              <w:rPr>
                <w:rFonts w:ascii="Arial" w:hAnsi="Arial" w:cs="Arial"/>
                <w:szCs w:val="22"/>
              </w:rPr>
              <w:t>3</w:t>
            </w:r>
          </w:p>
        </w:tc>
      </w:tr>
      <w:tr w:rsidR="00EA4278" w:rsidRPr="00A73BFF" w14:paraId="5FB893A5" w14:textId="77777777" w:rsidTr="0033398A">
        <w:tc>
          <w:tcPr>
            <w:tcW w:w="4649" w:type="dxa"/>
          </w:tcPr>
          <w:p w14:paraId="0BC9F579" w14:textId="77777777" w:rsidR="005E066D" w:rsidRPr="00A73BFF" w:rsidRDefault="00063DEA" w:rsidP="00CD3E14">
            <w:pPr>
              <w:rPr>
                <w:rFonts w:ascii="Arial" w:hAnsi="Arial" w:cs="Arial"/>
                <w:szCs w:val="22"/>
              </w:rPr>
            </w:pPr>
            <w:r w:rsidRPr="00A73BFF">
              <w:rPr>
                <w:rFonts w:ascii="Arial" w:hAnsi="Arial" w:cs="Arial"/>
                <w:szCs w:val="22"/>
              </w:rPr>
              <w:t>Job Descriptions</w:t>
            </w:r>
          </w:p>
        </w:tc>
        <w:tc>
          <w:tcPr>
            <w:tcW w:w="2210" w:type="dxa"/>
          </w:tcPr>
          <w:p w14:paraId="5DDAEBF0" w14:textId="214FE502" w:rsidR="005E066D" w:rsidRPr="00A73BFF" w:rsidRDefault="00A23C59" w:rsidP="00CD3E14">
            <w:pPr>
              <w:rPr>
                <w:rFonts w:ascii="Arial" w:hAnsi="Arial" w:cs="Arial"/>
                <w:szCs w:val="22"/>
              </w:rPr>
            </w:pPr>
            <w:r w:rsidRPr="00A73BFF">
              <w:rPr>
                <w:rFonts w:ascii="Arial" w:hAnsi="Arial" w:cs="Arial"/>
                <w:szCs w:val="22"/>
              </w:rPr>
              <w:t>2</w:t>
            </w:r>
            <w:r w:rsidR="00072FB1">
              <w:rPr>
                <w:rFonts w:ascii="Arial" w:hAnsi="Arial" w:cs="Arial"/>
                <w:szCs w:val="22"/>
              </w:rPr>
              <w:t>1</w:t>
            </w:r>
          </w:p>
        </w:tc>
        <w:tc>
          <w:tcPr>
            <w:tcW w:w="2157" w:type="dxa"/>
          </w:tcPr>
          <w:p w14:paraId="329A2CE1" w14:textId="77777777" w:rsidR="005E066D" w:rsidRPr="00A73BFF" w:rsidRDefault="00063DEA" w:rsidP="00CD3E14">
            <w:pPr>
              <w:rPr>
                <w:rFonts w:ascii="Arial" w:hAnsi="Arial" w:cs="Arial"/>
                <w:szCs w:val="22"/>
              </w:rPr>
            </w:pPr>
            <w:r w:rsidRPr="00A73BFF">
              <w:rPr>
                <w:rFonts w:ascii="Arial" w:hAnsi="Arial" w:cs="Arial"/>
                <w:szCs w:val="22"/>
              </w:rPr>
              <w:t>4</w:t>
            </w:r>
          </w:p>
        </w:tc>
      </w:tr>
      <w:tr w:rsidR="00EA4278" w:rsidRPr="00A73BFF" w14:paraId="7C5A9569" w14:textId="77777777" w:rsidTr="0033398A">
        <w:tc>
          <w:tcPr>
            <w:tcW w:w="4649" w:type="dxa"/>
          </w:tcPr>
          <w:p w14:paraId="47050DF6" w14:textId="77777777" w:rsidR="005E066D" w:rsidRPr="00A73BFF" w:rsidRDefault="00063DEA" w:rsidP="00CD3E14">
            <w:pPr>
              <w:rPr>
                <w:rFonts w:ascii="Arial" w:hAnsi="Arial" w:cs="Arial"/>
                <w:szCs w:val="22"/>
              </w:rPr>
            </w:pPr>
            <w:r w:rsidRPr="00A73BFF">
              <w:rPr>
                <w:rFonts w:ascii="Arial" w:hAnsi="Arial" w:cs="Arial"/>
                <w:szCs w:val="22"/>
              </w:rPr>
              <w:t>Monitoring the impact of the policy</w:t>
            </w:r>
          </w:p>
        </w:tc>
        <w:tc>
          <w:tcPr>
            <w:tcW w:w="2210" w:type="dxa"/>
          </w:tcPr>
          <w:p w14:paraId="27F57B39" w14:textId="025A01B0" w:rsidR="005E066D" w:rsidRPr="00A73BFF" w:rsidRDefault="00A23C59" w:rsidP="00CD3E14">
            <w:pPr>
              <w:rPr>
                <w:rFonts w:ascii="Arial" w:hAnsi="Arial" w:cs="Arial"/>
                <w:szCs w:val="22"/>
              </w:rPr>
            </w:pPr>
            <w:r w:rsidRPr="00A73BFF">
              <w:rPr>
                <w:rFonts w:ascii="Arial" w:hAnsi="Arial" w:cs="Arial"/>
                <w:szCs w:val="22"/>
              </w:rPr>
              <w:t>2</w:t>
            </w:r>
            <w:r w:rsidR="00072FB1">
              <w:rPr>
                <w:rFonts w:ascii="Arial" w:hAnsi="Arial" w:cs="Arial"/>
                <w:szCs w:val="22"/>
              </w:rPr>
              <w:t>1 22</w:t>
            </w:r>
          </w:p>
        </w:tc>
        <w:tc>
          <w:tcPr>
            <w:tcW w:w="2157" w:type="dxa"/>
          </w:tcPr>
          <w:p w14:paraId="0F84FFEB" w14:textId="77777777" w:rsidR="005E066D" w:rsidRPr="00A73BFF" w:rsidRDefault="00063DEA" w:rsidP="00CD3E14">
            <w:pPr>
              <w:rPr>
                <w:rFonts w:ascii="Arial" w:hAnsi="Arial" w:cs="Arial"/>
                <w:szCs w:val="22"/>
              </w:rPr>
            </w:pPr>
            <w:r w:rsidRPr="00A73BFF">
              <w:rPr>
                <w:rFonts w:ascii="Arial" w:hAnsi="Arial" w:cs="Arial"/>
                <w:szCs w:val="22"/>
              </w:rPr>
              <w:t>5</w:t>
            </w:r>
          </w:p>
        </w:tc>
      </w:tr>
      <w:tr w:rsidR="00EA4278" w:rsidRPr="00A73BFF" w14:paraId="20AFCE05" w14:textId="77777777" w:rsidTr="0033398A">
        <w:tc>
          <w:tcPr>
            <w:tcW w:w="4649" w:type="dxa"/>
          </w:tcPr>
          <w:p w14:paraId="3A22E271" w14:textId="77777777" w:rsidR="005E066D" w:rsidRPr="00A73BFF" w:rsidRDefault="00467F4A" w:rsidP="00CD3E14">
            <w:pPr>
              <w:rPr>
                <w:rFonts w:ascii="Arial" w:hAnsi="Arial" w:cs="Arial"/>
                <w:szCs w:val="22"/>
              </w:rPr>
            </w:pPr>
            <w:r w:rsidRPr="00A73BFF">
              <w:rPr>
                <w:rFonts w:ascii="Arial" w:hAnsi="Arial" w:cs="Arial"/>
                <w:b/>
                <w:szCs w:val="22"/>
              </w:rPr>
              <w:t>SECTION 10</w:t>
            </w:r>
            <w:r w:rsidRPr="00A73BFF">
              <w:rPr>
                <w:rFonts w:ascii="Arial" w:hAnsi="Arial" w:cs="Arial"/>
                <w:szCs w:val="22"/>
              </w:rPr>
              <w:t xml:space="preserve"> – Support Staff</w:t>
            </w:r>
          </w:p>
        </w:tc>
        <w:tc>
          <w:tcPr>
            <w:tcW w:w="2210" w:type="dxa"/>
          </w:tcPr>
          <w:p w14:paraId="6755E848" w14:textId="38628284" w:rsidR="005E066D" w:rsidRPr="00A73BFF" w:rsidRDefault="00A23C59" w:rsidP="00CD3E14">
            <w:pPr>
              <w:rPr>
                <w:rFonts w:ascii="Arial" w:hAnsi="Arial" w:cs="Arial"/>
                <w:szCs w:val="22"/>
              </w:rPr>
            </w:pPr>
            <w:r w:rsidRPr="00A73BFF">
              <w:rPr>
                <w:rFonts w:ascii="Arial" w:hAnsi="Arial" w:cs="Arial"/>
                <w:szCs w:val="22"/>
              </w:rPr>
              <w:t>2</w:t>
            </w:r>
            <w:r w:rsidR="0099300F">
              <w:rPr>
                <w:rFonts w:ascii="Arial" w:hAnsi="Arial" w:cs="Arial"/>
                <w:szCs w:val="22"/>
              </w:rPr>
              <w:t>2</w:t>
            </w:r>
          </w:p>
        </w:tc>
        <w:tc>
          <w:tcPr>
            <w:tcW w:w="2157" w:type="dxa"/>
          </w:tcPr>
          <w:p w14:paraId="65BD0D30" w14:textId="6A43FAED" w:rsidR="005E066D" w:rsidRPr="00A73BFF" w:rsidRDefault="00467F4A" w:rsidP="00CD3E14">
            <w:pPr>
              <w:rPr>
                <w:rFonts w:ascii="Arial" w:hAnsi="Arial" w:cs="Arial"/>
                <w:szCs w:val="22"/>
              </w:rPr>
            </w:pPr>
            <w:r w:rsidRPr="00A73BFF">
              <w:rPr>
                <w:rFonts w:ascii="Arial" w:hAnsi="Arial" w:cs="Arial"/>
                <w:szCs w:val="22"/>
              </w:rPr>
              <w:t>1-</w:t>
            </w:r>
            <w:r w:rsidR="00D332FD">
              <w:rPr>
                <w:rFonts w:ascii="Arial" w:hAnsi="Arial" w:cs="Arial"/>
                <w:szCs w:val="22"/>
              </w:rPr>
              <w:t>2</w:t>
            </w:r>
          </w:p>
        </w:tc>
      </w:tr>
      <w:tr w:rsidR="00A23C59" w:rsidRPr="00A73BFF" w14:paraId="7F0CCECA" w14:textId="77777777" w:rsidTr="0033398A">
        <w:tc>
          <w:tcPr>
            <w:tcW w:w="4649" w:type="dxa"/>
          </w:tcPr>
          <w:p w14:paraId="6768C892" w14:textId="77777777" w:rsidR="00A23C59" w:rsidRPr="00A73BFF" w:rsidRDefault="00A23C59" w:rsidP="00CD3E14">
            <w:pPr>
              <w:rPr>
                <w:rFonts w:ascii="Arial" w:hAnsi="Arial" w:cs="Arial"/>
              </w:rPr>
            </w:pPr>
            <w:r w:rsidRPr="00A73BFF">
              <w:rPr>
                <w:rFonts w:ascii="Arial" w:hAnsi="Arial" w:cs="Arial"/>
              </w:rPr>
              <w:t>Pay Scales and Progression</w:t>
            </w:r>
          </w:p>
        </w:tc>
        <w:tc>
          <w:tcPr>
            <w:tcW w:w="2210" w:type="dxa"/>
          </w:tcPr>
          <w:p w14:paraId="39E37742" w14:textId="2A8A8173" w:rsidR="00A23C59" w:rsidRPr="00A73BFF" w:rsidRDefault="00A23C59" w:rsidP="00CD3E14">
            <w:pPr>
              <w:rPr>
                <w:rFonts w:ascii="Arial" w:hAnsi="Arial" w:cs="Arial"/>
              </w:rPr>
            </w:pPr>
            <w:r w:rsidRPr="00A73BFF">
              <w:rPr>
                <w:rFonts w:ascii="Arial" w:hAnsi="Arial" w:cs="Arial"/>
              </w:rPr>
              <w:t>2</w:t>
            </w:r>
            <w:r w:rsidR="0099300F">
              <w:rPr>
                <w:rFonts w:ascii="Arial" w:hAnsi="Arial" w:cs="Arial"/>
              </w:rPr>
              <w:t>2</w:t>
            </w:r>
          </w:p>
        </w:tc>
        <w:tc>
          <w:tcPr>
            <w:tcW w:w="2157" w:type="dxa"/>
          </w:tcPr>
          <w:p w14:paraId="6663003B" w14:textId="2E9C3AB8" w:rsidR="00A23C59" w:rsidRPr="00A73BFF" w:rsidRDefault="00D332FD" w:rsidP="00CD3E14">
            <w:pPr>
              <w:rPr>
                <w:rFonts w:ascii="Arial" w:hAnsi="Arial" w:cs="Arial"/>
              </w:rPr>
            </w:pPr>
            <w:r>
              <w:rPr>
                <w:rFonts w:ascii="Arial" w:hAnsi="Arial" w:cs="Arial"/>
              </w:rPr>
              <w:t>1</w:t>
            </w:r>
          </w:p>
        </w:tc>
      </w:tr>
      <w:tr w:rsidR="00A23C59" w:rsidRPr="00A73BFF" w14:paraId="044FAA3C" w14:textId="77777777" w:rsidTr="0033398A">
        <w:tc>
          <w:tcPr>
            <w:tcW w:w="4649" w:type="dxa"/>
          </w:tcPr>
          <w:p w14:paraId="29662926" w14:textId="77777777" w:rsidR="00A23C59" w:rsidRPr="00A73BFF" w:rsidRDefault="00A23C59" w:rsidP="00CD3E14">
            <w:pPr>
              <w:rPr>
                <w:rFonts w:ascii="Arial" w:hAnsi="Arial" w:cs="Arial"/>
              </w:rPr>
            </w:pPr>
            <w:r w:rsidRPr="00A73BFF">
              <w:rPr>
                <w:rFonts w:ascii="Arial" w:hAnsi="Arial" w:cs="Arial"/>
              </w:rPr>
              <w:t>Acting Up</w:t>
            </w:r>
          </w:p>
        </w:tc>
        <w:tc>
          <w:tcPr>
            <w:tcW w:w="2210" w:type="dxa"/>
          </w:tcPr>
          <w:p w14:paraId="4F4563C1" w14:textId="4E0DA40B" w:rsidR="00A23C59" w:rsidRPr="00A73BFF" w:rsidRDefault="00A23C59" w:rsidP="00CD3E14">
            <w:pPr>
              <w:rPr>
                <w:rFonts w:ascii="Arial" w:hAnsi="Arial" w:cs="Arial"/>
              </w:rPr>
            </w:pPr>
            <w:r w:rsidRPr="00A73BFF">
              <w:rPr>
                <w:rFonts w:ascii="Arial" w:hAnsi="Arial" w:cs="Arial"/>
              </w:rPr>
              <w:t>2</w:t>
            </w:r>
            <w:r w:rsidR="0099300F">
              <w:rPr>
                <w:rFonts w:ascii="Arial" w:hAnsi="Arial" w:cs="Arial"/>
              </w:rPr>
              <w:t>2</w:t>
            </w:r>
          </w:p>
        </w:tc>
        <w:tc>
          <w:tcPr>
            <w:tcW w:w="2157" w:type="dxa"/>
          </w:tcPr>
          <w:p w14:paraId="3410D1DC" w14:textId="503F67D0" w:rsidR="00A23C59" w:rsidRPr="00A73BFF" w:rsidRDefault="00D332FD" w:rsidP="00CD3E14">
            <w:pPr>
              <w:rPr>
                <w:rFonts w:ascii="Arial" w:hAnsi="Arial" w:cs="Arial"/>
              </w:rPr>
            </w:pPr>
            <w:r>
              <w:rPr>
                <w:rFonts w:ascii="Arial" w:hAnsi="Arial" w:cs="Arial"/>
              </w:rPr>
              <w:t>2</w:t>
            </w:r>
          </w:p>
        </w:tc>
      </w:tr>
      <w:tr w:rsidR="00EA4278" w:rsidRPr="00A73BFF" w14:paraId="24EBDDAA" w14:textId="77777777" w:rsidTr="0033398A">
        <w:tc>
          <w:tcPr>
            <w:tcW w:w="4649" w:type="dxa"/>
          </w:tcPr>
          <w:p w14:paraId="7F4273F2" w14:textId="77777777" w:rsidR="005E066D" w:rsidRPr="00A73BFF" w:rsidRDefault="00BE1988" w:rsidP="00CD3E14">
            <w:pPr>
              <w:rPr>
                <w:rFonts w:ascii="Arial" w:hAnsi="Arial" w:cs="Arial"/>
                <w:b/>
                <w:szCs w:val="22"/>
              </w:rPr>
            </w:pPr>
            <w:r w:rsidRPr="00A73BFF">
              <w:rPr>
                <w:rFonts w:ascii="Arial" w:hAnsi="Arial" w:cs="Arial"/>
                <w:b/>
                <w:szCs w:val="22"/>
              </w:rPr>
              <w:t>AP</w:t>
            </w:r>
            <w:r w:rsidR="00A922B8" w:rsidRPr="00A73BFF">
              <w:rPr>
                <w:rFonts w:ascii="Arial" w:hAnsi="Arial" w:cs="Arial"/>
                <w:b/>
                <w:szCs w:val="22"/>
              </w:rPr>
              <w:t>PENDICIES</w:t>
            </w:r>
          </w:p>
        </w:tc>
        <w:tc>
          <w:tcPr>
            <w:tcW w:w="2210" w:type="dxa"/>
          </w:tcPr>
          <w:p w14:paraId="3366F4F0" w14:textId="4D4539E5" w:rsidR="005E066D" w:rsidRPr="00A73BFF" w:rsidRDefault="00A23C59" w:rsidP="00CD3E14">
            <w:pPr>
              <w:rPr>
                <w:rFonts w:ascii="Arial" w:hAnsi="Arial" w:cs="Arial"/>
                <w:szCs w:val="22"/>
              </w:rPr>
            </w:pPr>
            <w:r w:rsidRPr="00A73BFF">
              <w:rPr>
                <w:rFonts w:ascii="Arial" w:hAnsi="Arial" w:cs="Arial"/>
                <w:szCs w:val="22"/>
              </w:rPr>
              <w:t>2</w:t>
            </w:r>
            <w:r w:rsidR="00E57B5F">
              <w:rPr>
                <w:rFonts w:ascii="Arial" w:hAnsi="Arial" w:cs="Arial"/>
                <w:szCs w:val="22"/>
              </w:rPr>
              <w:t>3-39</w:t>
            </w:r>
          </w:p>
        </w:tc>
        <w:tc>
          <w:tcPr>
            <w:tcW w:w="2157" w:type="dxa"/>
          </w:tcPr>
          <w:p w14:paraId="0FCF75EE" w14:textId="77777777" w:rsidR="005E066D" w:rsidRPr="00A73BFF" w:rsidRDefault="005E066D" w:rsidP="00CD3E14">
            <w:pPr>
              <w:rPr>
                <w:rFonts w:ascii="Arial" w:hAnsi="Arial" w:cs="Arial"/>
                <w:szCs w:val="22"/>
              </w:rPr>
            </w:pPr>
          </w:p>
        </w:tc>
      </w:tr>
      <w:tr w:rsidR="00EA4278" w:rsidRPr="00A73BFF" w14:paraId="6BC727C8" w14:textId="77777777" w:rsidTr="0033398A">
        <w:tc>
          <w:tcPr>
            <w:tcW w:w="4649" w:type="dxa"/>
          </w:tcPr>
          <w:p w14:paraId="07A39110" w14:textId="5966EDD3" w:rsidR="00472478" w:rsidRPr="00A73BFF" w:rsidRDefault="00CD12E2" w:rsidP="00CD3E14">
            <w:pPr>
              <w:rPr>
                <w:rFonts w:ascii="Arial" w:hAnsi="Arial" w:cs="Arial"/>
                <w:szCs w:val="22"/>
              </w:rPr>
            </w:pPr>
            <w:r w:rsidRPr="00A73BFF">
              <w:rPr>
                <w:rFonts w:ascii="Arial" w:hAnsi="Arial" w:cs="Arial"/>
                <w:szCs w:val="22"/>
              </w:rPr>
              <w:lastRenderedPageBreak/>
              <w:t xml:space="preserve">Appendix </w:t>
            </w:r>
            <w:r w:rsidR="00A922B8" w:rsidRPr="00A73BFF">
              <w:rPr>
                <w:rFonts w:ascii="Arial" w:hAnsi="Arial" w:cs="Arial"/>
                <w:szCs w:val="22"/>
              </w:rPr>
              <w:t xml:space="preserve">1 – Pay Range’s </w:t>
            </w:r>
            <w:r w:rsidR="00A73BFF" w:rsidRPr="00A73BFF">
              <w:rPr>
                <w:rFonts w:ascii="Arial" w:hAnsi="Arial" w:cs="Arial"/>
                <w:szCs w:val="22"/>
              </w:rPr>
              <w:t xml:space="preserve">and Allowance Bands </w:t>
            </w:r>
            <w:r w:rsidR="00A922B8" w:rsidRPr="00A73BFF">
              <w:rPr>
                <w:rFonts w:ascii="Arial" w:hAnsi="Arial" w:cs="Arial"/>
                <w:szCs w:val="22"/>
              </w:rPr>
              <w:t>from 1</w:t>
            </w:r>
            <w:r w:rsidR="00A922B8" w:rsidRPr="00A73BFF">
              <w:rPr>
                <w:rFonts w:ascii="Arial" w:hAnsi="Arial" w:cs="Arial"/>
                <w:szCs w:val="22"/>
                <w:vertAlign w:val="superscript"/>
              </w:rPr>
              <w:t>st</w:t>
            </w:r>
            <w:r w:rsidR="00A922B8" w:rsidRPr="00A73BFF">
              <w:rPr>
                <w:rFonts w:ascii="Arial" w:hAnsi="Arial" w:cs="Arial"/>
                <w:szCs w:val="22"/>
              </w:rPr>
              <w:t xml:space="preserve"> September</w:t>
            </w:r>
            <w:r w:rsidR="0090689A" w:rsidRPr="00A73BFF">
              <w:rPr>
                <w:rFonts w:ascii="Arial" w:hAnsi="Arial" w:cs="Arial"/>
                <w:szCs w:val="22"/>
              </w:rPr>
              <w:t xml:space="preserve"> 20</w:t>
            </w:r>
            <w:r w:rsidR="00A73BFF" w:rsidRPr="00A73BFF">
              <w:rPr>
                <w:rFonts w:ascii="Arial" w:hAnsi="Arial" w:cs="Arial"/>
                <w:szCs w:val="22"/>
              </w:rPr>
              <w:t>2</w:t>
            </w:r>
            <w:r w:rsidR="00FA0013">
              <w:rPr>
                <w:rFonts w:ascii="Arial" w:hAnsi="Arial" w:cs="Arial"/>
                <w:szCs w:val="22"/>
              </w:rPr>
              <w:t>4</w:t>
            </w:r>
            <w:r w:rsidR="0090689A" w:rsidRPr="00A73BFF">
              <w:rPr>
                <w:rFonts w:ascii="Arial" w:hAnsi="Arial" w:cs="Arial"/>
                <w:szCs w:val="22"/>
              </w:rPr>
              <w:t xml:space="preserve"> – 31</w:t>
            </w:r>
            <w:r w:rsidR="0090689A" w:rsidRPr="00A73BFF">
              <w:rPr>
                <w:rFonts w:ascii="Arial" w:hAnsi="Arial" w:cs="Arial"/>
                <w:szCs w:val="22"/>
                <w:vertAlign w:val="superscript"/>
              </w:rPr>
              <w:t>st</w:t>
            </w:r>
            <w:r w:rsidR="0090689A" w:rsidRPr="00A73BFF">
              <w:rPr>
                <w:rFonts w:ascii="Arial" w:hAnsi="Arial" w:cs="Arial"/>
                <w:szCs w:val="22"/>
              </w:rPr>
              <w:t xml:space="preserve"> August 20</w:t>
            </w:r>
            <w:r w:rsidRPr="00A73BFF">
              <w:rPr>
                <w:rFonts w:ascii="Arial" w:hAnsi="Arial" w:cs="Arial"/>
                <w:szCs w:val="22"/>
              </w:rPr>
              <w:t>2</w:t>
            </w:r>
            <w:r w:rsidR="00FA0013">
              <w:rPr>
                <w:rFonts w:ascii="Arial" w:hAnsi="Arial" w:cs="Arial"/>
                <w:szCs w:val="22"/>
              </w:rPr>
              <w:t>5</w:t>
            </w:r>
          </w:p>
          <w:p w14:paraId="2900BF2C" w14:textId="77777777" w:rsidR="000841F2" w:rsidRPr="00A73BFF" w:rsidRDefault="000841F2" w:rsidP="00CD3E14">
            <w:pPr>
              <w:rPr>
                <w:rFonts w:ascii="Arial" w:hAnsi="Arial" w:cs="Arial"/>
                <w:szCs w:val="22"/>
              </w:rPr>
            </w:pPr>
          </w:p>
        </w:tc>
        <w:tc>
          <w:tcPr>
            <w:tcW w:w="2210" w:type="dxa"/>
          </w:tcPr>
          <w:p w14:paraId="1CB2C2D8" w14:textId="3A6DBD72" w:rsidR="00472478" w:rsidRPr="00A73BFF" w:rsidRDefault="00CD12E2" w:rsidP="00CD3E14">
            <w:pPr>
              <w:rPr>
                <w:rFonts w:ascii="Arial" w:hAnsi="Arial" w:cs="Arial"/>
                <w:szCs w:val="22"/>
              </w:rPr>
            </w:pPr>
            <w:r w:rsidRPr="00A73BFF">
              <w:rPr>
                <w:rFonts w:ascii="Arial" w:hAnsi="Arial" w:cs="Arial"/>
                <w:szCs w:val="22"/>
              </w:rPr>
              <w:t>2</w:t>
            </w:r>
            <w:r w:rsidR="00E57B5F">
              <w:rPr>
                <w:rFonts w:ascii="Arial" w:hAnsi="Arial" w:cs="Arial"/>
                <w:szCs w:val="22"/>
              </w:rPr>
              <w:t>3-25</w:t>
            </w:r>
          </w:p>
        </w:tc>
        <w:tc>
          <w:tcPr>
            <w:tcW w:w="2157" w:type="dxa"/>
          </w:tcPr>
          <w:p w14:paraId="10E9935E" w14:textId="77777777" w:rsidR="00472478" w:rsidRPr="00A73BFF" w:rsidRDefault="000A0EFD" w:rsidP="00CD3E14">
            <w:pPr>
              <w:rPr>
                <w:rFonts w:ascii="Arial" w:hAnsi="Arial" w:cs="Arial"/>
                <w:szCs w:val="22"/>
              </w:rPr>
            </w:pPr>
            <w:r w:rsidRPr="00A73BFF">
              <w:rPr>
                <w:rFonts w:ascii="Arial" w:hAnsi="Arial" w:cs="Arial"/>
                <w:szCs w:val="22"/>
              </w:rPr>
              <w:t>1-</w:t>
            </w:r>
            <w:r w:rsidR="00A73BFF" w:rsidRPr="00A73BFF">
              <w:rPr>
                <w:rFonts w:ascii="Arial" w:hAnsi="Arial" w:cs="Arial"/>
                <w:szCs w:val="22"/>
              </w:rPr>
              <w:t>7</w:t>
            </w:r>
          </w:p>
        </w:tc>
      </w:tr>
      <w:tr w:rsidR="005E140D" w:rsidRPr="00A73BFF" w14:paraId="18601BC9" w14:textId="77777777" w:rsidTr="0033398A">
        <w:tc>
          <w:tcPr>
            <w:tcW w:w="4649" w:type="dxa"/>
          </w:tcPr>
          <w:p w14:paraId="524E0B0E" w14:textId="77777777" w:rsidR="005E140D" w:rsidRPr="00A73BFF" w:rsidRDefault="00CD12E2" w:rsidP="00CD3E14">
            <w:pPr>
              <w:rPr>
                <w:rFonts w:ascii="Arial" w:hAnsi="Arial" w:cs="Arial"/>
              </w:rPr>
            </w:pPr>
            <w:r w:rsidRPr="00A73BFF">
              <w:rPr>
                <w:rFonts w:ascii="Arial" w:hAnsi="Arial" w:cs="Arial"/>
              </w:rPr>
              <w:t xml:space="preserve">Appendix </w:t>
            </w:r>
            <w:r w:rsidR="00A23C59" w:rsidRPr="00A73BFF">
              <w:rPr>
                <w:rFonts w:ascii="Arial" w:hAnsi="Arial" w:cs="Arial"/>
              </w:rPr>
              <w:t>2</w:t>
            </w:r>
            <w:r w:rsidR="005E140D" w:rsidRPr="00A73BFF">
              <w:rPr>
                <w:rFonts w:ascii="Arial" w:hAnsi="Arial" w:cs="Arial"/>
              </w:rPr>
              <w:t xml:space="preserve"> – Upper Pay Range Application Process</w:t>
            </w:r>
          </w:p>
        </w:tc>
        <w:tc>
          <w:tcPr>
            <w:tcW w:w="2210" w:type="dxa"/>
          </w:tcPr>
          <w:p w14:paraId="170B0B67" w14:textId="553B57E3" w:rsidR="005E140D" w:rsidRPr="00A73BFF" w:rsidRDefault="00E57B5F" w:rsidP="00CD3E14">
            <w:pPr>
              <w:rPr>
                <w:rFonts w:ascii="Arial" w:hAnsi="Arial" w:cs="Arial"/>
              </w:rPr>
            </w:pPr>
            <w:r>
              <w:rPr>
                <w:rFonts w:ascii="Arial" w:hAnsi="Arial" w:cs="Arial"/>
              </w:rPr>
              <w:t>26-28</w:t>
            </w:r>
          </w:p>
        </w:tc>
        <w:tc>
          <w:tcPr>
            <w:tcW w:w="2157" w:type="dxa"/>
          </w:tcPr>
          <w:p w14:paraId="1DC136CD" w14:textId="77777777" w:rsidR="005E140D" w:rsidRPr="00A73BFF" w:rsidRDefault="00A638E0" w:rsidP="00CD3E14">
            <w:pPr>
              <w:rPr>
                <w:rFonts w:ascii="Arial" w:hAnsi="Arial" w:cs="Arial"/>
              </w:rPr>
            </w:pPr>
            <w:r w:rsidRPr="00A73BFF">
              <w:rPr>
                <w:rFonts w:ascii="Arial" w:hAnsi="Arial" w:cs="Arial"/>
              </w:rPr>
              <w:t>-</w:t>
            </w:r>
          </w:p>
        </w:tc>
      </w:tr>
      <w:tr w:rsidR="005E140D" w:rsidRPr="00A73BFF" w14:paraId="54256CE8" w14:textId="77777777" w:rsidTr="0033398A">
        <w:tc>
          <w:tcPr>
            <w:tcW w:w="4649" w:type="dxa"/>
          </w:tcPr>
          <w:p w14:paraId="3A16A22C" w14:textId="77777777" w:rsidR="005E140D" w:rsidRPr="00A73BFF" w:rsidRDefault="00CD12E2" w:rsidP="00CD3E14">
            <w:pPr>
              <w:rPr>
                <w:rFonts w:ascii="Arial" w:hAnsi="Arial" w:cs="Arial"/>
              </w:rPr>
            </w:pPr>
            <w:r w:rsidRPr="00A73BFF">
              <w:rPr>
                <w:rFonts w:ascii="Arial" w:hAnsi="Arial" w:cs="Arial"/>
              </w:rPr>
              <w:t xml:space="preserve">Appendix </w:t>
            </w:r>
            <w:r w:rsidR="00246FCB" w:rsidRPr="00A73BFF">
              <w:rPr>
                <w:rFonts w:ascii="Arial" w:hAnsi="Arial" w:cs="Arial"/>
              </w:rPr>
              <w:t>2a</w:t>
            </w:r>
            <w:r w:rsidR="005E140D" w:rsidRPr="00A73BFF">
              <w:rPr>
                <w:rFonts w:ascii="Arial" w:hAnsi="Arial" w:cs="Arial"/>
              </w:rPr>
              <w:t xml:space="preserve"> – Upper Pay Scale Application Form</w:t>
            </w:r>
          </w:p>
        </w:tc>
        <w:tc>
          <w:tcPr>
            <w:tcW w:w="2210" w:type="dxa"/>
          </w:tcPr>
          <w:p w14:paraId="115835A6" w14:textId="042A91B4" w:rsidR="005E140D" w:rsidRPr="00A73BFF" w:rsidRDefault="00E57B5F" w:rsidP="00CD3E14">
            <w:pPr>
              <w:rPr>
                <w:rFonts w:ascii="Arial" w:hAnsi="Arial" w:cs="Arial"/>
              </w:rPr>
            </w:pPr>
            <w:r>
              <w:rPr>
                <w:rFonts w:ascii="Arial" w:hAnsi="Arial" w:cs="Arial"/>
              </w:rPr>
              <w:t>29-30</w:t>
            </w:r>
          </w:p>
        </w:tc>
        <w:tc>
          <w:tcPr>
            <w:tcW w:w="2157" w:type="dxa"/>
          </w:tcPr>
          <w:p w14:paraId="000ED59C" w14:textId="77777777" w:rsidR="005E140D" w:rsidRPr="00A73BFF" w:rsidRDefault="00246FCB" w:rsidP="00CD3E14">
            <w:pPr>
              <w:rPr>
                <w:rFonts w:ascii="Arial" w:hAnsi="Arial" w:cs="Arial"/>
              </w:rPr>
            </w:pPr>
            <w:r w:rsidRPr="00A73BFF">
              <w:rPr>
                <w:rFonts w:ascii="Arial" w:hAnsi="Arial" w:cs="Arial"/>
              </w:rPr>
              <w:t>-</w:t>
            </w:r>
          </w:p>
        </w:tc>
      </w:tr>
      <w:tr w:rsidR="005E140D" w:rsidRPr="00A73BFF" w14:paraId="39BDFA3C" w14:textId="77777777" w:rsidTr="0033398A">
        <w:tc>
          <w:tcPr>
            <w:tcW w:w="4649" w:type="dxa"/>
          </w:tcPr>
          <w:p w14:paraId="3ACFD2B4" w14:textId="77777777" w:rsidR="005E140D"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2b</w:t>
            </w:r>
            <w:r w:rsidR="005E140D" w:rsidRPr="00A73BFF">
              <w:rPr>
                <w:rFonts w:ascii="Arial" w:hAnsi="Arial" w:cs="Arial"/>
              </w:rPr>
              <w:t xml:space="preserve"> – Upper </w:t>
            </w:r>
            <w:r w:rsidR="00246FCB" w:rsidRPr="00A73BFF">
              <w:rPr>
                <w:rFonts w:ascii="Arial" w:hAnsi="Arial" w:cs="Arial"/>
              </w:rPr>
              <w:t>P</w:t>
            </w:r>
            <w:r w:rsidR="005E140D" w:rsidRPr="00A73BFF">
              <w:rPr>
                <w:rFonts w:ascii="Arial" w:hAnsi="Arial" w:cs="Arial"/>
              </w:rPr>
              <w:t>ay Range Criteria</w:t>
            </w:r>
          </w:p>
        </w:tc>
        <w:tc>
          <w:tcPr>
            <w:tcW w:w="2210" w:type="dxa"/>
          </w:tcPr>
          <w:p w14:paraId="51D3235F" w14:textId="5624A877" w:rsidR="005E140D" w:rsidRPr="00A73BFF" w:rsidRDefault="004535E1" w:rsidP="00CD3E14">
            <w:pPr>
              <w:rPr>
                <w:rFonts w:ascii="Arial" w:hAnsi="Arial" w:cs="Arial"/>
              </w:rPr>
            </w:pPr>
            <w:r w:rsidRPr="00A73BFF">
              <w:rPr>
                <w:rFonts w:ascii="Arial" w:hAnsi="Arial" w:cs="Arial"/>
              </w:rPr>
              <w:t>3</w:t>
            </w:r>
            <w:r w:rsidR="00E57B5F">
              <w:rPr>
                <w:rFonts w:ascii="Arial" w:hAnsi="Arial" w:cs="Arial"/>
              </w:rPr>
              <w:t>1-32</w:t>
            </w:r>
          </w:p>
        </w:tc>
        <w:tc>
          <w:tcPr>
            <w:tcW w:w="2157" w:type="dxa"/>
          </w:tcPr>
          <w:p w14:paraId="2C00E781" w14:textId="77777777" w:rsidR="005E140D" w:rsidRPr="00A73BFF" w:rsidRDefault="00246FCB" w:rsidP="00CD3E14">
            <w:pPr>
              <w:rPr>
                <w:rFonts w:ascii="Arial" w:hAnsi="Arial" w:cs="Arial"/>
              </w:rPr>
            </w:pPr>
            <w:r w:rsidRPr="00A73BFF">
              <w:rPr>
                <w:rFonts w:ascii="Arial" w:hAnsi="Arial" w:cs="Arial"/>
              </w:rPr>
              <w:t>-</w:t>
            </w:r>
          </w:p>
        </w:tc>
      </w:tr>
      <w:tr w:rsidR="005E140D" w:rsidRPr="00A73BFF" w14:paraId="517D5FAC" w14:textId="77777777" w:rsidTr="0033398A">
        <w:tc>
          <w:tcPr>
            <w:tcW w:w="4649" w:type="dxa"/>
          </w:tcPr>
          <w:p w14:paraId="48359661" w14:textId="5EA11348" w:rsidR="005E140D"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3 -</w:t>
            </w:r>
            <w:r w:rsidR="005E140D" w:rsidRPr="00A73BFF">
              <w:rPr>
                <w:rFonts w:ascii="Arial" w:hAnsi="Arial" w:cs="Arial"/>
              </w:rPr>
              <w:t xml:space="preserve"> </w:t>
            </w:r>
            <w:r w:rsidR="00A76218" w:rsidRPr="00A73BFF">
              <w:rPr>
                <w:rFonts w:ascii="Arial" w:hAnsi="Arial" w:cs="Arial"/>
              </w:rPr>
              <w:t>Teacher’</w:t>
            </w:r>
            <w:r w:rsidR="00246FCB" w:rsidRPr="00A73BFF">
              <w:rPr>
                <w:rFonts w:ascii="Arial" w:hAnsi="Arial" w:cs="Arial"/>
              </w:rPr>
              <w:t>s P</w:t>
            </w:r>
            <w:r w:rsidR="00A76218" w:rsidRPr="00A73BFF">
              <w:rPr>
                <w:rFonts w:ascii="Arial" w:hAnsi="Arial" w:cs="Arial"/>
              </w:rPr>
              <w:t>ay Statement</w:t>
            </w:r>
          </w:p>
        </w:tc>
        <w:tc>
          <w:tcPr>
            <w:tcW w:w="2210" w:type="dxa"/>
          </w:tcPr>
          <w:p w14:paraId="4AD6E520" w14:textId="0F46B079" w:rsidR="005E140D" w:rsidRPr="00A73BFF" w:rsidRDefault="00246FCB" w:rsidP="00CD3E14">
            <w:pPr>
              <w:rPr>
                <w:rFonts w:ascii="Arial" w:hAnsi="Arial" w:cs="Arial"/>
              </w:rPr>
            </w:pPr>
            <w:r w:rsidRPr="00A73BFF">
              <w:rPr>
                <w:rFonts w:ascii="Arial" w:hAnsi="Arial" w:cs="Arial"/>
              </w:rPr>
              <w:t>3</w:t>
            </w:r>
            <w:r w:rsidR="00E57B5F">
              <w:rPr>
                <w:rFonts w:ascii="Arial" w:hAnsi="Arial" w:cs="Arial"/>
              </w:rPr>
              <w:t>3</w:t>
            </w:r>
          </w:p>
        </w:tc>
        <w:tc>
          <w:tcPr>
            <w:tcW w:w="2157" w:type="dxa"/>
          </w:tcPr>
          <w:p w14:paraId="3120C6F5" w14:textId="77777777" w:rsidR="005E140D" w:rsidRPr="00A73BFF" w:rsidRDefault="00246FCB" w:rsidP="00CD3E14">
            <w:pPr>
              <w:rPr>
                <w:rFonts w:ascii="Arial" w:hAnsi="Arial" w:cs="Arial"/>
              </w:rPr>
            </w:pPr>
            <w:r w:rsidRPr="00A73BFF">
              <w:rPr>
                <w:rFonts w:ascii="Arial" w:hAnsi="Arial" w:cs="Arial"/>
              </w:rPr>
              <w:t>-</w:t>
            </w:r>
          </w:p>
        </w:tc>
      </w:tr>
      <w:tr w:rsidR="00A76218" w:rsidRPr="00A73BFF" w14:paraId="6773CB8A" w14:textId="77777777" w:rsidTr="0033398A">
        <w:tc>
          <w:tcPr>
            <w:tcW w:w="4649" w:type="dxa"/>
          </w:tcPr>
          <w:p w14:paraId="51CC2BF0" w14:textId="348B770B" w:rsidR="00A76218"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4</w:t>
            </w:r>
            <w:r w:rsidR="00A76218" w:rsidRPr="00A73BFF">
              <w:rPr>
                <w:rFonts w:ascii="Arial" w:hAnsi="Arial" w:cs="Arial"/>
              </w:rPr>
              <w:t xml:space="preserve"> – </w:t>
            </w:r>
            <w:r w:rsidR="00E57B5F">
              <w:rPr>
                <w:rFonts w:ascii="Arial" w:hAnsi="Arial" w:cs="Arial"/>
              </w:rPr>
              <w:t>Terms of Reference for Head of Education Excellence</w:t>
            </w:r>
          </w:p>
        </w:tc>
        <w:tc>
          <w:tcPr>
            <w:tcW w:w="2210" w:type="dxa"/>
          </w:tcPr>
          <w:p w14:paraId="20BE89F4" w14:textId="1094E652" w:rsidR="00A76218" w:rsidRPr="00A73BFF" w:rsidRDefault="00E57B5F" w:rsidP="00CD3E14">
            <w:pPr>
              <w:rPr>
                <w:rFonts w:ascii="Arial" w:hAnsi="Arial" w:cs="Arial"/>
              </w:rPr>
            </w:pPr>
            <w:r>
              <w:rPr>
                <w:rFonts w:ascii="Arial" w:hAnsi="Arial" w:cs="Arial"/>
              </w:rPr>
              <w:t>34-36</w:t>
            </w:r>
          </w:p>
        </w:tc>
        <w:tc>
          <w:tcPr>
            <w:tcW w:w="2157" w:type="dxa"/>
          </w:tcPr>
          <w:p w14:paraId="48BF2178" w14:textId="77777777" w:rsidR="00A76218" w:rsidRPr="00A73BFF" w:rsidRDefault="00246FCB" w:rsidP="00CD3E14">
            <w:pPr>
              <w:rPr>
                <w:rFonts w:ascii="Arial" w:hAnsi="Arial" w:cs="Arial"/>
              </w:rPr>
            </w:pPr>
            <w:r w:rsidRPr="00A73BFF">
              <w:rPr>
                <w:rFonts w:ascii="Arial" w:hAnsi="Arial" w:cs="Arial"/>
              </w:rPr>
              <w:t>-</w:t>
            </w:r>
          </w:p>
        </w:tc>
      </w:tr>
      <w:tr w:rsidR="00A76218" w:rsidRPr="00A73BFF" w14:paraId="3B205E5F" w14:textId="77777777" w:rsidTr="0033398A">
        <w:tc>
          <w:tcPr>
            <w:tcW w:w="4649" w:type="dxa"/>
          </w:tcPr>
          <w:p w14:paraId="605449E4" w14:textId="77777777" w:rsidR="00A76218"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5</w:t>
            </w:r>
            <w:r w:rsidR="00A76218" w:rsidRPr="00A73BFF">
              <w:rPr>
                <w:rFonts w:ascii="Arial" w:hAnsi="Arial" w:cs="Arial"/>
              </w:rPr>
              <w:t xml:space="preserve"> – The Model Appeals Procedure</w:t>
            </w:r>
          </w:p>
        </w:tc>
        <w:tc>
          <w:tcPr>
            <w:tcW w:w="2210" w:type="dxa"/>
          </w:tcPr>
          <w:p w14:paraId="1CA3AB16" w14:textId="0E21E008" w:rsidR="00A76218" w:rsidRPr="00A73BFF" w:rsidRDefault="004535E1" w:rsidP="00CD3E14">
            <w:pPr>
              <w:rPr>
                <w:rFonts w:ascii="Arial" w:hAnsi="Arial" w:cs="Arial"/>
              </w:rPr>
            </w:pPr>
            <w:r w:rsidRPr="00A73BFF">
              <w:rPr>
                <w:rFonts w:ascii="Arial" w:hAnsi="Arial" w:cs="Arial"/>
              </w:rPr>
              <w:t>3</w:t>
            </w:r>
            <w:r w:rsidR="00E57B5F">
              <w:rPr>
                <w:rFonts w:ascii="Arial" w:hAnsi="Arial" w:cs="Arial"/>
              </w:rPr>
              <w:t>7-39</w:t>
            </w:r>
          </w:p>
        </w:tc>
        <w:tc>
          <w:tcPr>
            <w:tcW w:w="2157" w:type="dxa"/>
          </w:tcPr>
          <w:p w14:paraId="4DE73D1D" w14:textId="77777777" w:rsidR="00A76218" w:rsidRPr="00A73BFF" w:rsidRDefault="00246FCB" w:rsidP="00CD3E14">
            <w:pPr>
              <w:rPr>
                <w:rFonts w:ascii="Arial" w:hAnsi="Arial" w:cs="Arial"/>
              </w:rPr>
            </w:pPr>
            <w:r w:rsidRPr="00A73BFF">
              <w:rPr>
                <w:rFonts w:ascii="Arial" w:hAnsi="Arial" w:cs="Arial"/>
              </w:rPr>
              <w:t>-</w:t>
            </w:r>
          </w:p>
        </w:tc>
      </w:tr>
    </w:tbl>
    <w:p w14:paraId="32A3E5A5" w14:textId="77777777" w:rsidR="00D05414" w:rsidRPr="00063DEA" w:rsidRDefault="00D05414" w:rsidP="00CD3E14">
      <w:pPr>
        <w:rPr>
          <w:rFonts w:ascii="Arial" w:hAnsi="Arial" w:cs="Arial"/>
          <w:b/>
        </w:rPr>
      </w:pPr>
    </w:p>
    <w:p w14:paraId="54ADAD54" w14:textId="14A53245" w:rsidR="003731CC" w:rsidRDefault="00D05414" w:rsidP="003731CC">
      <w:pPr>
        <w:spacing w:after="0"/>
        <w:jc w:val="both"/>
        <w:rPr>
          <w:rFonts w:ascii="Arial" w:hAnsi="Arial" w:cs="Arial"/>
          <w:b/>
          <w:sz w:val="24"/>
          <w:szCs w:val="24"/>
        </w:rPr>
      </w:pPr>
      <w:r>
        <w:rPr>
          <w:b/>
        </w:rPr>
        <w:br w:type="page"/>
      </w:r>
      <w:r w:rsidR="003731CC" w:rsidRPr="003731CC">
        <w:rPr>
          <w:rFonts w:ascii="Arial" w:hAnsi="Arial" w:cs="Arial"/>
          <w:b/>
          <w:sz w:val="24"/>
          <w:szCs w:val="24"/>
        </w:rPr>
        <w:lastRenderedPageBreak/>
        <w:t>Statement of Intent</w:t>
      </w:r>
    </w:p>
    <w:p w14:paraId="208642A2" w14:textId="59B6F1DA" w:rsidR="00FA6373" w:rsidRDefault="00FA6373" w:rsidP="003731CC">
      <w:pPr>
        <w:spacing w:after="0"/>
        <w:jc w:val="both"/>
        <w:rPr>
          <w:rFonts w:ascii="Arial" w:hAnsi="Arial" w:cs="Arial"/>
          <w:b/>
          <w:sz w:val="24"/>
          <w:szCs w:val="24"/>
        </w:rPr>
      </w:pPr>
    </w:p>
    <w:p w14:paraId="542087E8" w14:textId="249F8379" w:rsidR="00B574C3" w:rsidRDefault="00FA6373" w:rsidP="00B574C3">
      <w:pPr>
        <w:spacing w:after="0" w:line="360" w:lineRule="auto"/>
        <w:jc w:val="both"/>
        <w:rPr>
          <w:rFonts w:ascii="Arial" w:hAnsi="Arial" w:cs="Arial"/>
          <w:sz w:val="24"/>
          <w:szCs w:val="24"/>
        </w:rPr>
      </w:pPr>
      <w:r w:rsidRPr="00B574C3">
        <w:rPr>
          <w:rFonts w:ascii="Arial" w:hAnsi="Arial" w:cs="Arial"/>
          <w:sz w:val="24"/>
          <w:szCs w:val="24"/>
        </w:rPr>
        <w:t xml:space="preserve">Section 3 of the School Teachers’ Pay and Conditions Document places a statutory duty on the Council to have a pay policy for </w:t>
      </w:r>
      <w:r w:rsidR="00FE5B01">
        <w:rPr>
          <w:rFonts w:ascii="Arial" w:hAnsi="Arial" w:cs="Arial"/>
          <w:sz w:val="24"/>
          <w:szCs w:val="24"/>
        </w:rPr>
        <w:t xml:space="preserve">centrally employed </w:t>
      </w:r>
      <w:r w:rsidRPr="00B574C3">
        <w:rPr>
          <w:rFonts w:ascii="Arial" w:hAnsi="Arial" w:cs="Arial"/>
          <w:sz w:val="24"/>
          <w:szCs w:val="24"/>
        </w:rPr>
        <w:t>teaching staff, including appeals against pay determinations.</w:t>
      </w:r>
    </w:p>
    <w:p w14:paraId="74866451" w14:textId="77777777" w:rsidR="00B574C3" w:rsidRDefault="00B574C3" w:rsidP="00B574C3">
      <w:pPr>
        <w:spacing w:after="0" w:line="360" w:lineRule="auto"/>
        <w:jc w:val="both"/>
        <w:rPr>
          <w:rFonts w:ascii="Arial" w:hAnsi="Arial" w:cs="Arial"/>
          <w:sz w:val="24"/>
          <w:szCs w:val="24"/>
        </w:rPr>
      </w:pPr>
    </w:p>
    <w:p w14:paraId="5A693074" w14:textId="51E83FB2" w:rsidR="00FA6373" w:rsidRPr="00B574C3" w:rsidRDefault="00FA6373" w:rsidP="00B574C3">
      <w:pPr>
        <w:spacing w:after="0" w:line="360" w:lineRule="auto"/>
        <w:jc w:val="both"/>
        <w:rPr>
          <w:rFonts w:ascii="Arial" w:hAnsi="Arial" w:cs="Arial"/>
          <w:b/>
          <w:sz w:val="24"/>
          <w:szCs w:val="24"/>
        </w:rPr>
      </w:pPr>
      <w:r w:rsidRPr="00B574C3">
        <w:rPr>
          <w:rFonts w:ascii="Arial" w:hAnsi="Arial" w:cs="Arial"/>
          <w:sz w:val="24"/>
          <w:szCs w:val="24"/>
        </w:rPr>
        <w:t xml:space="preserve">The Council seeks to ensure that all </w:t>
      </w:r>
      <w:r w:rsidR="00FE5B01">
        <w:rPr>
          <w:rFonts w:ascii="Arial" w:hAnsi="Arial" w:cs="Arial"/>
          <w:sz w:val="24"/>
          <w:szCs w:val="24"/>
        </w:rPr>
        <w:t xml:space="preserve">centrally employed </w:t>
      </w:r>
      <w:r w:rsidRPr="00B574C3">
        <w:rPr>
          <w:rFonts w:ascii="Arial" w:hAnsi="Arial" w:cs="Arial"/>
          <w:sz w:val="24"/>
          <w:szCs w:val="24"/>
        </w:rPr>
        <w:t xml:space="preserve">teachers are valued and receive proper recognition and remuneration for their work and their contribution to education across </w:t>
      </w:r>
      <w:r w:rsidR="00B574C3">
        <w:rPr>
          <w:rFonts w:ascii="Arial" w:hAnsi="Arial" w:cs="Arial"/>
          <w:sz w:val="24"/>
          <w:szCs w:val="24"/>
        </w:rPr>
        <w:t>Sefton.</w:t>
      </w:r>
    </w:p>
    <w:p w14:paraId="4EB71B7C" w14:textId="77777777" w:rsidR="007407AA" w:rsidRPr="007407AA" w:rsidRDefault="004F222E"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E328ED">
        <w:rPr>
          <w:rFonts w:ascii="Arial" w:eastAsiaTheme="minorHAnsi" w:hAnsi="Arial" w:cs="Arial"/>
          <w:b/>
          <w:bCs/>
          <w:color w:val="000000"/>
          <w:sz w:val="24"/>
          <w:szCs w:val="24"/>
          <w:lang w:eastAsia="en-US"/>
        </w:rPr>
        <w:t>1.</w:t>
      </w:r>
      <w:r w:rsidR="00E328ED">
        <w:rPr>
          <w:rFonts w:ascii="Arial" w:eastAsiaTheme="minorHAnsi" w:hAnsi="Arial" w:cs="Arial"/>
          <w:b/>
          <w:bCs/>
          <w:color w:val="000000"/>
          <w:sz w:val="24"/>
          <w:szCs w:val="24"/>
          <w:lang w:eastAsia="en-US"/>
        </w:rPr>
        <w:tab/>
      </w:r>
      <w:r w:rsidR="009951E4" w:rsidRPr="009951E4">
        <w:rPr>
          <w:rFonts w:ascii="Arial" w:eastAsiaTheme="minorHAnsi" w:hAnsi="Arial" w:cs="Arial"/>
          <w:b/>
          <w:bCs/>
          <w:color w:val="000000"/>
          <w:sz w:val="24"/>
          <w:szCs w:val="24"/>
          <w:lang w:eastAsia="en-US"/>
        </w:rPr>
        <w:t xml:space="preserve">INTRODUCTION </w:t>
      </w:r>
    </w:p>
    <w:p w14:paraId="61A64B72" w14:textId="7C2D3789" w:rsidR="007407AA" w:rsidRPr="005B38CA" w:rsidRDefault="009951E4" w:rsidP="00DF72DB">
      <w:pPr>
        <w:pStyle w:val="ListParagraph"/>
        <w:numPr>
          <w:ilvl w:val="0"/>
          <w:numId w:val="7"/>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This policy sets out the framework for making decisions on </w:t>
      </w:r>
      <w:r w:rsidR="00FE5B01">
        <w:rPr>
          <w:rFonts w:ascii="Arial" w:eastAsiaTheme="minorHAnsi" w:hAnsi="Arial" w:cs="Arial"/>
          <w:color w:val="000000"/>
          <w:sz w:val="24"/>
          <w:szCs w:val="24"/>
          <w:lang w:eastAsia="en-US"/>
        </w:rPr>
        <w:t xml:space="preserve">centrally employed </w:t>
      </w:r>
      <w:r w:rsidRPr="007407AA">
        <w:rPr>
          <w:rFonts w:ascii="Arial" w:eastAsiaTheme="minorHAnsi" w:hAnsi="Arial" w:cs="Arial"/>
          <w:color w:val="000000"/>
          <w:sz w:val="24"/>
          <w:szCs w:val="24"/>
          <w:lang w:eastAsia="en-US"/>
        </w:rPr>
        <w:t xml:space="preserve">teachers’ pay. It has been developed to comply with current legislation and the requirements of the </w:t>
      </w:r>
      <w:r w:rsidR="00EB3D67">
        <w:rPr>
          <w:rFonts w:ascii="Arial" w:eastAsiaTheme="minorHAnsi" w:hAnsi="Arial" w:cs="Arial"/>
          <w:color w:val="000000"/>
          <w:sz w:val="24"/>
          <w:szCs w:val="24"/>
          <w:lang w:eastAsia="en-US"/>
        </w:rPr>
        <w:t xml:space="preserve">current </w:t>
      </w:r>
      <w:r w:rsidRPr="007407AA">
        <w:rPr>
          <w:rFonts w:ascii="Arial" w:eastAsiaTheme="minorHAnsi" w:hAnsi="Arial" w:cs="Arial"/>
          <w:color w:val="000000"/>
          <w:sz w:val="24"/>
          <w:szCs w:val="24"/>
          <w:lang w:eastAsia="en-US"/>
        </w:rPr>
        <w:t xml:space="preserve">School Teachers’ Pay and Conditions </w:t>
      </w:r>
      <w:r w:rsidR="00F32277" w:rsidRPr="007407AA">
        <w:rPr>
          <w:rFonts w:ascii="Arial" w:eastAsiaTheme="minorHAnsi" w:hAnsi="Arial" w:cs="Arial"/>
          <w:color w:val="000000"/>
          <w:sz w:val="24"/>
          <w:szCs w:val="24"/>
          <w:lang w:eastAsia="en-US"/>
        </w:rPr>
        <w:t xml:space="preserve">Document </w:t>
      </w:r>
      <w:r w:rsidR="00F32277">
        <w:rPr>
          <w:rFonts w:ascii="Arial" w:eastAsiaTheme="minorHAnsi" w:hAnsi="Arial" w:cs="Arial"/>
          <w:color w:val="000000"/>
          <w:sz w:val="24"/>
          <w:szCs w:val="24"/>
          <w:lang w:eastAsia="en-US"/>
        </w:rPr>
        <w:t>(</w:t>
      </w:r>
      <w:r w:rsidR="00F32277" w:rsidRPr="00F32277">
        <w:rPr>
          <w:rFonts w:ascii="Arial" w:eastAsiaTheme="minorHAnsi" w:hAnsi="Arial" w:cs="Arial"/>
          <w:b/>
          <w:color w:val="000000"/>
          <w:sz w:val="24"/>
          <w:szCs w:val="24"/>
          <w:lang w:eastAsia="en-US"/>
        </w:rPr>
        <w:t>“the Document”</w:t>
      </w:r>
      <w:r w:rsidR="00F32277">
        <w:rPr>
          <w:rFonts w:ascii="Arial" w:eastAsiaTheme="minorHAnsi" w:hAnsi="Arial" w:cs="Arial"/>
          <w:color w:val="000000"/>
          <w:sz w:val="24"/>
          <w:szCs w:val="24"/>
          <w:lang w:eastAsia="en-US"/>
        </w:rPr>
        <w:t>)</w:t>
      </w:r>
      <w:r w:rsidRPr="007407AA">
        <w:rPr>
          <w:rFonts w:ascii="Arial" w:eastAsiaTheme="minorHAnsi" w:hAnsi="Arial" w:cs="Arial"/>
          <w:color w:val="000000"/>
          <w:sz w:val="24"/>
          <w:szCs w:val="24"/>
          <w:lang w:eastAsia="en-US"/>
        </w:rPr>
        <w:t xml:space="preserve"> and has been consulted on with staff and/or the recognised trade unions. </w:t>
      </w:r>
      <w:r w:rsidR="00DF72DB">
        <w:rPr>
          <w:rFonts w:ascii="Arial" w:eastAsiaTheme="minorHAnsi" w:hAnsi="Arial" w:cs="Arial"/>
          <w:color w:val="000000"/>
          <w:sz w:val="24"/>
          <w:szCs w:val="24"/>
          <w:lang w:eastAsia="en-US"/>
        </w:rPr>
        <w:t xml:space="preserve">The DfE Managing Teachers’ and Leaders’ Pay Guidance – July 2024 as also been considered in conjunction with this Policy. </w:t>
      </w:r>
    </w:p>
    <w:p w14:paraId="43A947BB" w14:textId="77777777" w:rsidR="007407AA" w:rsidRPr="007407AA" w:rsidRDefault="007407AA" w:rsidP="007407A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58AEE502" w14:textId="1C0FB777" w:rsidR="00D40FD2" w:rsidRDefault="009951E4" w:rsidP="00D40FD2">
      <w:pPr>
        <w:pStyle w:val="ListParagraph"/>
        <w:numPr>
          <w:ilvl w:val="0"/>
          <w:numId w:val="7"/>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In adopting this pay </w:t>
      </w:r>
      <w:r w:rsidR="003F414F" w:rsidRPr="007407AA">
        <w:rPr>
          <w:rFonts w:ascii="Arial" w:eastAsiaTheme="minorHAnsi" w:hAnsi="Arial" w:cs="Arial"/>
          <w:color w:val="000000"/>
          <w:sz w:val="24"/>
          <w:szCs w:val="24"/>
          <w:lang w:eastAsia="en-US"/>
        </w:rPr>
        <w:t>policy,</w:t>
      </w:r>
      <w:r w:rsidRPr="007407AA">
        <w:rPr>
          <w:rFonts w:ascii="Arial" w:eastAsiaTheme="minorHAnsi" w:hAnsi="Arial" w:cs="Arial"/>
          <w:color w:val="000000"/>
          <w:sz w:val="24"/>
          <w:szCs w:val="24"/>
          <w:lang w:eastAsia="en-US"/>
        </w:rPr>
        <w:t xml:space="preserve"> the aim is to: </w:t>
      </w:r>
    </w:p>
    <w:p w14:paraId="701A5817" w14:textId="24033F14" w:rsidR="00D40FD2" w:rsidRPr="00B06CCA" w:rsidRDefault="00D40FD2" w:rsidP="001F3D76">
      <w:pPr>
        <w:pStyle w:val="ListParagraph"/>
        <w:numPr>
          <w:ilvl w:val="1"/>
          <w:numId w:val="7"/>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maximise the quality of teaching and learning </w:t>
      </w:r>
    </w:p>
    <w:p w14:paraId="3DB26C48" w14:textId="77777777" w:rsidR="00D40FD2" w:rsidRPr="00B06CCA" w:rsidRDefault="00D40FD2" w:rsidP="001F3D76">
      <w:pPr>
        <w:pStyle w:val="ListParagraph"/>
        <w:numPr>
          <w:ilvl w:val="1"/>
          <w:numId w:val="7"/>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support the recruitment and retention of a high-quality teacher workforce </w:t>
      </w:r>
    </w:p>
    <w:p w14:paraId="00F0DECD" w14:textId="77777777" w:rsidR="00D40FD2" w:rsidRPr="00B06CCA" w:rsidRDefault="00D40FD2" w:rsidP="001F3D76">
      <w:pPr>
        <w:pStyle w:val="ListParagraph"/>
        <w:numPr>
          <w:ilvl w:val="1"/>
          <w:numId w:val="7"/>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enable the </w:t>
      </w:r>
      <w:r>
        <w:rPr>
          <w:rFonts w:ascii="Arial" w:eastAsiaTheme="minorHAnsi" w:hAnsi="Arial" w:cs="Arial"/>
          <w:iCs/>
          <w:color w:val="000000"/>
          <w:sz w:val="24"/>
          <w:szCs w:val="24"/>
          <w:lang w:eastAsia="en-US"/>
        </w:rPr>
        <w:t>council</w:t>
      </w:r>
      <w:r w:rsidRPr="00B06CCA">
        <w:rPr>
          <w:rFonts w:ascii="Arial" w:eastAsiaTheme="minorHAnsi" w:hAnsi="Arial" w:cs="Arial"/>
          <w:iCs/>
          <w:color w:val="000000"/>
          <w:sz w:val="24"/>
          <w:szCs w:val="24"/>
          <w:lang w:eastAsia="en-US"/>
        </w:rPr>
        <w:t xml:space="preserve"> to recognise and reward teachers appropriately for their contribution to </w:t>
      </w:r>
      <w:r>
        <w:rPr>
          <w:rFonts w:ascii="Arial" w:eastAsiaTheme="minorHAnsi" w:hAnsi="Arial" w:cs="Arial"/>
          <w:iCs/>
          <w:color w:val="000000"/>
          <w:sz w:val="24"/>
          <w:szCs w:val="24"/>
          <w:lang w:eastAsia="en-US"/>
        </w:rPr>
        <w:t>education across Sefton</w:t>
      </w:r>
      <w:r w:rsidRPr="00B06CCA">
        <w:rPr>
          <w:rFonts w:ascii="Arial" w:eastAsiaTheme="minorHAnsi" w:hAnsi="Arial" w:cs="Arial"/>
          <w:iCs/>
          <w:color w:val="000000"/>
          <w:sz w:val="24"/>
          <w:szCs w:val="24"/>
          <w:lang w:eastAsia="en-US"/>
        </w:rPr>
        <w:t xml:space="preserve"> </w:t>
      </w:r>
    </w:p>
    <w:p w14:paraId="21FE0DC0" w14:textId="554EA22D" w:rsidR="00D40FD2" w:rsidRPr="001F3D76" w:rsidRDefault="00D40FD2" w:rsidP="001F3D76">
      <w:pPr>
        <w:pStyle w:val="ListParagraph"/>
        <w:numPr>
          <w:ilvl w:val="1"/>
          <w:numId w:val="7"/>
        </w:numPr>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r w:rsidRPr="00B06CCA">
        <w:rPr>
          <w:rFonts w:ascii="Arial" w:eastAsiaTheme="minorHAnsi" w:hAnsi="Arial" w:cs="Arial"/>
          <w:iCs/>
          <w:color w:val="000000"/>
          <w:sz w:val="24"/>
          <w:szCs w:val="24"/>
          <w:lang w:eastAsia="en-US"/>
        </w:rPr>
        <w:t>help to ensure that decisions on pay are managed in a fair, just and transparent way</w:t>
      </w:r>
      <w:r w:rsidR="00DF72DB" w:rsidRPr="00DF72DB">
        <w:rPr>
          <w:rFonts w:ascii="Arial" w:eastAsiaTheme="minorHAnsi" w:hAnsi="Arial" w:cs="Arial"/>
          <w:iCs/>
          <w:color w:val="000000"/>
          <w:sz w:val="24"/>
          <w:szCs w:val="24"/>
          <w:lang w:eastAsia="en-US"/>
        </w:rPr>
        <w:t xml:space="preserve"> </w:t>
      </w:r>
      <w:r w:rsidR="00DF72DB">
        <w:rPr>
          <w:rFonts w:ascii="Arial" w:eastAsiaTheme="minorHAnsi" w:hAnsi="Arial" w:cs="Arial"/>
          <w:iCs/>
          <w:color w:val="000000"/>
          <w:sz w:val="24"/>
          <w:szCs w:val="24"/>
          <w:lang w:eastAsia="en-US"/>
        </w:rPr>
        <w:t>whilst eliminating unnecessary bureaucracy for all concerned</w:t>
      </w:r>
      <w:r w:rsidRPr="00B06CCA">
        <w:rPr>
          <w:rFonts w:ascii="Arial" w:eastAsiaTheme="minorHAnsi" w:hAnsi="Arial" w:cs="Arial"/>
          <w:iCs/>
          <w:color w:val="000000"/>
          <w:sz w:val="24"/>
          <w:szCs w:val="24"/>
          <w:lang w:eastAsia="en-US"/>
        </w:rPr>
        <w:t>.</w:t>
      </w:r>
    </w:p>
    <w:p w14:paraId="48945877" w14:textId="77777777" w:rsidR="00D40FD2" w:rsidRPr="00D40FD2" w:rsidRDefault="00D40FD2" w:rsidP="00D40FD2">
      <w:pPr>
        <w:pStyle w:val="ListParagraph"/>
        <w:rPr>
          <w:rFonts w:ascii="Arial" w:eastAsiaTheme="minorHAnsi" w:hAnsi="Arial" w:cs="Arial"/>
          <w:color w:val="000000"/>
          <w:sz w:val="24"/>
          <w:szCs w:val="24"/>
          <w:lang w:eastAsia="en-US"/>
        </w:rPr>
      </w:pPr>
    </w:p>
    <w:p w14:paraId="2739BC86" w14:textId="7A02CE3D" w:rsidR="00F43273" w:rsidRPr="00D40FD2" w:rsidRDefault="000B7863" w:rsidP="00D40FD2">
      <w:pPr>
        <w:pStyle w:val="ListParagraph"/>
        <w:numPr>
          <w:ilvl w:val="0"/>
          <w:numId w:val="7"/>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D40FD2">
        <w:rPr>
          <w:rFonts w:ascii="Arial" w:eastAsiaTheme="minorHAnsi" w:hAnsi="Arial" w:cs="Arial"/>
          <w:color w:val="000000"/>
          <w:sz w:val="24"/>
          <w:szCs w:val="24"/>
          <w:lang w:eastAsia="en-US"/>
        </w:rPr>
        <w:t>Pay decisions for Centrally Employed Teachers</w:t>
      </w:r>
      <w:r w:rsidR="00D40FD2" w:rsidRPr="00D40FD2">
        <w:rPr>
          <w:rFonts w:ascii="Arial" w:eastAsiaTheme="minorHAnsi" w:hAnsi="Arial" w:cs="Arial"/>
          <w:color w:val="000000"/>
          <w:sz w:val="24"/>
          <w:szCs w:val="24"/>
          <w:lang w:eastAsia="en-US"/>
        </w:rPr>
        <w:t xml:space="preserve"> within Sefton</w:t>
      </w:r>
      <w:r w:rsidRPr="00D40FD2">
        <w:rPr>
          <w:rFonts w:ascii="Arial" w:eastAsiaTheme="minorHAnsi" w:hAnsi="Arial" w:cs="Arial"/>
          <w:color w:val="000000"/>
          <w:sz w:val="24"/>
          <w:szCs w:val="24"/>
          <w:lang w:eastAsia="en-US"/>
        </w:rPr>
        <w:t xml:space="preserve"> are made by the </w:t>
      </w:r>
      <w:r w:rsidR="00D40FD2" w:rsidRPr="00D40FD2">
        <w:rPr>
          <w:rFonts w:ascii="Arial" w:eastAsiaTheme="minorHAnsi" w:hAnsi="Arial" w:cs="Arial"/>
          <w:color w:val="000000"/>
          <w:sz w:val="24"/>
          <w:szCs w:val="24"/>
          <w:lang w:eastAsia="en-US"/>
        </w:rPr>
        <w:t>Local Authority</w:t>
      </w:r>
      <w:r w:rsidRPr="00D40FD2">
        <w:rPr>
          <w:rFonts w:ascii="Arial" w:eastAsiaTheme="minorHAnsi" w:hAnsi="Arial" w:cs="Arial"/>
          <w:color w:val="000000"/>
          <w:sz w:val="24"/>
          <w:szCs w:val="24"/>
          <w:lang w:eastAsia="en-US"/>
        </w:rPr>
        <w:t xml:space="preserve"> who have delegated certain responsibilities and decision-making powers to the </w:t>
      </w:r>
      <w:r w:rsidR="00D40FD2" w:rsidRPr="00D40FD2">
        <w:rPr>
          <w:rFonts w:ascii="Arial" w:eastAsiaTheme="minorHAnsi" w:hAnsi="Arial" w:cs="Arial"/>
          <w:color w:val="000000"/>
          <w:sz w:val="24"/>
          <w:szCs w:val="24"/>
          <w:lang w:eastAsia="en-US"/>
        </w:rPr>
        <w:t>Head of Education Excellence</w:t>
      </w:r>
      <w:r w:rsidRPr="00D40FD2">
        <w:rPr>
          <w:rFonts w:ascii="Arial" w:eastAsiaTheme="minorHAnsi" w:hAnsi="Arial" w:cs="Arial"/>
          <w:color w:val="000000"/>
          <w:sz w:val="24"/>
          <w:szCs w:val="24"/>
          <w:lang w:eastAsia="en-US"/>
        </w:rPr>
        <w:t xml:space="preserve"> as set out in appendix 4. The </w:t>
      </w:r>
      <w:r w:rsidR="00D40FD2" w:rsidRPr="00D40FD2">
        <w:rPr>
          <w:rFonts w:ascii="Arial" w:eastAsiaTheme="minorHAnsi" w:hAnsi="Arial" w:cs="Arial"/>
          <w:color w:val="000000"/>
          <w:sz w:val="24"/>
          <w:szCs w:val="24"/>
          <w:lang w:eastAsia="en-US"/>
        </w:rPr>
        <w:t>Head of Education Excellence</w:t>
      </w:r>
      <w:r w:rsidRPr="00D40FD2">
        <w:rPr>
          <w:rFonts w:ascii="Arial" w:eastAsiaTheme="minorHAnsi" w:hAnsi="Arial" w:cs="Arial"/>
          <w:color w:val="000000"/>
          <w:sz w:val="24"/>
          <w:szCs w:val="24"/>
          <w:lang w:eastAsia="en-US"/>
        </w:rPr>
        <w:t xml:space="preserve"> is responsible for the administration and review of the pay policy, subject to the approval of the relevant body, and has full authority to take </w:t>
      </w:r>
      <w:r w:rsidRPr="00D40FD2">
        <w:rPr>
          <w:rFonts w:ascii="Arial" w:eastAsiaTheme="minorHAnsi" w:hAnsi="Arial" w:cs="Arial"/>
          <w:color w:val="000000"/>
          <w:sz w:val="24"/>
          <w:szCs w:val="24"/>
          <w:lang w:eastAsia="en-US"/>
        </w:rPr>
        <w:lastRenderedPageBreak/>
        <w:t xml:space="preserve">pay decisions on behalf of the relevant body in accordance with this policy. </w:t>
      </w:r>
      <w:r w:rsidR="00D40FD2" w:rsidRPr="00D40FD2">
        <w:rPr>
          <w:rFonts w:ascii="Arial" w:eastAsiaTheme="minorHAnsi" w:hAnsi="Arial" w:cs="Arial"/>
          <w:color w:val="000000"/>
          <w:sz w:val="24"/>
          <w:szCs w:val="24"/>
          <w:lang w:eastAsia="en-US"/>
        </w:rPr>
        <w:t>The relevant Service Manager</w:t>
      </w:r>
      <w:r w:rsidRPr="00D40FD2">
        <w:rPr>
          <w:rFonts w:ascii="Arial" w:eastAsiaTheme="minorHAnsi" w:hAnsi="Arial" w:cs="Arial"/>
          <w:color w:val="000000"/>
          <w:sz w:val="24"/>
          <w:szCs w:val="24"/>
          <w:lang w:eastAsia="en-US"/>
        </w:rPr>
        <w:t xml:space="preserve"> is responsible for advising the </w:t>
      </w:r>
      <w:r w:rsidR="00D40FD2" w:rsidRPr="00D40FD2">
        <w:rPr>
          <w:rFonts w:ascii="Arial" w:eastAsiaTheme="minorHAnsi" w:hAnsi="Arial" w:cs="Arial"/>
          <w:color w:val="000000"/>
          <w:sz w:val="24"/>
          <w:szCs w:val="24"/>
          <w:lang w:eastAsia="en-US"/>
        </w:rPr>
        <w:t>Head of Education Excellence</w:t>
      </w:r>
      <w:r w:rsidRPr="00D40FD2">
        <w:rPr>
          <w:rFonts w:ascii="Arial" w:eastAsiaTheme="minorHAnsi" w:hAnsi="Arial" w:cs="Arial"/>
          <w:color w:val="000000"/>
          <w:sz w:val="24"/>
          <w:szCs w:val="24"/>
          <w:lang w:eastAsia="en-US"/>
        </w:rPr>
        <w:t xml:space="preserve"> on </w:t>
      </w:r>
      <w:r w:rsidR="00D40FD2" w:rsidRPr="00D40FD2">
        <w:rPr>
          <w:rFonts w:ascii="Arial" w:eastAsiaTheme="minorHAnsi" w:hAnsi="Arial" w:cs="Arial"/>
          <w:color w:val="000000"/>
          <w:sz w:val="24"/>
          <w:szCs w:val="24"/>
          <w:lang w:eastAsia="en-US"/>
        </w:rPr>
        <w:t>their</w:t>
      </w:r>
      <w:r w:rsidRPr="00D40FD2">
        <w:rPr>
          <w:rFonts w:ascii="Arial" w:eastAsiaTheme="minorHAnsi" w:hAnsi="Arial" w:cs="Arial"/>
          <w:color w:val="000000"/>
          <w:sz w:val="24"/>
          <w:szCs w:val="24"/>
          <w:lang w:eastAsia="en-US"/>
        </w:rPr>
        <w:t xml:space="preserve"> decisions.</w:t>
      </w:r>
    </w:p>
    <w:p w14:paraId="31B92C96" w14:textId="5045F7A1" w:rsidR="00367C02" w:rsidRDefault="00803B82" w:rsidP="00803B82">
      <w:pPr>
        <w:autoSpaceDE w:val="0"/>
        <w:autoSpaceDN w:val="0"/>
        <w:adjustRightInd w:val="0"/>
        <w:spacing w:before="100" w:beforeAutospacing="1" w:after="100" w:afterAutospacing="1" w:line="360" w:lineRule="auto"/>
        <w:jc w:val="both"/>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SECTION 2.</w:t>
      </w:r>
      <w:r>
        <w:rPr>
          <w:rFonts w:ascii="Arial" w:eastAsiaTheme="minorHAnsi" w:hAnsi="Arial" w:cs="Arial"/>
          <w:b/>
          <w:bCs/>
          <w:color w:val="000000"/>
          <w:sz w:val="24"/>
          <w:szCs w:val="24"/>
          <w:lang w:eastAsia="en-US"/>
        </w:rPr>
        <w:tab/>
      </w:r>
      <w:r w:rsidR="00367C02">
        <w:rPr>
          <w:rFonts w:ascii="Arial" w:eastAsiaTheme="minorHAnsi" w:hAnsi="Arial" w:cs="Arial"/>
          <w:b/>
          <w:bCs/>
          <w:color w:val="000000"/>
          <w:sz w:val="24"/>
          <w:szCs w:val="24"/>
          <w:lang w:eastAsia="en-US"/>
        </w:rPr>
        <w:t>RESPONSIBILITIES/OBLIGATIONS</w:t>
      </w:r>
    </w:p>
    <w:p w14:paraId="27F045B1" w14:textId="5B3C5E3C" w:rsidR="00E5643C" w:rsidRPr="00E5643C" w:rsidRDefault="00342BFE" w:rsidP="00F0641F">
      <w:pPr>
        <w:pStyle w:val="ListParagraph"/>
        <w:numPr>
          <w:ilvl w:val="0"/>
          <w:numId w:val="32"/>
        </w:numPr>
        <w:tabs>
          <w:tab w:val="left" w:pos="851"/>
        </w:tabs>
        <w:overflowPunct w:val="0"/>
        <w:autoSpaceDE w:val="0"/>
        <w:autoSpaceDN w:val="0"/>
        <w:adjustRightInd w:val="0"/>
        <w:spacing w:after="0"/>
        <w:jc w:val="both"/>
        <w:textAlignment w:val="baseline"/>
        <w:rPr>
          <w:rFonts w:ascii="Arial" w:hAnsi="Arial" w:cs="Arial"/>
          <w:b/>
          <w:sz w:val="24"/>
          <w:szCs w:val="24"/>
        </w:rPr>
      </w:pPr>
      <w:r>
        <w:rPr>
          <w:rFonts w:ascii="Arial" w:hAnsi="Arial" w:cs="Arial"/>
          <w:b/>
          <w:sz w:val="24"/>
          <w:szCs w:val="24"/>
        </w:rPr>
        <w:t>Local Authority</w:t>
      </w:r>
    </w:p>
    <w:p w14:paraId="47AE70EA" w14:textId="77777777" w:rsidR="00E5643C" w:rsidRPr="00E5643C" w:rsidRDefault="00E5643C" w:rsidP="00E5643C">
      <w:pPr>
        <w:tabs>
          <w:tab w:val="left" w:pos="851"/>
        </w:tabs>
        <w:overflowPunct w:val="0"/>
        <w:autoSpaceDE w:val="0"/>
        <w:autoSpaceDN w:val="0"/>
        <w:adjustRightInd w:val="0"/>
        <w:spacing w:after="0"/>
        <w:ind w:left="720"/>
        <w:jc w:val="both"/>
        <w:textAlignment w:val="baseline"/>
        <w:rPr>
          <w:rFonts w:ascii="Arial" w:hAnsi="Arial" w:cs="Arial"/>
          <w:b/>
          <w:sz w:val="24"/>
          <w:szCs w:val="24"/>
          <w:highlight w:val="yellow"/>
        </w:rPr>
      </w:pPr>
    </w:p>
    <w:p w14:paraId="0A2EA424" w14:textId="778CAED0" w:rsidR="00E5643C" w:rsidRPr="00E5643C" w:rsidRDefault="00E5643C" w:rsidP="00F0641F">
      <w:pPr>
        <w:pStyle w:val="ListParagraph"/>
        <w:numPr>
          <w:ilvl w:val="0"/>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sz w:val="24"/>
          <w:szCs w:val="24"/>
        </w:rPr>
        <w:t xml:space="preserve">The </w:t>
      </w:r>
      <w:r w:rsidR="00342BFE">
        <w:rPr>
          <w:rFonts w:ascii="Arial" w:hAnsi="Arial" w:cs="Arial"/>
          <w:sz w:val="24"/>
          <w:szCs w:val="24"/>
        </w:rPr>
        <w:t>Local Authority</w:t>
      </w:r>
      <w:r w:rsidRPr="00E5643C">
        <w:rPr>
          <w:rFonts w:ascii="Arial" w:hAnsi="Arial" w:cs="Arial"/>
          <w:sz w:val="24"/>
          <w:szCs w:val="24"/>
        </w:rPr>
        <w:t xml:space="preserve"> will fulfil its obligations to:</w:t>
      </w:r>
    </w:p>
    <w:p w14:paraId="3A5BB878" w14:textId="77777777" w:rsidR="00E5643C" w:rsidRPr="00E5643C" w:rsidRDefault="00E5643C" w:rsidP="00E5643C">
      <w:pPr>
        <w:pStyle w:val="ListParagraph"/>
        <w:tabs>
          <w:tab w:val="left" w:pos="851"/>
        </w:tabs>
        <w:overflowPunct w:val="0"/>
        <w:autoSpaceDE w:val="0"/>
        <w:autoSpaceDN w:val="0"/>
        <w:adjustRightInd w:val="0"/>
        <w:jc w:val="both"/>
        <w:textAlignment w:val="baseline"/>
        <w:rPr>
          <w:rFonts w:ascii="Arial" w:hAnsi="Arial" w:cs="Arial"/>
          <w:sz w:val="24"/>
          <w:szCs w:val="24"/>
        </w:rPr>
      </w:pPr>
    </w:p>
    <w:p w14:paraId="6E3F144C" w14:textId="02996CE8" w:rsidR="00452E2E" w:rsidRDefault="00E5643C" w:rsidP="00342BFE">
      <w:pPr>
        <w:pStyle w:val="ListParagraph"/>
        <w:numPr>
          <w:ilvl w:val="1"/>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b/>
          <w:sz w:val="24"/>
          <w:szCs w:val="24"/>
        </w:rPr>
        <w:t>Teachers</w:t>
      </w:r>
      <w:r w:rsidR="001F3D76">
        <w:rPr>
          <w:rFonts w:ascii="Arial" w:hAnsi="Arial" w:cs="Arial"/>
          <w:sz w:val="24"/>
          <w:szCs w:val="24"/>
        </w:rPr>
        <w:t xml:space="preserve"> who are centrally </w:t>
      </w:r>
      <w:r w:rsidR="00E551D6">
        <w:rPr>
          <w:rFonts w:ascii="Arial" w:hAnsi="Arial" w:cs="Arial"/>
          <w:sz w:val="24"/>
          <w:szCs w:val="24"/>
        </w:rPr>
        <w:t xml:space="preserve">employed </w:t>
      </w:r>
      <w:r w:rsidRPr="00E5643C">
        <w:rPr>
          <w:rFonts w:ascii="Arial" w:hAnsi="Arial" w:cs="Arial"/>
          <w:sz w:val="24"/>
          <w:szCs w:val="24"/>
        </w:rPr>
        <w:t xml:space="preserve">as set out in the </w:t>
      </w:r>
      <w:r w:rsidR="00EB3D67">
        <w:rPr>
          <w:rFonts w:ascii="Arial" w:hAnsi="Arial" w:cs="Arial"/>
          <w:sz w:val="24"/>
          <w:szCs w:val="24"/>
        </w:rPr>
        <w:t xml:space="preserve">current </w:t>
      </w:r>
      <w:r w:rsidRPr="00E5643C">
        <w:rPr>
          <w:rFonts w:ascii="Arial" w:hAnsi="Arial" w:cs="Arial"/>
          <w:sz w:val="24"/>
          <w:szCs w:val="24"/>
        </w:rPr>
        <w:t>School Teachers’ Pay and Conditions Document (</w:t>
      </w:r>
      <w:r w:rsidR="00043A18">
        <w:rPr>
          <w:rFonts w:ascii="Arial" w:hAnsi="Arial" w:cs="Arial"/>
          <w:sz w:val="24"/>
          <w:szCs w:val="24"/>
        </w:rPr>
        <w:t>“</w:t>
      </w:r>
      <w:r w:rsidR="00043A18">
        <w:rPr>
          <w:rFonts w:ascii="Arial" w:hAnsi="Arial" w:cs="Arial"/>
          <w:b/>
          <w:sz w:val="24"/>
          <w:szCs w:val="24"/>
        </w:rPr>
        <w:t>the Document”</w:t>
      </w:r>
      <w:r w:rsidRPr="00E5643C">
        <w:rPr>
          <w:rFonts w:ascii="Arial" w:hAnsi="Arial" w:cs="Arial"/>
          <w:sz w:val="24"/>
          <w:szCs w:val="24"/>
        </w:rPr>
        <w:t xml:space="preserve">) and the </w:t>
      </w:r>
      <w:r w:rsidR="00EB3D67">
        <w:rPr>
          <w:rFonts w:ascii="Arial" w:hAnsi="Arial" w:cs="Arial"/>
          <w:sz w:val="24"/>
          <w:szCs w:val="24"/>
        </w:rPr>
        <w:t xml:space="preserve">current </w:t>
      </w:r>
      <w:r w:rsidRPr="00E5643C">
        <w:rPr>
          <w:rFonts w:ascii="Arial" w:hAnsi="Arial" w:cs="Arial"/>
          <w:sz w:val="24"/>
          <w:szCs w:val="24"/>
        </w:rPr>
        <w:t>Conditions of Service for School Teachers in England and Wales (</w:t>
      </w:r>
      <w:r w:rsidR="00817BF8">
        <w:rPr>
          <w:rFonts w:ascii="Arial" w:hAnsi="Arial" w:cs="Arial"/>
          <w:b/>
          <w:sz w:val="24"/>
          <w:szCs w:val="24"/>
        </w:rPr>
        <w:t>“</w:t>
      </w:r>
      <w:r w:rsidR="00043A18">
        <w:rPr>
          <w:rFonts w:ascii="Arial" w:hAnsi="Arial" w:cs="Arial"/>
          <w:b/>
          <w:sz w:val="24"/>
          <w:szCs w:val="24"/>
        </w:rPr>
        <w:t>the Burgundy Book”</w:t>
      </w:r>
      <w:r w:rsidRPr="00E5643C">
        <w:rPr>
          <w:rFonts w:ascii="Arial" w:hAnsi="Arial" w:cs="Arial"/>
          <w:sz w:val="24"/>
          <w:szCs w:val="24"/>
        </w:rPr>
        <w:t xml:space="preserve">).  </w:t>
      </w:r>
      <w:r w:rsidR="00342BFE">
        <w:rPr>
          <w:rFonts w:ascii="Arial" w:hAnsi="Arial" w:cs="Arial"/>
          <w:sz w:val="24"/>
          <w:szCs w:val="24"/>
        </w:rPr>
        <w:t xml:space="preserve"> </w:t>
      </w:r>
    </w:p>
    <w:p w14:paraId="4CB3DDF5" w14:textId="77777777" w:rsidR="00342BFE" w:rsidRPr="00342BFE" w:rsidRDefault="00342BFE" w:rsidP="00342BFE">
      <w:pPr>
        <w:pStyle w:val="ListParagraph"/>
        <w:tabs>
          <w:tab w:val="left" w:pos="851"/>
        </w:tabs>
        <w:overflowPunct w:val="0"/>
        <w:autoSpaceDE w:val="0"/>
        <w:autoSpaceDN w:val="0"/>
        <w:adjustRightInd w:val="0"/>
        <w:ind w:left="1440"/>
        <w:jc w:val="both"/>
        <w:textAlignment w:val="baseline"/>
        <w:rPr>
          <w:rFonts w:ascii="Arial" w:hAnsi="Arial" w:cs="Arial"/>
          <w:sz w:val="24"/>
          <w:szCs w:val="24"/>
        </w:rPr>
      </w:pPr>
    </w:p>
    <w:p w14:paraId="04FA8A98" w14:textId="1A586CFA" w:rsid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 xml:space="preserve">The governing body will need to consider any updated pay policy and assure themselves that appropriate arrangements for linking </w:t>
      </w:r>
      <w:r w:rsidR="0062438F">
        <w:rPr>
          <w:rFonts w:ascii="Arial" w:hAnsi="Arial" w:cs="Arial"/>
          <w:sz w:val="24"/>
          <w:szCs w:val="24"/>
        </w:rPr>
        <w:t>teacher’s</w:t>
      </w:r>
      <w:r w:rsidR="003B3E8F">
        <w:rPr>
          <w:rFonts w:ascii="Arial" w:hAnsi="Arial" w:cs="Arial"/>
          <w:sz w:val="24"/>
          <w:szCs w:val="24"/>
        </w:rPr>
        <w:t xml:space="preserve"> </w:t>
      </w:r>
      <w:r w:rsidRPr="00452E2E">
        <w:rPr>
          <w:rFonts w:ascii="Arial" w:hAnsi="Arial" w:cs="Arial"/>
          <w:sz w:val="24"/>
          <w:szCs w:val="24"/>
        </w:rPr>
        <w:t>appraisal to p</w:t>
      </w:r>
      <w:r w:rsidR="00EF7CFD">
        <w:rPr>
          <w:rFonts w:ascii="Arial" w:hAnsi="Arial" w:cs="Arial"/>
          <w:sz w:val="24"/>
          <w:szCs w:val="24"/>
        </w:rPr>
        <w:t>erformance related progression</w:t>
      </w:r>
      <w:r w:rsidRPr="00452E2E">
        <w:rPr>
          <w:rFonts w:ascii="Arial" w:hAnsi="Arial" w:cs="Arial"/>
          <w:sz w:val="24"/>
          <w:szCs w:val="24"/>
        </w:rPr>
        <w:t xml:space="preserve"> are in place, can be applied consistently and that their  decisions can be objectively justified.</w:t>
      </w:r>
      <w:r w:rsidR="00EF7CFD">
        <w:rPr>
          <w:rFonts w:ascii="Arial" w:hAnsi="Arial" w:cs="Arial"/>
          <w:sz w:val="24"/>
          <w:szCs w:val="24"/>
        </w:rPr>
        <w:t xml:space="preserve"> The statutory requirement to make a pay decision following completion of the appraisal process remains.</w:t>
      </w:r>
    </w:p>
    <w:p w14:paraId="1AA39AC0" w14:textId="77777777" w:rsidR="00452E2E" w:rsidRDefault="00452E2E" w:rsidP="00452E2E">
      <w:pPr>
        <w:pStyle w:val="ListParagraph"/>
        <w:overflowPunct w:val="0"/>
        <w:autoSpaceDE w:val="0"/>
        <w:autoSpaceDN w:val="0"/>
        <w:adjustRightInd w:val="0"/>
        <w:jc w:val="both"/>
        <w:textAlignment w:val="baseline"/>
        <w:rPr>
          <w:rFonts w:ascii="Arial" w:hAnsi="Arial" w:cs="Arial"/>
          <w:sz w:val="24"/>
          <w:szCs w:val="24"/>
        </w:rPr>
      </w:pPr>
    </w:p>
    <w:p w14:paraId="11746DB4" w14:textId="40817E3F" w:rsid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 xml:space="preserve">The </w:t>
      </w:r>
      <w:r w:rsidR="00614D8C">
        <w:rPr>
          <w:rFonts w:ascii="Arial" w:hAnsi="Arial" w:cs="Arial"/>
          <w:sz w:val="24"/>
          <w:szCs w:val="24"/>
        </w:rPr>
        <w:t>Local Authority</w:t>
      </w:r>
      <w:r w:rsidRPr="00452E2E">
        <w:rPr>
          <w:rFonts w:ascii="Arial" w:hAnsi="Arial" w:cs="Arial"/>
          <w:sz w:val="24"/>
          <w:szCs w:val="24"/>
        </w:rPr>
        <w:t xml:space="preserve"> will ensure that it makes funds available to support pay decisions, in accordance with this pay </w:t>
      </w:r>
      <w:r w:rsidRPr="00993B5D">
        <w:rPr>
          <w:rFonts w:ascii="Arial" w:hAnsi="Arial" w:cs="Arial"/>
          <w:sz w:val="24"/>
          <w:szCs w:val="24"/>
        </w:rPr>
        <w:t>policy (see S</w:t>
      </w:r>
      <w:r w:rsidR="00043A18" w:rsidRPr="00993B5D">
        <w:rPr>
          <w:rFonts w:ascii="Arial" w:hAnsi="Arial" w:cs="Arial"/>
          <w:sz w:val="24"/>
          <w:szCs w:val="24"/>
        </w:rPr>
        <w:t xml:space="preserve">ection </w:t>
      </w:r>
      <w:r w:rsidRPr="00993B5D">
        <w:rPr>
          <w:rFonts w:ascii="Arial" w:hAnsi="Arial" w:cs="Arial"/>
          <w:sz w:val="24"/>
          <w:szCs w:val="24"/>
        </w:rPr>
        <w:t>4, P</w:t>
      </w:r>
      <w:r w:rsidR="00043A18" w:rsidRPr="00993B5D">
        <w:rPr>
          <w:rFonts w:ascii="Arial" w:hAnsi="Arial" w:cs="Arial"/>
          <w:sz w:val="24"/>
          <w:szCs w:val="24"/>
        </w:rPr>
        <w:t xml:space="preserve">age </w:t>
      </w:r>
      <w:r w:rsidR="000627F3" w:rsidRPr="00993B5D">
        <w:rPr>
          <w:rFonts w:ascii="Arial" w:hAnsi="Arial" w:cs="Arial"/>
          <w:sz w:val="24"/>
          <w:szCs w:val="24"/>
        </w:rPr>
        <w:t>8-9</w:t>
      </w:r>
      <w:r w:rsidRPr="00993B5D">
        <w:rPr>
          <w:rFonts w:ascii="Arial" w:hAnsi="Arial" w:cs="Arial"/>
          <w:sz w:val="24"/>
          <w:szCs w:val="24"/>
        </w:rPr>
        <w:t>) and</w:t>
      </w:r>
      <w:r w:rsidRPr="00452E2E">
        <w:rPr>
          <w:rFonts w:ascii="Arial" w:hAnsi="Arial" w:cs="Arial"/>
          <w:sz w:val="24"/>
          <w:szCs w:val="24"/>
        </w:rPr>
        <w:t xml:space="preserve"> </w:t>
      </w:r>
      <w:r w:rsidR="00614D8C">
        <w:rPr>
          <w:rFonts w:ascii="Arial" w:hAnsi="Arial" w:cs="Arial"/>
          <w:sz w:val="24"/>
          <w:szCs w:val="24"/>
        </w:rPr>
        <w:t>its</w:t>
      </w:r>
      <w:r w:rsidRPr="00452E2E">
        <w:rPr>
          <w:rFonts w:ascii="Arial" w:hAnsi="Arial" w:cs="Arial"/>
          <w:sz w:val="24"/>
          <w:szCs w:val="24"/>
        </w:rPr>
        <w:t xml:space="preserve"> budgetary requirements.</w:t>
      </w:r>
    </w:p>
    <w:p w14:paraId="3AA13D7A" w14:textId="77777777" w:rsidR="00452E2E" w:rsidRPr="00452E2E" w:rsidRDefault="00452E2E" w:rsidP="00452E2E">
      <w:pPr>
        <w:pStyle w:val="ListParagraph"/>
        <w:rPr>
          <w:rFonts w:ascii="Arial" w:hAnsi="Arial" w:cs="Arial"/>
          <w:sz w:val="24"/>
          <w:szCs w:val="24"/>
          <w:highlight w:val="yellow"/>
        </w:rPr>
      </w:pPr>
    </w:p>
    <w:p w14:paraId="56C035CE" w14:textId="7945DDF8" w:rsidR="00E5643C" w:rsidRP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 xml:space="preserve">The </w:t>
      </w:r>
      <w:r w:rsidR="00614D8C">
        <w:rPr>
          <w:rFonts w:ascii="Arial" w:hAnsi="Arial" w:cs="Arial"/>
          <w:sz w:val="24"/>
          <w:szCs w:val="24"/>
        </w:rPr>
        <w:t>Local Authority</w:t>
      </w:r>
      <w:r w:rsidRPr="00452E2E">
        <w:rPr>
          <w:rFonts w:ascii="Arial" w:hAnsi="Arial" w:cs="Arial"/>
          <w:sz w:val="24"/>
          <w:szCs w:val="24"/>
        </w:rPr>
        <w:t xml:space="preserve"> will monitor the outcomes of pay decisions, including the extent to which different groups of teachers</w:t>
      </w:r>
      <w:r w:rsidR="00614D8C">
        <w:rPr>
          <w:rFonts w:ascii="Arial" w:hAnsi="Arial" w:cs="Arial"/>
          <w:sz w:val="24"/>
          <w:szCs w:val="24"/>
        </w:rPr>
        <w:t xml:space="preserve"> who are centrally employed</w:t>
      </w:r>
      <w:r w:rsidRPr="00452E2E">
        <w:rPr>
          <w:rFonts w:ascii="Arial" w:hAnsi="Arial" w:cs="Arial"/>
          <w:sz w:val="24"/>
          <w:szCs w:val="24"/>
        </w:rPr>
        <w:t xml:space="preserve"> may progress at different rates, ensuring </w:t>
      </w:r>
      <w:r w:rsidR="00E73C5D">
        <w:rPr>
          <w:rFonts w:ascii="Arial" w:hAnsi="Arial" w:cs="Arial"/>
          <w:sz w:val="24"/>
          <w:szCs w:val="24"/>
        </w:rPr>
        <w:t>their</w:t>
      </w:r>
      <w:r w:rsidRPr="00452E2E">
        <w:rPr>
          <w:rFonts w:ascii="Arial" w:hAnsi="Arial" w:cs="Arial"/>
          <w:sz w:val="24"/>
          <w:szCs w:val="24"/>
        </w:rPr>
        <w:t xml:space="preserve"> continued compliance with equalities legislation.</w:t>
      </w:r>
    </w:p>
    <w:p w14:paraId="26DCFA6D" w14:textId="77777777" w:rsidR="00E5643C" w:rsidRPr="00E5643C" w:rsidRDefault="00E5643C" w:rsidP="00E5643C">
      <w:pPr>
        <w:overflowPunct w:val="0"/>
        <w:autoSpaceDE w:val="0"/>
        <w:autoSpaceDN w:val="0"/>
        <w:adjustRightInd w:val="0"/>
        <w:jc w:val="both"/>
        <w:textAlignment w:val="baseline"/>
        <w:rPr>
          <w:rFonts w:ascii="Arial" w:hAnsi="Arial" w:cs="Arial"/>
          <w:sz w:val="24"/>
          <w:szCs w:val="24"/>
          <w:highlight w:val="yellow"/>
        </w:rPr>
      </w:pPr>
    </w:p>
    <w:p w14:paraId="067FF23B" w14:textId="5752DC7F" w:rsidR="00E5643C" w:rsidRPr="00452E2E" w:rsidRDefault="00382E56" w:rsidP="00F0641F">
      <w:pPr>
        <w:pStyle w:val="ListParagraph"/>
        <w:numPr>
          <w:ilvl w:val="0"/>
          <w:numId w:val="32"/>
        </w:numPr>
        <w:overflowPunct w:val="0"/>
        <w:autoSpaceDE w:val="0"/>
        <w:autoSpaceDN w:val="0"/>
        <w:adjustRightInd w:val="0"/>
        <w:spacing w:after="0"/>
        <w:jc w:val="both"/>
        <w:textAlignment w:val="baseline"/>
        <w:rPr>
          <w:rFonts w:ascii="Arial" w:hAnsi="Arial" w:cs="Arial"/>
          <w:b/>
          <w:sz w:val="24"/>
          <w:szCs w:val="24"/>
        </w:rPr>
      </w:pPr>
      <w:r>
        <w:rPr>
          <w:rFonts w:ascii="Arial" w:hAnsi="Arial" w:cs="Arial"/>
          <w:b/>
          <w:sz w:val="24"/>
          <w:szCs w:val="24"/>
        </w:rPr>
        <w:t>Head</w:t>
      </w:r>
      <w:r w:rsidR="00E73C5D">
        <w:rPr>
          <w:rFonts w:ascii="Arial" w:hAnsi="Arial" w:cs="Arial"/>
          <w:b/>
          <w:sz w:val="24"/>
          <w:szCs w:val="24"/>
        </w:rPr>
        <w:t xml:space="preserve"> of Education Excellence</w:t>
      </w:r>
      <w:r w:rsidR="00E5643C" w:rsidRPr="00452E2E">
        <w:rPr>
          <w:rFonts w:ascii="Arial" w:hAnsi="Arial" w:cs="Arial"/>
          <w:b/>
          <w:sz w:val="24"/>
          <w:szCs w:val="24"/>
        </w:rPr>
        <w:t xml:space="preserve"> Obligations</w:t>
      </w:r>
    </w:p>
    <w:p w14:paraId="757C719C" w14:textId="77777777" w:rsidR="00E5643C" w:rsidRPr="00E5643C" w:rsidRDefault="00E5643C" w:rsidP="00E5643C">
      <w:pPr>
        <w:overflowPunct w:val="0"/>
        <w:autoSpaceDE w:val="0"/>
        <w:autoSpaceDN w:val="0"/>
        <w:adjustRightInd w:val="0"/>
        <w:spacing w:after="0"/>
        <w:ind w:left="720"/>
        <w:jc w:val="both"/>
        <w:textAlignment w:val="baseline"/>
        <w:rPr>
          <w:rFonts w:ascii="Arial" w:hAnsi="Arial" w:cs="Arial"/>
          <w:b/>
          <w:sz w:val="24"/>
          <w:szCs w:val="24"/>
          <w:highlight w:val="yellow"/>
        </w:rPr>
      </w:pPr>
    </w:p>
    <w:p w14:paraId="421F6602" w14:textId="7114F531" w:rsidR="0043674B" w:rsidRPr="0043674B" w:rsidRDefault="00382E56" w:rsidP="00F0641F">
      <w:pPr>
        <w:pStyle w:val="ListParagraph"/>
        <w:numPr>
          <w:ilvl w:val="0"/>
          <w:numId w:val="34"/>
        </w:numPr>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 xml:space="preserve">The </w:t>
      </w:r>
      <w:r w:rsidR="00E73C5D">
        <w:rPr>
          <w:rFonts w:ascii="Arial" w:hAnsi="Arial" w:cs="Arial"/>
          <w:sz w:val="24"/>
          <w:szCs w:val="24"/>
        </w:rPr>
        <w:t>H</w:t>
      </w:r>
      <w:r>
        <w:rPr>
          <w:rFonts w:ascii="Arial" w:hAnsi="Arial" w:cs="Arial"/>
          <w:sz w:val="24"/>
          <w:szCs w:val="24"/>
        </w:rPr>
        <w:t>ead</w:t>
      </w:r>
      <w:r w:rsidR="00E73C5D">
        <w:rPr>
          <w:rFonts w:ascii="Arial" w:hAnsi="Arial" w:cs="Arial"/>
          <w:sz w:val="24"/>
          <w:szCs w:val="24"/>
        </w:rPr>
        <w:t xml:space="preserve"> of Education Excellence</w:t>
      </w:r>
      <w:r w:rsidR="00E5643C" w:rsidRPr="0043674B">
        <w:rPr>
          <w:rFonts w:ascii="Arial" w:hAnsi="Arial" w:cs="Arial"/>
          <w:sz w:val="24"/>
          <w:szCs w:val="24"/>
        </w:rPr>
        <w:t xml:space="preserve"> will: </w:t>
      </w:r>
    </w:p>
    <w:p w14:paraId="499929C7" w14:textId="4D596F49"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 xml:space="preserve">develop clear arrangements for linking </w:t>
      </w:r>
      <w:r w:rsidR="0062438F">
        <w:rPr>
          <w:rFonts w:ascii="Arial" w:hAnsi="Arial" w:cs="Arial"/>
          <w:sz w:val="24"/>
          <w:szCs w:val="24"/>
        </w:rPr>
        <w:t xml:space="preserve">teacher </w:t>
      </w:r>
      <w:r w:rsidRPr="0043674B">
        <w:rPr>
          <w:rFonts w:ascii="Arial" w:hAnsi="Arial" w:cs="Arial"/>
          <w:sz w:val="24"/>
          <w:szCs w:val="24"/>
        </w:rPr>
        <w:t>appraisal to p</w:t>
      </w:r>
      <w:r w:rsidR="00EF7CFD">
        <w:rPr>
          <w:rFonts w:ascii="Arial" w:hAnsi="Arial" w:cs="Arial"/>
          <w:sz w:val="24"/>
          <w:szCs w:val="24"/>
        </w:rPr>
        <w:t>erformance</w:t>
      </w:r>
      <w:r w:rsidRPr="0043674B">
        <w:rPr>
          <w:rFonts w:ascii="Arial" w:hAnsi="Arial" w:cs="Arial"/>
          <w:sz w:val="24"/>
          <w:szCs w:val="24"/>
        </w:rPr>
        <w:t xml:space="preserve"> progression and consult with staff and union representatives on the appraisal and pay </w:t>
      </w:r>
      <w:r w:rsidR="00E551D6" w:rsidRPr="0043674B">
        <w:rPr>
          <w:rFonts w:ascii="Arial" w:hAnsi="Arial" w:cs="Arial"/>
          <w:sz w:val="24"/>
          <w:szCs w:val="24"/>
        </w:rPr>
        <w:t>policies.</w:t>
      </w:r>
    </w:p>
    <w:p w14:paraId="13E482F9" w14:textId="46CA764A"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lastRenderedPageBreak/>
        <w:t xml:space="preserve">submit any updated appraisal and pay policies to the </w:t>
      </w:r>
      <w:r w:rsidR="002A1F8D">
        <w:rPr>
          <w:rFonts w:ascii="Arial" w:hAnsi="Arial" w:cs="Arial"/>
          <w:sz w:val="24"/>
          <w:szCs w:val="24"/>
        </w:rPr>
        <w:t>Local Authority</w:t>
      </w:r>
      <w:r w:rsidRPr="0043674B">
        <w:rPr>
          <w:rFonts w:ascii="Arial" w:hAnsi="Arial" w:cs="Arial"/>
          <w:sz w:val="24"/>
          <w:szCs w:val="24"/>
        </w:rPr>
        <w:t xml:space="preserve"> for approval;</w:t>
      </w:r>
    </w:p>
    <w:p w14:paraId="40814F77" w14:textId="77777777"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ensure that effective appraisal arrangements are in place and that any appraisers have the knowledge and skills to apply procedures fairly;</w:t>
      </w:r>
    </w:p>
    <w:p w14:paraId="3BD26D3C" w14:textId="3221DFE3" w:rsid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 xml:space="preserve">ensure the </w:t>
      </w:r>
      <w:r w:rsidR="002A1F8D">
        <w:rPr>
          <w:rFonts w:ascii="Arial" w:hAnsi="Arial" w:cs="Arial"/>
          <w:sz w:val="24"/>
          <w:szCs w:val="24"/>
        </w:rPr>
        <w:t xml:space="preserve">there is </w:t>
      </w:r>
      <w:r w:rsidRPr="0043674B">
        <w:rPr>
          <w:rFonts w:ascii="Arial" w:hAnsi="Arial" w:cs="Arial"/>
          <w:sz w:val="24"/>
          <w:szCs w:val="24"/>
        </w:rPr>
        <w:t xml:space="preserve">sufficient information upon which to make pay </w:t>
      </w:r>
      <w:r w:rsidR="00E551D6" w:rsidRPr="0043674B">
        <w:rPr>
          <w:rFonts w:ascii="Arial" w:hAnsi="Arial" w:cs="Arial"/>
          <w:sz w:val="24"/>
          <w:szCs w:val="24"/>
        </w:rPr>
        <w:t>decisions.</w:t>
      </w:r>
    </w:p>
    <w:p w14:paraId="12B56AF2" w14:textId="3568E5C6" w:rsidR="00E5643C" w:rsidRDefault="00E5643C" w:rsidP="00E5643C">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ensure that teachers are informed about decisions reached; and that records are kept of recommendations and decisions made</w:t>
      </w:r>
      <w:r w:rsidR="00EF7CFD">
        <w:rPr>
          <w:rFonts w:ascii="Arial" w:hAnsi="Arial" w:cs="Arial"/>
          <w:sz w:val="24"/>
          <w:szCs w:val="24"/>
        </w:rPr>
        <w:t xml:space="preserve"> and are aware of the right of appeal</w:t>
      </w:r>
      <w:r w:rsidRPr="0043674B">
        <w:rPr>
          <w:rFonts w:ascii="Arial" w:hAnsi="Arial" w:cs="Arial"/>
          <w:sz w:val="24"/>
          <w:szCs w:val="24"/>
        </w:rPr>
        <w:t xml:space="preserve">. </w:t>
      </w:r>
    </w:p>
    <w:p w14:paraId="54D478B7" w14:textId="77777777" w:rsidR="00D55FA7" w:rsidRPr="00D55FA7" w:rsidRDefault="00D55FA7" w:rsidP="00D55FA7">
      <w:pPr>
        <w:pStyle w:val="ListParagraph"/>
        <w:overflowPunct w:val="0"/>
        <w:autoSpaceDE w:val="0"/>
        <w:autoSpaceDN w:val="0"/>
        <w:adjustRightInd w:val="0"/>
        <w:spacing w:line="360" w:lineRule="auto"/>
        <w:ind w:left="1440"/>
        <w:jc w:val="both"/>
        <w:textAlignment w:val="baseline"/>
        <w:rPr>
          <w:rFonts w:ascii="Arial" w:hAnsi="Arial" w:cs="Arial"/>
          <w:sz w:val="24"/>
          <w:szCs w:val="24"/>
        </w:rPr>
      </w:pPr>
    </w:p>
    <w:p w14:paraId="7627E429" w14:textId="77777777" w:rsidR="00E5643C" w:rsidRPr="0005714C" w:rsidRDefault="00E5643C" w:rsidP="00F0641F">
      <w:pPr>
        <w:pStyle w:val="ListParagraph"/>
        <w:numPr>
          <w:ilvl w:val="0"/>
          <w:numId w:val="32"/>
        </w:numPr>
        <w:overflowPunct w:val="0"/>
        <w:autoSpaceDE w:val="0"/>
        <w:autoSpaceDN w:val="0"/>
        <w:adjustRightInd w:val="0"/>
        <w:spacing w:after="0"/>
        <w:jc w:val="both"/>
        <w:textAlignment w:val="baseline"/>
        <w:rPr>
          <w:rFonts w:ascii="Arial" w:hAnsi="Arial" w:cs="Arial"/>
          <w:b/>
          <w:sz w:val="24"/>
          <w:szCs w:val="24"/>
        </w:rPr>
      </w:pPr>
      <w:r w:rsidRPr="0005714C">
        <w:rPr>
          <w:rFonts w:ascii="Arial" w:hAnsi="Arial" w:cs="Arial"/>
          <w:b/>
          <w:sz w:val="24"/>
          <w:szCs w:val="24"/>
        </w:rPr>
        <w:t>Teachers’ Obligations</w:t>
      </w:r>
    </w:p>
    <w:p w14:paraId="7368F75F" w14:textId="77777777" w:rsidR="0005714C" w:rsidRPr="0005714C" w:rsidRDefault="0005714C" w:rsidP="0065593C">
      <w:pPr>
        <w:pStyle w:val="ListParagraph"/>
        <w:overflowPunct w:val="0"/>
        <w:autoSpaceDE w:val="0"/>
        <w:autoSpaceDN w:val="0"/>
        <w:adjustRightInd w:val="0"/>
        <w:spacing w:after="0" w:line="360" w:lineRule="auto"/>
        <w:jc w:val="both"/>
        <w:textAlignment w:val="baseline"/>
        <w:rPr>
          <w:rFonts w:ascii="Arial" w:hAnsi="Arial" w:cs="Arial"/>
          <w:b/>
          <w:sz w:val="24"/>
          <w:szCs w:val="24"/>
        </w:rPr>
      </w:pPr>
    </w:p>
    <w:p w14:paraId="1CE6E8BB" w14:textId="77777777" w:rsidR="0005714C" w:rsidRPr="00043A18" w:rsidRDefault="00E5643C" w:rsidP="00F0641F">
      <w:pPr>
        <w:pStyle w:val="ListParagraph"/>
        <w:numPr>
          <w:ilvl w:val="0"/>
          <w:numId w:val="38"/>
        </w:numPr>
        <w:overflowPunct w:val="0"/>
        <w:autoSpaceDE w:val="0"/>
        <w:autoSpaceDN w:val="0"/>
        <w:adjustRightInd w:val="0"/>
        <w:spacing w:after="0" w:line="360" w:lineRule="auto"/>
        <w:jc w:val="both"/>
        <w:textAlignment w:val="baseline"/>
        <w:rPr>
          <w:rFonts w:ascii="Arial" w:hAnsi="Arial" w:cs="Arial"/>
          <w:b/>
          <w:sz w:val="24"/>
          <w:szCs w:val="24"/>
        </w:rPr>
      </w:pPr>
      <w:r w:rsidRPr="00043A18">
        <w:rPr>
          <w:rFonts w:ascii="Arial" w:hAnsi="Arial" w:cs="Arial"/>
          <w:sz w:val="24"/>
          <w:szCs w:val="24"/>
        </w:rPr>
        <w:t>A teacher will:</w:t>
      </w:r>
    </w:p>
    <w:p w14:paraId="617B1317" w14:textId="1D41337E" w:rsidR="0005714C" w:rsidRPr="0005714C" w:rsidRDefault="0005714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 xml:space="preserve">engage with appraisal; </w:t>
      </w:r>
      <w:r w:rsidR="00E5643C" w:rsidRPr="0005714C">
        <w:rPr>
          <w:rFonts w:ascii="Arial" w:hAnsi="Arial" w:cs="Arial"/>
          <w:sz w:val="24"/>
          <w:szCs w:val="24"/>
        </w:rPr>
        <w:t xml:space="preserve">this includes working with their appraiser </w:t>
      </w:r>
    </w:p>
    <w:p w14:paraId="49984C4C" w14:textId="77777777" w:rsidR="0005714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keep records of their objectives and review them throughout the appraisal process;</w:t>
      </w:r>
    </w:p>
    <w:p w14:paraId="72B3CB82" w14:textId="77777777" w:rsidR="0005714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 xml:space="preserve">share any evidence they consider relevant </w:t>
      </w:r>
      <w:r w:rsidR="009B4D94">
        <w:rPr>
          <w:rFonts w:ascii="Arial" w:hAnsi="Arial" w:cs="Arial"/>
          <w:sz w:val="24"/>
          <w:szCs w:val="24"/>
        </w:rPr>
        <w:t xml:space="preserve">as agreed </w:t>
      </w:r>
      <w:r w:rsidRPr="0005714C">
        <w:rPr>
          <w:rFonts w:ascii="Arial" w:hAnsi="Arial" w:cs="Arial"/>
          <w:sz w:val="24"/>
          <w:szCs w:val="24"/>
        </w:rPr>
        <w:t>with their appraiser;</w:t>
      </w:r>
    </w:p>
    <w:p w14:paraId="76933A80" w14:textId="77777777" w:rsidR="00E5643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ensure they have an annual review of their performance.</w:t>
      </w:r>
      <w:r w:rsidRPr="0005714C">
        <w:rPr>
          <w:rFonts w:ascii="Arial" w:hAnsi="Arial" w:cs="Arial"/>
          <w:sz w:val="24"/>
          <w:szCs w:val="24"/>
        </w:rPr>
        <w:br/>
        <w:t xml:space="preserve"> </w:t>
      </w:r>
    </w:p>
    <w:p w14:paraId="09383F82" w14:textId="77777777" w:rsid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05714C">
        <w:rPr>
          <w:rFonts w:ascii="Arial" w:hAnsi="Arial" w:cs="Arial"/>
          <w:b/>
          <w:sz w:val="24"/>
          <w:szCs w:val="24"/>
        </w:rPr>
        <w:t>Differentials</w:t>
      </w:r>
    </w:p>
    <w:p w14:paraId="4DE90D35" w14:textId="77777777" w:rsidR="009B4D94" w:rsidRDefault="009B4D94" w:rsidP="002C240C">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p>
    <w:p w14:paraId="00AC7FD4" w14:textId="35346951" w:rsidR="00E5643C" w:rsidRPr="00043A18" w:rsidRDefault="00E5643C" w:rsidP="00043A18">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r w:rsidRPr="00043A18">
        <w:rPr>
          <w:rFonts w:ascii="Arial" w:hAnsi="Arial" w:cs="Arial"/>
          <w:sz w:val="24"/>
          <w:szCs w:val="24"/>
        </w:rPr>
        <w:t xml:space="preserve">Appropriate differentials will be created and maintained between posts within </w:t>
      </w:r>
      <w:r w:rsidR="00A12A52">
        <w:rPr>
          <w:rFonts w:ascii="Arial" w:hAnsi="Arial" w:cs="Arial"/>
          <w:sz w:val="24"/>
          <w:szCs w:val="24"/>
        </w:rPr>
        <w:t>Sefton MBC</w:t>
      </w:r>
      <w:r w:rsidRPr="00043A18">
        <w:rPr>
          <w:rFonts w:ascii="Arial" w:hAnsi="Arial" w:cs="Arial"/>
          <w:sz w:val="24"/>
          <w:szCs w:val="24"/>
        </w:rPr>
        <w:t xml:space="preserve">, recognising accountability and job weight, and the </w:t>
      </w:r>
      <w:r w:rsidR="00A12A52">
        <w:rPr>
          <w:rFonts w:ascii="Arial" w:hAnsi="Arial" w:cs="Arial"/>
          <w:sz w:val="24"/>
          <w:szCs w:val="24"/>
        </w:rPr>
        <w:t>Local Authorities</w:t>
      </w:r>
      <w:r w:rsidRPr="00043A18">
        <w:rPr>
          <w:rFonts w:ascii="Arial" w:hAnsi="Arial" w:cs="Arial"/>
          <w:sz w:val="24"/>
          <w:szCs w:val="24"/>
        </w:rPr>
        <w:t xml:space="preserve"> need to recruit, retain and motivate </w:t>
      </w:r>
      <w:r w:rsidR="00D55FA7" w:rsidRPr="00043A18">
        <w:rPr>
          <w:rFonts w:ascii="Arial" w:hAnsi="Arial" w:cs="Arial"/>
          <w:sz w:val="24"/>
          <w:szCs w:val="24"/>
        </w:rPr>
        <w:t>enough</w:t>
      </w:r>
      <w:r w:rsidRPr="00043A18">
        <w:rPr>
          <w:rFonts w:ascii="Arial" w:hAnsi="Arial" w:cs="Arial"/>
          <w:sz w:val="24"/>
          <w:szCs w:val="24"/>
        </w:rPr>
        <w:t xml:space="preserve"> employees of the required quality at all levels.</w:t>
      </w:r>
    </w:p>
    <w:p w14:paraId="74B085C2"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sz w:val="24"/>
          <w:szCs w:val="24"/>
        </w:rPr>
      </w:pPr>
    </w:p>
    <w:p w14:paraId="330867F4" w14:textId="69613AE5" w:rsidR="00E5643C" w:rsidRP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9B4D94">
        <w:rPr>
          <w:rFonts w:ascii="Arial" w:hAnsi="Arial" w:cs="Arial"/>
          <w:b/>
          <w:sz w:val="24"/>
          <w:szCs w:val="24"/>
        </w:rPr>
        <w:t>Pay Awards</w:t>
      </w:r>
    </w:p>
    <w:p w14:paraId="6488C00C"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p>
    <w:p w14:paraId="51A87C67" w14:textId="6001206F" w:rsidR="00A12A52" w:rsidRDefault="00E5643C" w:rsidP="00D55FA7">
      <w:p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043A18">
        <w:rPr>
          <w:rFonts w:ascii="Arial" w:hAnsi="Arial" w:cs="Arial"/>
          <w:sz w:val="24"/>
          <w:szCs w:val="24"/>
        </w:rPr>
        <w:t xml:space="preserve">Criteria for the use of pay discretions are set out in this policy and </w:t>
      </w:r>
      <w:r w:rsidR="00EF7CFD">
        <w:rPr>
          <w:rFonts w:ascii="Arial" w:hAnsi="Arial" w:cs="Arial"/>
          <w:sz w:val="24"/>
          <w:szCs w:val="24"/>
        </w:rPr>
        <w:t xml:space="preserve">temporary </w:t>
      </w:r>
      <w:r w:rsidRPr="00043A18">
        <w:rPr>
          <w:rFonts w:ascii="Arial" w:hAnsi="Arial" w:cs="Arial"/>
          <w:sz w:val="24"/>
          <w:szCs w:val="24"/>
        </w:rPr>
        <w:t>awards of additional pay will only be made in accordance with these criteria.</w:t>
      </w:r>
    </w:p>
    <w:p w14:paraId="6AE70699" w14:textId="77777777" w:rsidR="00E6241F" w:rsidRPr="00D55FA7" w:rsidRDefault="00E6241F" w:rsidP="00D55FA7">
      <w:pPr>
        <w:tabs>
          <w:tab w:val="left" w:pos="851"/>
        </w:tabs>
        <w:overflowPunct w:val="0"/>
        <w:autoSpaceDE w:val="0"/>
        <w:autoSpaceDN w:val="0"/>
        <w:adjustRightInd w:val="0"/>
        <w:spacing w:line="360" w:lineRule="auto"/>
        <w:jc w:val="both"/>
        <w:textAlignment w:val="baseline"/>
        <w:rPr>
          <w:rFonts w:ascii="Arial" w:hAnsi="Arial" w:cs="Arial"/>
          <w:sz w:val="24"/>
          <w:szCs w:val="24"/>
        </w:rPr>
      </w:pPr>
    </w:p>
    <w:p w14:paraId="45FAACB8" w14:textId="77777777" w:rsidR="00E5643C" w:rsidRP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9B4D94">
        <w:rPr>
          <w:rFonts w:ascii="Arial" w:hAnsi="Arial" w:cs="Arial"/>
          <w:b/>
          <w:sz w:val="24"/>
          <w:szCs w:val="24"/>
        </w:rPr>
        <w:lastRenderedPageBreak/>
        <w:t>Safeguarding</w:t>
      </w:r>
    </w:p>
    <w:p w14:paraId="3CC0E516"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p>
    <w:p w14:paraId="4F215974" w14:textId="0898453E" w:rsidR="00E5643C" w:rsidRPr="00043A18" w:rsidRDefault="00E5643C" w:rsidP="00043A18">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r w:rsidRPr="00043A18">
        <w:rPr>
          <w:rFonts w:ascii="Arial" w:hAnsi="Arial" w:cs="Arial"/>
          <w:sz w:val="24"/>
          <w:szCs w:val="24"/>
        </w:rPr>
        <w:t xml:space="preserve">Where a pay determination leads or may lead to the start of a period of safeguarding, the </w:t>
      </w:r>
      <w:r w:rsidR="00A12A52">
        <w:rPr>
          <w:rFonts w:ascii="Arial" w:hAnsi="Arial" w:cs="Arial"/>
          <w:sz w:val="24"/>
          <w:szCs w:val="24"/>
        </w:rPr>
        <w:t>Local Authority</w:t>
      </w:r>
      <w:r w:rsidRPr="00043A18">
        <w:rPr>
          <w:rFonts w:ascii="Arial" w:hAnsi="Arial" w:cs="Arial"/>
          <w:sz w:val="24"/>
          <w:szCs w:val="24"/>
        </w:rPr>
        <w:t xml:space="preserve"> will comply with the relevant provisions of the Document and will give the required notification as soon as possible and no later than one month after the determination.</w:t>
      </w:r>
    </w:p>
    <w:p w14:paraId="4D719686" w14:textId="77777777" w:rsidR="00E5643C" w:rsidRPr="00E5643C" w:rsidRDefault="00E5643C" w:rsidP="002C240C">
      <w:pPr>
        <w:tabs>
          <w:tab w:val="left" w:pos="851"/>
        </w:tabs>
        <w:overflowPunct w:val="0"/>
        <w:autoSpaceDE w:val="0"/>
        <w:autoSpaceDN w:val="0"/>
        <w:adjustRightInd w:val="0"/>
        <w:spacing w:after="0" w:line="360" w:lineRule="auto"/>
        <w:jc w:val="both"/>
        <w:textAlignment w:val="baseline"/>
        <w:rPr>
          <w:rFonts w:ascii="Arial" w:hAnsi="Arial" w:cs="Arial"/>
          <w:b/>
          <w:sz w:val="24"/>
          <w:szCs w:val="24"/>
          <w:highlight w:val="yellow"/>
        </w:rPr>
      </w:pPr>
    </w:p>
    <w:p w14:paraId="19A8754A" w14:textId="77777777" w:rsidR="005B26C3" w:rsidRPr="005B26C3" w:rsidRDefault="00E5643C" w:rsidP="00F0641F">
      <w:pPr>
        <w:pStyle w:val="ListParagraph"/>
        <w:numPr>
          <w:ilvl w:val="0"/>
          <w:numId w:val="32"/>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b/>
          <w:sz w:val="24"/>
          <w:szCs w:val="24"/>
        </w:rPr>
        <w:t>Procedures</w:t>
      </w:r>
    </w:p>
    <w:p w14:paraId="49995782" w14:textId="79D8FFCC" w:rsidR="005B26C3" w:rsidRPr="005B26C3" w:rsidRDefault="00A12A52" w:rsidP="00F0641F">
      <w:pPr>
        <w:pStyle w:val="ListParagraph"/>
        <w:numPr>
          <w:ilvl w:val="0"/>
          <w:numId w:val="35"/>
        </w:numPr>
        <w:overflowPunct w:val="0"/>
        <w:autoSpaceDE w:val="0"/>
        <w:autoSpaceDN w:val="0"/>
        <w:adjustRightInd w:val="0"/>
        <w:spacing w:after="0" w:line="360" w:lineRule="auto"/>
        <w:jc w:val="both"/>
        <w:textAlignment w:val="baseline"/>
        <w:rPr>
          <w:rFonts w:ascii="Arial" w:hAnsi="Arial" w:cs="Arial"/>
          <w:b/>
          <w:sz w:val="24"/>
          <w:szCs w:val="24"/>
        </w:rPr>
      </w:pPr>
      <w:r>
        <w:rPr>
          <w:rFonts w:ascii="Arial" w:hAnsi="Arial" w:cs="Arial"/>
          <w:sz w:val="24"/>
          <w:szCs w:val="24"/>
        </w:rPr>
        <w:t>Local Authority</w:t>
      </w:r>
      <w:r w:rsidR="00E5643C" w:rsidRPr="005B26C3">
        <w:rPr>
          <w:rFonts w:ascii="Arial" w:hAnsi="Arial" w:cs="Arial"/>
          <w:sz w:val="24"/>
          <w:szCs w:val="24"/>
        </w:rPr>
        <w:t xml:space="preserve"> body will determine the annual pay budget on the recommendation of the </w:t>
      </w:r>
      <w:r w:rsidR="00C86F3A">
        <w:rPr>
          <w:rFonts w:ascii="Arial" w:hAnsi="Arial" w:cs="Arial"/>
          <w:sz w:val="24"/>
          <w:szCs w:val="24"/>
        </w:rPr>
        <w:t>Head of Education Excellence</w:t>
      </w:r>
      <w:r w:rsidR="00E5643C" w:rsidRPr="005B26C3">
        <w:rPr>
          <w:rFonts w:ascii="Arial" w:hAnsi="Arial" w:cs="Arial"/>
          <w:sz w:val="24"/>
          <w:szCs w:val="24"/>
        </w:rPr>
        <w:t xml:space="preserve"> </w:t>
      </w:r>
      <w:r w:rsidR="00E5643C" w:rsidRPr="00993B5D">
        <w:rPr>
          <w:rFonts w:ascii="Arial" w:hAnsi="Arial" w:cs="Arial"/>
          <w:sz w:val="24"/>
          <w:szCs w:val="24"/>
        </w:rPr>
        <w:t xml:space="preserve">(see </w:t>
      </w:r>
      <w:r w:rsidR="00730A9B" w:rsidRPr="00993B5D">
        <w:rPr>
          <w:rFonts w:ascii="Arial" w:hAnsi="Arial" w:cs="Arial"/>
          <w:sz w:val="24"/>
          <w:szCs w:val="24"/>
        </w:rPr>
        <w:t xml:space="preserve">appendix </w:t>
      </w:r>
      <w:r w:rsidR="006D16CF" w:rsidRPr="00993B5D">
        <w:rPr>
          <w:rFonts w:ascii="Arial" w:hAnsi="Arial" w:cs="Arial"/>
          <w:sz w:val="24"/>
          <w:szCs w:val="24"/>
        </w:rPr>
        <w:t>4</w:t>
      </w:r>
      <w:r w:rsidR="00E5643C" w:rsidRPr="00993B5D">
        <w:rPr>
          <w:rFonts w:ascii="Arial" w:hAnsi="Arial" w:cs="Arial"/>
          <w:sz w:val="24"/>
          <w:szCs w:val="24"/>
        </w:rPr>
        <w:t>),</w:t>
      </w:r>
      <w:r w:rsidR="00E5643C" w:rsidRPr="005B26C3">
        <w:rPr>
          <w:rFonts w:ascii="Arial" w:hAnsi="Arial" w:cs="Arial"/>
          <w:sz w:val="24"/>
          <w:szCs w:val="24"/>
        </w:rPr>
        <w:t xml:space="preserve"> </w:t>
      </w:r>
      <w:r w:rsidR="00637A35" w:rsidRPr="00993B5D">
        <w:rPr>
          <w:rFonts w:ascii="Arial" w:hAnsi="Arial" w:cs="Arial"/>
          <w:sz w:val="24"/>
          <w:szCs w:val="24"/>
        </w:rPr>
        <w:t>considering</w:t>
      </w:r>
      <w:r w:rsidR="00E5643C" w:rsidRPr="00993B5D">
        <w:rPr>
          <w:rFonts w:ascii="Arial" w:hAnsi="Arial" w:cs="Arial"/>
          <w:sz w:val="24"/>
          <w:szCs w:val="24"/>
        </w:rPr>
        <w:t xml:space="preserve"> paragraph 19 of</w:t>
      </w:r>
      <w:r w:rsidR="00E5643C" w:rsidRPr="00313310">
        <w:rPr>
          <w:rFonts w:ascii="Arial" w:hAnsi="Arial" w:cs="Arial"/>
          <w:sz w:val="24"/>
          <w:szCs w:val="24"/>
        </w:rPr>
        <w:t xml:space="preserve"> the Document.</w:t>
      </w:r>
      <w:r w:rsidR="00E5643C" w:rsidRPr="005B26C3">
        <w:rPr>
          <w:rFonts w:ascii="Arial" w:hAnsi="Arial" w:cs="Arial"/>
          <w:sz w:val="24"/>
          <w:szCs w:val="24"/>
        </w:rPr>
        <w:t xml:space="preserve">  </w:t>
      </w:r>
      <w:r w:rsidR="00E5643C" w:rsidRPr="005B26C3">
        <w:rPr>
          <w:rFonts w:ascii="Arial" w:hAnsi="Arial" w:cs="Arial"/>
          <w:sz w:val="24"/>
          <w:szCs w:val="24"/>
          <w:shd w:val="clear" w:color="auto" w:fill="FFFFFF"/>
        </w:rPr>
        <w:t xml:space="preserve">The </w:t>
      </w:r>
      <w:r w:rsidR="00C86F3A">
        <w:rPr>
          <w:rFonts w:ascii="Arial" w:hAnsi="Arial" w:cs="Arial"/>
          <w:sz w:val="24"/>
          <w:szCs w:val="24"/>
          <w:shd w:val="clear" w:color="auto" w:fill="FFFFFF"/>
        </w:rPr>
        <w:t xml:space="preserve">Local Authority </w:t>
      </w:r>
      <w:r w:rsidR="00E5643C" w:rsidRPr="005B26C3">
        <w:rPr>
          <w:rFonts w:ascii="Arial" w:hAnsi="Arial" w:cs="Arial"/>
          <w:sz w:val="24"/>
          <w:szCs w:val="24"/>
          <w:shd w:val="clear" w:color="auto" w:fill="FFFFFF"/>
        </w:rPr>
        <w:t xml:space="preserve">will aim to ensure that appropriate funding is allocated for pay progression for all eligible teachers in the spirit of this pay policy. </w:t>
      </w:r>
    </w:p>
    <w:p w14:paraId="1ABEEA13" w14:textId="77777777" w:rsidR="005B26C3" w:rsidRPr="005B26C3" w:rsidRDefault="00E5643C" w:rsidP="002C240C">
      <w:pPr>
        <w:pStyle w:val="ListParagraph"/>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shd w:val="clear" w:color="auto" w:fill="FFFFFF"/>
        </w:rPr>
        <w:t xml:space="preserve"> </w:t>
      </w:r>
    </w:p>
    <w:p w14:paraId="29269832" w14:textId="46921EDB" w:rsidR="005B26C3" w:rsidRPr="005B26C3" w:rsidRDefault="00E5643C" w:rsidP="00F0641F">
      <w:pPr>
        <w:pStyle w:val="ListParagraph"/>
        <w:numPr>
          <w:ilvl w:val="0"/>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 xml:space="preserve">The terms of reference for the </w:t>
      </w:r>
      <w:r w:rsidR="00C86F3A">
        <w:rPr>
          <w:rFonts w:ascii="Arial" w:hAnsi="Arial" w:cs="Arial"/>
          <w:sz w:val="24"/>
          <w:szCs w:val="24"/>
        </w:rPr>
        <w:t xml:space="preserve">Head of Education Excellence </w:t>
      </w:r>
      <w:r w:rsidR="00A66AEB">
        <w:rPr>
          <w:rFonts w:ascii="Arial" w:hAnsi="Arial" w:cs="Arial"/>
          <w:sz w:val="24"/>
          <w:szCs w:val="24"/>
        </w:rPr>
        <w:t>in relations to responsibilities under this policy</w:t>
      </w:r>
      <w:r w:rsidRPr="005B26C3">
        <w:rPr>
          <w:rFonts w:ascii="Arial" w:hAnsi="Arial" w:cs="Arial"/>
          <w:sz w:val="24"/>
          <w:szCs w:val="24"/>
        </w:rPr>
        <w:t xml:space="preserve"> will be determined from time to time by the </w:t>
      </w:r>
      <w:r w:rsidR="00A66AEB">
        <w:rPr>
          <w:rFonts w:ascii="Arial" w:hAnsi="Arial" w:cs="Arial"/>
          <w:sz w:val="24"/>
          <w:szCs w:val="24"/>
        </w:rPr>
        <w:t>Local Authority</w:t>
      </w:r>
      <w:r w:rsidRPr="005B26C3">
        <w:rPr>
          <w:rFonts w:ascii="Arial" w:hAnsi="Arial" w:cs="Arial"/>
          <w:sz w:val="24"/>
          <w:szCs w:val="24"/>
        </w:rPr>
        <w:t>.  The current terms of reference are:</w:t>
      </w:r>
    </w:p>
    <w:p w14:paraId="48A97FF8" w14:textId="77777777" w:rsidR="005B26C3" w:rsidRPr="005B26C3" w:rsidRDefault="005B26C3" w:rsidP="002C240C">
      <w:pPr>
        <w:pStyle w:val="ListParagraph"/>
        <w:spacing w:line="360" w:lineRule="auto"/>
        <w:rPr>
          <w:rFonts w:ascii="Arial" w:hAnsi="Arial" w:cs="Arial"/>
          <w:sz w:val="24"/>
          <w:szCs w:val="24"/>
        </w:rPr>
      </w:pPr>
    </w:p>
    <w:p w14:paraId="299F23B6" w14:textId="2D9C328A"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achieve the aims of the pay pol</w:t>
      </w:r>
      <w:r w:rsidR="005B26C3" w:rsidRPr="005B26C3">
        <w:rPr>
          <w:rFonts w:ascii="Arial" w:hAnsi="Arial" w:cs="Arial"/>
          <w:sz w:val="24"/>
          <w:szCs w:val="24"/>
        </w:rPr>
        <w:t>icy</w:t>
      </w:r>
      <w:r w:rsidR="00A66AEB">
        <w:rPr>
          <w:rFonts w:ascii="Arial" w:hAnsi="Arial" w:cs="Arial"/>
          <w:sz w:val="24"/>
          <w:szCs w:val="24"/>
        </w:rPr>
        <w:t xml:space="preserve"> for centrally employed teachers </w:t>
      </w:r>
      <w:r w:rsidR="005B26C3" w:rsidRPr="005B26C3">
        <w:rPr>
          <w:rFonts w:ascii="Arial" w:hAnsi="Arial" w:cs="Arial"/>
          <w:sz w:val="24"/>
          <w:szCs w:val="24"/>
        </w:rPr>
        <w:t xml:space="preserve">in a fair and equal </w:t>
      </w:r>
      <w:r w:rsidR="00E551D6" w:rsidRPr="005B26C3">
        <w:rPr>
          <w:rFonts w:ascii="Arial" w:hAnsi="Arial" w:cs="Arial"/>
          <w:sz w:val="24"/>
          <w:szCs w:val="24"/>
        </w:rPr>
        <w:t>manner.</w:t>
      </w:r>
    </w:p>
    <w:p w14:paraId="5929D60E" w14:textId="77777777" w:rsidR="005B26C3" w:rsidRPr="005B26C3" w:rsidRDefault="005B26C3" w:rsidP="002C240C">
      <w:pPr>
        <w:pStyle w:val="ListParagraph"/>
        <w:overflowPunct w:val="0"/>
        <w:autoSpaceDE w:val="0"/>
        <w:autoSpaceDN w:val="0"/>
        <w:adjustRightInd w:val="0"/>
        <w:spacing w:after="0" w:line="360" w:lineRule="auto"/>
        <w:ind w:left="1440"/>
        <w:jc w:val="both"/>
        <w:textAlignment w:val="baseline"/>
        <w:rPr>
          <w:rFonts w:ascii="Arial" w:hAnsi="Arial" w:cs="Arial"/>
          <w:b/>
          <w:sz w:val="24"/>
          <w:szCs w:val="24"/>
        </w:rPr>
      </w:pPr>
    </w:p>
    <w:p w14:paraId="3505C83B" w14:textId="5A6B4381"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 xml:space="preserve">to apply the criteria set by the </w:t>
      </w:r>
      <w:r w:rsidR="00A66AEB" w:rsidRPr="005B26C3">
        <w:rPr>
          <w:rFonts w:ascii="Arial" w:hAnsi="Arial" w:cs="Arial"/>
          <w:sz w:val="24"/>
          <w:szCs w:val="24"/>
        </w:rPr>
        <w:t>pay policy</w:t>
      </w:r>
      <w:r w:rsidR="00A66AEB">
        <w:rPr>
          <w:rFonts w:ascii="Arial" w:hAnsi="Arial" w:cs="Arial"/>
          <w:sz w:val="24"/>
          <w:szCs w:val="24"/>
        </w:rPr>
        <w:t xml:space="preserve"> for centrally employed teachers</w:t>
      </w:r>
      <w:r w:rsidRPr="005B26C3">
        <w:rPr>
          <w:rFonts w:ascii="Arial" w:hAnsi="Arial" w:cs="Arial"/>
          <w:sz w:val="24"/>
          <w:szCs w:val="24"/>
        </w:rPr>
        <w:t xml:space="preserve"> in determining the pay of each member of staff at the annual </w:t>
      </w:r>
      <w:r w:rsidR="00E551D6" w:rsidRPr="005B26C3">
        <w:rPr>
          <w:rFonts w:ascii="Arial" w:hAnsi="Arial" w:cs="Arial"/>
          <w:sz w:val="24"/>
          <w:szCs w:val="24"/>
        </w:rPr>
        <w:t>review.</w:t>
      </w:r>
    </w:p>
    <w:p w14:paraId="39DF3D8D"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444913F4"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observe all statutory and contractual obligations;</w:t>
      </w:r>
    </w:p>
    <w:p w14:paraId="428F474A"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0DAEBEF2" w14:textId="05E7118B"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 xml:space="preserve">to minute clearly the reasons for all decisions and report the fact of these decisions </w:t>
      </w:r>
      <w:r w:rsidR="00A66AEB">
        <w:rPr>
          <w:rFonts w:ascii="Arial" w:hAnsi="Arial" w:cs="Arial"/>
          <w:sz w:val="24"/>
          <w:szCs w:val="24"/>
        </w:rPr>
        <w:t xml:space="preserve">to the Local </w:t>
      </w:r>
      <w:r w:rsidR="00E551D6">
        <w:rPr>
          <w:rFonts w:ascii="Arial" w:hAnsi="Arial" w:cs="Arial"/>
          <w:sz w:val="24"/>
          <w:szCs w:val="24"/>
        </w:rPr>
        <w:t>Authority</w:t>
      </w:r>
      <w:r w:rsidR="00E551D6" w:rsidRPr="005B26C3">
        <w:rPr>
          <w:rFonts w:ascii="Arial" w:hAnsi="Arial" w:cs="Arial"/>
          <w:sz w:val="24"/>
          <w:szCs w:val="24"/>
        </w:rPr>
        <w:t>.</w:t>
      </w:r>
    </w:p>
    <w:p w14:paraId="03E01452"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108BE6F0" w14:textId="076E561C" w:rsidR="005B26C3" w:rsidRPr="00E6241F" w:rsidRDefault="00E5643C" w:rsidP="002C240C">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 xml:space="preserve">to recommend to </w:t>
      </w:r>
      <w:r w:rsidR="00A66AEB">
        <w:rPr>
          <w:rFonts w:ascii="Arial" w:hAnsi="Arial" w:cs="Arial"/>
          <w:sz w:val="24"/>
          <w:szCs w:val="24"/>
        </w:rPr>
        <w:t>the Local Authority</w:t>
      </w:r>
      <w:r w:rsidRPr="005B26C3">
        <w:rPr>
          <w:rFonts w:ascii="Arial" w:hAnsi="Arial" w:cs="Arial"/>
          <w:sz w:val="24"/>
          <w:szCs w:val="24"/>
        </w:rPr>
        <w:t xml:space="preserve"> the annual budget needed for pay, bearing in mind the need to ensure the availability of monies to support any exercise of pay </w:t>
      </w:r>
      <w:r w:rsidR="00E551D6" w:rsidRPr="005B26C3">
        <w:rPr>
          <w:rFonts w:ascii="Arial" w:hAnsi="Arial" w:cs="Arial"/>
          <w:sz w:val="24"/>
          <w:szCs w:val="24"/>
        </w:rPr>
        <w:t>discretion.</w:t>
      </w:r>
    </w:p>
    <w:p w14:paraId="62272C99" w14:textId="5A01DE4E"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lastRenderedPageBreak/>
        <w:t xml:space="preserve">to keep abreast of relevant developments and to advise the </w:t>
      </w:r>
      <w:r w:rsidR="00A66AEB">
        <w:rPr>
          <w:rFonts w:ascii="Arial" w:hAnsi="Arial" w:cs="Arial"/>
          <w:sz w:val="24"/>
          <w:szCs w:val="24"/>
        </w:rPr>
        <w:t>Local Authority</w:t>
      </w:r>
      <w:r w:rsidRPr="005B26C3">
        <w:rPr>
          <w:rFonts w:ascii="Arial" w:hAnsi="Arial" w:cs="Arial"/>
          <w:sz w:val="24"/>
          <w:szCs w:val="24"/>
        </w:rPr>
        <w:t xml:space="preserve"> when the school’s pay policy needs to be </w:t>
      </w:r>
      <w:r w:rsidR="00E551D6" w:rsidRPr="005B26C3">
        <w:rPr>
          <w:rFonts w:ascii="Arial" w:hAnsi="Arial" w:cs="Arial"/>
          <w:sz w:val="24"/>
          <w:szCs w:val="24"/>
        </w:rPr>
        <w:t>revised.</w:t>
      </w:r>
    </w:p>
    <w:p w14:paraId="13E6D841"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1A02F3F5" w14:textId="5FB7A02C" w:rsidR="00572F63" w:rsidRPr="00572F6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 xml:space="preserve">to work with the </w:t>
      </w:r>
      <w:r w:rsidR="00A66AEB">
        <w:rPr>
          <w:rFonts w:ascii="Arial" w:hAnsi="Arial" w:cs="Arial"/>
          <w:sz w:val="24"/>
          <w:szCs w:val="24"/>
        </w:rPr>
        <w:t>relevant Service Manager</w:t>
      </w:r>
      <w:r w:rsidRPr="005B26C3">
        <w:rPr>
          <w:rFonts w:ascii="Arial" w:hAnsi="Arial" w:cs="Arial"/>
          <w:sz w:val="24"/>
          <w:szCs w:val="24"/>
        </w:rPr>
        <w:t xml:space="preserve"> in ensuring that the </w:t>
      </w:r>
      <w:r w:rsidR="00A66AEB">
        <w:rPr>
          <w:rFonts w:ascii="Arial" w:hAnsi="Arial" w:cs="Arial"/>
          <w:sz w:val="24"/>
          <w:szCs w:val="24"/>
        </w:rPr>
        <w:t>Local Authority</w:t>
      </w:r>
      <w:r w:rsidRPr="005B26C3">
        <w:rPr>
          <w:rFonts w:ascii="Arial" w:hAnsi="Arial" w:cs="Arial"/>
          <w:sz w:val="24"/>
          <w:szCs w:val="24"/>
        </w:rPr>
        <w:t xml:space="preserve"> complies with the Appraisal Regulations 2012 (teachers).</w:t>
      </w:r>
    </w:p>
    <w:p w14:paraId="7E55B646" w14:textId="77777777" w:rsidR="00572F63" w:rsidRPr="00572F63" w:rsidRDefault="00572F63" w:rsidP="002C240C">
      <w:pPr>
        <w:pStyle w:val="ListParagraph"/>
        <w:spacing w:line="360" w:lineRule="auto"/>
        <w:rPr>
          <w:rFonts w:ascii="Arial" w:hAnsi="Arial" w:cs="Arial"/>
          <w:sz w:val="24"/>
          <w:szCs w:val="24"/>
        </w:rPr>
      </w:pPr>
    </w:p>
    <w:p w14:paraId="393E8514" w14:textId="5F1B9C14" w:rsidR="002C240C" w:rsidRPr="002C240C"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72F63">
        <w:rPr>
          <w:rFonts w:ascii="Arial" w:hAnsi="Arial" w:cs="Arial"/>
          <w:sz w:val="24"/>
          <w:szCs w:val="24"/>
        </w:rPr>
        <w:t xml:space="preserve">The report of the </w:t>
      </w:r>
      <w:r w:rsidR="00A66AEB">
        <w:rPr>
          <w:rFonts w:ascii="Arial" w:hAnsi="Arial" w:cs="Arial"/>
          <w:sz w:val="24"/>
          <w:szCs w:val="24"/>
        </w:rPr>
        <w:t xml:space="preserve">Head of Education Excellence </w:t>
      </w:r>
      <w:r w:rsidRPr="00572F63">
        <w:rPr>
          <w:rFonts w:ascii="Arial" w:hAnsi="Arial" w:cs="Arial"/>
          <w:sz w:val="24"/>
          <w:szCs w:val="24"/>
        </w:rPr>
        <w:t xml:space="preserve">will either be received or </w:t>
      </w:r>
      <w:r w:rsidR="00DE6B8B" w:rsidRPr="00572F63">
        <w:rPr>
          <w:rFonts w:ascii="Arial" w:hAnsi="Arial" w:cs="Arial"/>
          <w:sz w:val="24"/>
          <w:szCs w:val="24"/>
        </w:rPr>
        <w:t>referred back</w:t>
      </w:r>
      <w:r w:rsidRPr="00572F63">
        <w:rPr>
          <w:rFonts w:ascii="Arial" w:hAnsi="Arial" w:cs="Arial"/>
          <w:sz w:val="24"/>
          <w:szCs w:val="24"/>
        </w:rPr>
        <w:t>.  Refere</w:t>
      </w:r>
      <w:r w:rsidR="004E387E">
        <w:rPr>
          <w:rFonts w:ascii="Arial" w:hAnsi="Arial" w:cs="Arial"/>
          <w:sz w:val="24"/>
          <w:szCs w:val="24"/>
        </w:rPr>
        <w:t xml:space="preserve">nce back may occur only if the </w:t>
      </w:r>
      <w:r w:rsidR="00A66AEB">
        <w:rPr>
          <w:rFonts w:ascii="Arial" w:hAnsi="Arial" w:cs="Arial"/>
          <w:sz w:val="24"/>
          <w:szCs w:val="24"/>
        </w:rPr>
        <w:t>Head of Education Excellence</w:t>
      </w:r>
      <w:r w:rsidRPr="00572F63">
        <w:rPr>
          <w:rFonts w:ascii="Arial" w:hAnsi="Arial" w:cs="Arial"/>
          <w:sz w:val="24"/>
          <w:szCs w:val="24"/>
        </w:rPr>
        <w:t xml:space="preserve"> has exceeded its powers under the policy.</w:t>
      </w:r>
    </w:p>
    <w:p w14:paraId="2E842E9A" w14:textId="77777777" w:rsidR="002C240C" w:rsidRPr="002C240C" w:rsidRDefault="002C240C" w:rsidP="002C240C">
      <w:pPr>
        <w:pStyle w:val="ListParagraph"/>
        <w:spacing w:line="360" w:lineRule="auto"/>
        <w:rPr>
          <w:rFonts w:ascii="Arial" w:hAnsi="Arial" w:cs="Arial"/>
          <w:b/>
          <w:sz w:val="24"/>
          <w:szCs w:val="24"/>
        </w:rPr>
      </w:pPr>
    </w:p>
    <w:p w14:paraId="1FFC97B9" w14:textId="77777777" w:rsidR="00E5643C" w:rsidRPr="002C240C" w:rsidRDefault="00E5643C" w:rsidP="00F0641F">
      <w:pPr>
        <w:pStyle w:val="ListParagraph"/>
        <w:numPr>
          <w:ilvl w:val="0"/>
          <w:numId w:val="32"/>
        </w:numPr>
        <w:overflowPunct w:val="0"/>
        <w:autoSpaceDE w:val="0"/>
        <w:autoSpaceDN w:val="0"/>
        <w:adjustRightInd w:val="0"/>
        <w:spacing w:after="0" w:line="360" w:lineRule="auto"/>
        <w:jc w:val="both"/>
        <w:textAlignment w:val="baseline"/>
        <w:rPr>
          <w:rFonts w:ascii="Arial" w:hAnsi="Arial" w:cs="Arial"/>
          <w:b/>
          <w:sz w:val="24"/>
          <w:szCs w:val="24"/>
        </w:rPr>
      </w:pPr>
      <w:r w:rsidRPr="002C240C">
        <w:rPr>
          <w:rFonts w:ascii="Arial" w:hAnsi="Arial" w:cs="Arial"/>
          <w:b/>
          <w:sz w:val="24"/>
          <w:szCs w:val="24"/>
        </w:rPr>
        <w:t>Appeals procedure</w:t>
      </w:r>
    </w:p>
    <w:p w14:paraId="38555C83" w14:textId="3C0D311C" w:rsidR="00367C02" w:rsidRDefault="00E5643C" w:rsidP="002C240C">
      <w:pPr>
        <w:spacing w:line="360" w:lineRule="auto"/>
        <w:jc w:val="both"/>
        <w:rPr>
          <w:rFonts w:ascii="Arial" w:hAnsi="Arial" w:cs="Arial"/>
          <w:sz w:val="24"/>
          <w:szCs w:val="24"/>
        </w:rPr>
      </w:pPr>
      <w:r w:rsidRPr="00E5643C">
        <w:rPr>
          <w:rFonts w:ascii="Arial" w:hAnsi="Arial" w:cs="Arial"/>
          <w:sz w:val="24"/>
          <w:szCs w:val="24"/>
        </w:rPr>
        <w:t xml:space="preserve">The </w:t>
      </w:r>
      <w:bookmarkStart w:id="0" w:name="_Hlk86155688"/>
      <w:r w:rsidR="00A66AEB">
        <w:rPr>
          <w:rFonts w:ascii="Arial" w:hAnsi="Arial" w:cs="Arial"/>
          <w:sz w:val="24"/>
          <w:szCs w:val="24"/>
        </w:rPr>
        <w:t>Local Authority</w:t>
      </w:r>
      <w:bookmarkEnd w:id="0"/>
      <w:r w:rsidRPr="00E5643C">
        <w:rPr>
          <w:rFonts w:ascii="Arial" w:hAnsi="Arial" w:cs="Arial"/>
          <w:sz w:val="24"/>
          <w:szCs w:val="24"/>
        </w:rPr>
        <w:t xml:space="preserve"> has an appeals procedure in relation to pay in accordance with the provisions </w:t>
      </w:r>
      <w:r w:rsidRPr="00993B5D">
        <w:rPr>
          <w:rFonts w:ascii="Arial" w:hAnsi="Arial" w:cs="Arial"/>
          <w:sz w:val="24"/>
          <w:szCs w:val="24"/>
        </w:rPr>
        <w:t>of paragraph 2.1(b)</w:t>
      </w:r>
      <w:r w:rsidRPr="00E5643C">
        <w:rPr>
          <w:rFonts w:ascii="Arial" w:hAnsi="Arial" w:cs="Arial"/>
          <w:sz w:val="24"/>
          <w:szCs w:val="24"/>
        </w:rPr>
        <w:t xml:space="preserve"> of the Document. This is set out at </w:t>
      </w:r>
      <w:r w:rsidR="00504161" w:rsidRPr="00993B5D">
        <w:rPr>
          <w:rFonts w:ascii="Arial" w:hAnsi="Arial" w:cs="Arial"/>
          <w:sz w:val="24"/>
          <w:szCs w:val="24"/>
        </w:rPr>
        <w:t xml:space="preserve">appendix </w:t>
      </w:r>
      <w:r w:rsidR="006D16CF" w:rsidRPr="00993B5D">
        <w:rPr>
          <w:rFonts w:ascii="Arial" w:hAnsi="Arial" w:cs="Arial"/>
          <w:sz w:val="24"/>
          <w:szCs w:val="24"/>
        </w:rPr>
        <w:t>5</w:t>
      </w:r>
      <w:r w:rsidRPr="00E5643C">
        <w:rPr>
          <w:rFonts w:ascii="Arial" w:hAnsi="Arial" w:cs="Arial"/>
          <w:sz w:val="24"/>
          <w:szCs w:val="24"/>
        </w:rPr>
        <w:t xml:space="preserve"> of this policy.</w:t>
      </w:r>
    </w:p>
    <w:p w14:paraId="3DCAF24B" w14:textId="77777777" w:rsidR="00F9541A" w:rsidRPr="002C240C" w:rsidRDefault="00F9541A" w:rsidP="002C240C">
      <w:pPr>
        <w:spacing w:line="360" w:lineRule="auto"/>
        <w:jc w:val="both"/>
        <w:rPr>
          <w:rFonts w:ascii="Arial" w:hAnsi="Arial" w:cs="Arial"/>
          <w:sz w:val="24"/>
          <w:szCs w:val="24"/>
        </w:rPr>
      </w:pPr>
    </w:p>
    <w:p w14:paraId="2DBE05E2" w14:textId="77777777" w:rsidR="00803B82" w:rsidRPr="009951E4" w:rsidRDefault="00367C02" w:rsidP="002C240C">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SECTION</w:t>
      </w:r>
      <w:r w:rsidR="005B26C3">
        <w:rPr>
          <w:rFonts w:ascii="Arial" w:eastAsiaTheme="minorHAnsi" w:hAnsi="Arial" w:cs="Arial"/>
          <w:b/>
          <w:bCs/>
          <w:color w:val="000000"/>
          <w:sz w:val="24"/>
          <w:szCs w:val="24"/>
          <w:lang w:eastAsia="en-US"/>
        </w:rPr>
        <w:t xml:space="preserve"> </w:t>
      </w:r>
      <w:r>
        <w:rPr>
          <w:rFonts w:ascii="Arial" w:eastAsiaTheme="minorHAnsi" w:hAnsi="Arial" w:cs="Arial"/>
          <w:b/>
          <w:bCs/>
          <w:color w:val="000000"/>
          <w:sz w:val="24"/>
          <w:szCs w:val="24"/>
          <w:lang w:eastAsia="en-US"/>
        </w:rPr>
        <w:t>3.</w:t>
      </w:r>
      <w:r>
        <w:rPr>
          <w:rFonts w:ascii="Arial" w:eastAsiaTheme="minorHAnsi" w:hAnsi="Arial" w:cs="Arial"/>
          <w:b/>
          <w:bCs/>
          <w:color w:val="000000"/>
          <w:sz w:val="24"/>
          <w:szCs w:val="24"/>
          <w:lang w:eastAsia="en-US"/>
        </w:rPr>
        <w:tab/>
      </w:r>
      <w:r w:rsidR="00803B82" w:rsidRPr="009951E4">
        <w:rPr>
          <w:rFonts w:ascii="Arial" w:eastAsiaTheme="minorHAnsi" w:hAnsi="Arial" w:cs="Arial"/>
          <w:b/>
          <w:bCs/>
          <w:color w:val="000000"/>
          <w:sz w:val="24"/>
          <w:szCs w:val="24"/>
          <w:lang w:eastAsia="en-US"/>
        </w:rPr>
        <w:t xml:space="preserve">PAY REVIEWS </w:t>
      </w:r>
    </w:p>
    <w:p w14:paraId="6DF47262" w14:textId="394B3849" w:rsidR="00803B82" w:rsidRPr="002C240C"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bCs/>
          <w:color w:val="000000"/>
          <w:sz w:val="24"/>
          <w:szCs w:val="24"/>
          <w:lang w:eastAsia="en-US"/>
        </w:rPr>
        <w:t xml:space="preserve">The </w:t>
      </w:r>
      <w:r w:rsidR="008218A9">
        <w:rPr>
          <w:rFonts w:ascii="Arial" w:hAnsi="Arial" w:cs="Arial"/>
          <w:sz w:val="24"/>
          <w:szCs w:val="24"/>
        </w:rPr>
        <w:t>Local Authority</w:t>
      </w:r>
      <w:r w:rsidR="008218A9" w:rsidRPr="004F222E">
        <w:rPr>
          <w:rFonts w:ascii="Arial" w:eastAsiaTheme="minorHAnsi" w:hAnsi="Arial" w:cs="Arial"/>
          <w:bCs/>
          <w:color w:val="000000"/>
          <w:sz w:val="24"/>
          <w:szCs w:val="24"/>
          <w:lang w:eastAsia="en-US"/>
        </w:rPr>
        <w:t xml:space="preserve"> </w:t>
      </w:r>
      <w:r w:rsidRPr="004F222E">
        <w:rPr>
          <w:rFonts w:ascii="Arial" w:eastAsiaTheme="minorHAnsi" w:hAnsi="Arial" w:cs="Arial"/>
          <w:bCs/>
          <w:color w:val="000000"/>
          <w:sz w:val="24"/>
          <w:szCs w:val="24"/>
          <w:lang w:eastAsia="en-US"/>
        </w:rPr>
        <w:t>will ensure that each teacher’s salary is reviewed annually, with effect from 1 September and no later than 31 October each year</w:t>
      </w:r>
      <w:r>
        <w:rPr>
          <w:rFonts w:ascii="Arial" w:eastAsiaTheme="minorHAnsi" w:hAnsi="Arial" w:cs="Arial"/>
          <w:bCs/>
          <w:color w:val="000000"/>
          <w:sz w:val="24"/>
          <w:szCs w:val="24"/>
          <w:lang w:eastAsia="en-US"/>
        </w:rPr>
        <w:t xml:space="preserve"> (31</w:t>
      </w:r>
      <w:r w:rsidRPr="009B1D9B">
        <w:rPr>
          <w:rFonts w:ascii="Arial" w:eastAsiaTheme="minorHAnsi" w:hAnsi="Arial" w:cs="Arial"/>
          <w:bCs/>
          <w:color w:val="000000"/>
          <w:sz w:val="24"/>
          <w:szCs w:val="24"/>
          <w:vertAlign w:val="superscript"/>
          <w:lang w:eastAsia="en-US"/>
        </w:rPr>
        <w:t>st</w:t>
      </w:r>
      <w:r>
        <w:rPr>
          <w:rFonts w:ascii="Arial" w:eastAsiaTheme="minorHAnsi" w:hAnsi="Arial" w:cs="Arial"/>
          <w:bCs/>
          <w:color w:val="000000"/>
          <w:sz w:val="24"/>
          <w:szCs w:val="24"/>
          <w:lang w:eastAsia="en-US"/>
        </w:rPr>
        <w:t xml:space="preserve"> December for headteachers)</w:t>
      </w:r>
      <w:r w:rsidRPr="004F222E">
        <w:rPr>
          <w:rFonts w:ascii="Arial" w:eastAsiaTheme="minorHAnsi" w:hAnsi="Arial" w:cs="Arial"/>
          <w:bCs/>
          <w:color w:val="000000"/>
          <w:sz w:val="24"/>
          <w:szCs w:val="24"/>
          <w:lang w:eastAsia="en-US"/>
        </w:rPr>
        <w:t xml:space="preserve">, and that all teachers are given a written statement setting </w:t>
      </w:r>
      <w:r w:rsidRPr="00993B5D">
        <w:rPr>
          <w:rFonts w:ascii="Arial" w:eastAsiaTheme="minorHAnsi" w:hAnsi="Arial" w:cs="Arial"/>
          <w:bCs/>
          <w:color w:val="000000"/>
          <w:sz w:val="24"/>
          <w:szCs w:val="24"/>
          <w:lang w:eastAsia="en-US"/>
        </w:rPr>
        <w:t>out their salary and any other financial benefits to which they are entitled</w:t>
      </w:r>
      <w:r w:rsidR="002C240C" w:rsidRPr="00993B5D">
        <w:rPr>
          <w:rFonts w:ascii="Arial" w:eastAsiaTheme="minorHAnsi" w:hAnsi="Arial" w:cs="Arial"/>
          <w:bCs/>
          <w:color w:val="000000"/>
          <w:sz w:val="24"/>
          <w:szCs w:val="24"/>
          <w:lang w:eastAsia="en-US"/>
        </w:rPr>
        <w:t xml:space="preserve"> in accordance with paragraph 3.4 of</w:t>
      </w:r>
      <w:r w:rsidR="002C240C">
        <w:rPr>
          <w:rFonts w:ascii="Arial" w:eastAsiaTheme="minorHAnsi" w:hAnsi="Arial" w:cs="Arial"/>
          <w:bCs/>
          <w:color w:val="000000"/>
          <w:sz w:val="24"/>
          <w:szCs w:val="24"/>
          <w:lang w:eastAsia="en-US"/>
        </w:rPr>
        <w:t xml:space="preserve"> the Document. </w:t>
      </w:r>
      <w:r w:rsidR="002C240C" w:rsidRPr="00E5643C">
        <w:rPr>
          <w:rFonts w:ascii="Arial" w:hAnsi="Arial" w:cs="Arial"/>
          <w:sz w:val="24"/>
          <w:szCs w:val="24"/>
        </w:rPr>
        <w:t>An instruction to amend pay from the relevant date will be issued immediately after the time limit for the lodging of an appeal has passed, or immediately after an appeal has been concluded.</w:t>
      </w:r>
    </w:p>
    <w:p w14:paraId="55D51E26" w14:textId="77777777" w:rsidR="00803B82" w:rsidRPr="004F222E" w:rsidRDefault="00803B82" w:rsidP="002C240C">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6BF27E14" w14:textId="77777777" w:rsidR="00803B82"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color w:val="000000"/>
          <w:sz w:val="24"/>
          <w:szCs w:val="24"/>
          <w:lang w:eastAsia="en-US"/>
        </w:rPr>
        <w:t xml:space="preserve">Reviews may take place at other times of the year to reflect any changes in circumstances or job description that lead to a change in the basis for calculating an individual’s pay. A written </w:t>
      </w:r>
      <w:r w:rsidRPr="00993B5D">
        <w:rPr>
          <w:rFonts w:ascii="Arial" w:eastAsiaTheme="minorHAnsi" w:hAnsi="Arial" w:cs="Arial"/>
          <w:color w:val="000000"/>
          <w:sz w:val="24"/>
          <w:szCs w:val="24"/>
          <w:lang w:eastAsia="en-US"/>
        </w:rPr>
        <w:t xml:space="preserve">statement </w:t>
      </w:r>
      <w:r w:rsidR="00504161" w:rsidRPr="00993B5D">
        <w:rPr>
          <w:rFonts w:ascii="Arial" w:eastAsiaTheme="minorHAnsi" w:hAnsi="Arial" w:cs="Arial"/>
          <w:color w:val="000000"/>
          <w:sz w:val="24"/>
          <w:szCs w:val="24"/>
          <w:lang w:eastAsia="en-US"/>
        </w:rPr>
        <w:t xml:space="preserve">(appendix </w:t>
      </w:r>
      <w:r w:rsidR="006D16CF" w:rsidRPr="00993B5D">
        <w:rPr>
          <w:rFonts w:ascii="Arial" w:eastAsiaTheme="minorHAnsi" w:hAnsi="Arial" w:cs="Arial"/>
          <w:color w:val="000000"/>
          <w:sz w:val="24"/>
          <w:szCs w:val="24"/>
          <w:lang w:eastAsia="en-US"/>
        </w:rPr>
        <w:t>3</w:t>
      </w:r>
      <w:r w:rsidR="00504161" w:rsidRPr="00993B5D">
        <w:rPr>
          <w:rFonts w:ascii="Arial" w:eastAsiaTheme="minorHAnsi" w:hAnsi="Arial" w:cs="Arial"/>
          <w:color w:val="000000"/>
          <w:sz w:val="24"/>
          <w:szCs w:val="24"/>
          <w:lang w:eastAsia="en-US"/>
        </w:rPr>
        <w:t xml:space="preserve">) </w:t>
      </w:r>
      <w:r w:rsidRPr="00993B5D">
        <w:rPr>
          <w:rFonts w:ascii="Arial" w:eastAsiaTheme="minorHAnsi" w:hAnsi="Arial" w:cs="Arial"/>
          <w:color w:val="000000"/>
          <w:sz w:val="24"/>
          <w:szCs w:val="24"/>
          <w:lang w:eastAsia="en-US"/>
        </w:rPr>
        <w:t>will</w:t>
      </w:r>
      <w:r w:rsidRPr="004F222E">
        <w:rPr>
          <w:rFonts w:ascii="Arial" w:eastAsiaTheme="minorHAnsi" w:hAnsi="Arial" w:cs="Arial"/>
          <w:color w:val="000000"/>
          <w:sz w:val="24"/>
          <w:szCs w:val="24"/>
          <w:lang w:eastAsia="en-US"/>
        </w:rPr>
        <w:t xml:space="preserve"> be given after any review and where applicable will give information about the basis on which it was made. </w:t>
      </w:r>
    </w:p>
    <w:p w14:paraId="50DBC325" w14:textId="77777777" w:rsidR="00803B82" w:rsidRDefault="00803B82" w:rsidP="002C240C">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19DA4247" w14:textId="5AA53D95" w:rsidR="00803B82" w:rsidRPr="009B1D9B"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bCs/>
          <w:color w:val="000000"/>
          <w:sz w:val="24"/>
          <w:szCs w:val="24"/>
          <w:lang w:eastAsia="en-US"/>
        </w:rPr>
        <w:lastRenderedPageBreak/>
        <w:t xml:space="preserve">Where a pay determination leads or may lead to the start of a period of safeguarding, the </w:t>
      </w:r>
      <w:r w:rsidR="00C26369">
        <w:rPr>
          <w:rFonts w:ascii="Arial" w:hAnsi="Arial" w:cs="Arial"/>
          <w:sz w:val="24"/>
          <w:szCs w:val="24"/>
        </w:rPr>
        <w:t>Local Authority</w:t>
      </w:r>
      <w:r w:rsidR="00C26369" w:rsidRPr="004F222E">
        <w:rPr>
          <w:rFonts w:ascii="Arial" w:eastAsiaTheme="minorHAnsi" w:hAnsi="Arial" w:cs="Arial"/>
          <w:bCs/>
          <w:color w:val="000000"/>
          <w:sz w:val="24"/>
          <w:szCs w:val="24"/>
          <w:lang w:eastAsia="en-US"/>
        </w:rPr>
        <w:t xml:space="preserve"> </w:t>
      </w:r>
      <w:r w:rsidRPr="004F222E">
        <w:rPr>
          <w:rFonts w:ascii="Arial" w:eastAsiaTheme="minorHAnsi" w:hAnsi="Arial" w:cs="Arial"/>
          <w:bCs/>
          <w:color w:val="000000"/>
          <w:sz w:val="24"/>
          <w:szCs w:val="24"/>
          <w:lang w:eastAsia="en-US"/>
        </w:rPr>
        <w:t xml:space="preserve">will </w:t>
      </w:r>
      <w:r w:rsidR="001050A7">
        <w:rPr>
          <w:rFonts w:ascii="Arial" w:eastAsiaTheme="minorHAnsi" w:hAnsi="Arial" w:cs="Arial"/>
          <w:bCs/>
          <w:color w:val="000000"/>
          <w:sz w:val="24"/>
          <w:szCs w:val="24"/>
          <w:lang w:eastAsia="en-US"/>
        </w:rPr>
        <w:t xml:space="preserve">comply with </w:t>
      </w:r>
      <w:r w:rsidR="001050A7" w:rsidRPr="00993B5D">
        <w:rPr>
          <w:rFonts w:ascii="Arial" w:eastAsiaTheme="minorHAnsi" w:hAnsi="Arial" w:cs="Arial"/>
          <w:bCs/>
          <w:color w:val="000000"/>
          <w:sz w:val="24"/>
          <w:szCs w:val="24"/>
          <w:lang w:eastAsia="en-US"/>
        </w:rPr>
        <w:t>Section 2 Paragraph 6</w:t>
      </w:r>
      <w:r w:rsidR="001050A7">
        <w:rPr>
          <w:rFonts w:ascii="Arial" w:eastAsiaTheme="minorHAnsi" w:hAnsi="Arial" w:cs="Arial"/>
          <w:bCs/>
          <w:color w:val="000000"/>
          <w:sz w:val="24"/>
          <w:szCs w:val="24"/>
          <w:lang w:eastAsia="en-US"/>
        </w:rPr>
        <w:t xml:space="preserve"> of this policy.</w:t>
      </w:r>
      <w:r w:rsidRPr="004F222E">
        <w:rPr>
          <w:rFonts w:ascii="Arial" w:eastAsiaTheme="minorHAnsi" w:hAnsi="Arial" w:cs="Arial"/>
          <w:bCs/>
          <w:color w:val="000000"/>
          <w:sz w:val="24"/>
          <w:szCs w:val="24"/>
          <w:lang w:eastAsia="en-US"/>
        </w:rPr>
        <w:t xml:space="preserve"> </w:t>
      </w:r>
    </w:p>
    <w:p w14:paraId="652D5D7B" w14:textId="77777777" w:rsidR="00803B82" w:rsidRPr="009B1D9B" w:rsidRDefault="00803B82" w:rsidP="002C240C">
      <w:pPr>
        <w:pStyle w:val="ListParagraph"/>
        <w:spacing w:line="360" w:lineRule="auto"/>
        <w:jc w:val="both"/>
        <w:rPr>
          <w:rFonts w:ascii="Arial" w:eastAsiaTheme="minorHAnsi" w:hAnsi="Arial" w:cs="Arial"/>
          <w:color w:val="000000"/>
          <w:sz w:val="24"/>
          <w:szCs w:val="24"/>
          <w:lang w:eastAsia="en-US"/>
        </w:rPr>
      </w:pPr>
    </w:p>
    <w:p w14:paraId="186820A9" w14:textId="77777777" w:rsidR="00803B82" w:rsidRDefault="00803B82" w:rsidP="00F0641F">
      <w:pPr>
        <w:pStyle w:val="Numberedparagraphs"/>
        <w:numPr>
          <w:ilvl w:val="0"/>
          <w:numId w:val="8"/>
        </w:numPr>
        <w:spacing w:before="120" w:line="360" w:lineRule="auto"/>
        <w:ind w:left="426" w:hanging="357"/>
        <w:jc w:val="both"/>
      </w:pPr>
      <w:r w:rsidRPr="006F6FBA">
        <w:t xml:space="preserve">All pay decisions </w:t>
      </w:r>
      <w:r>
        <w:t>will</w:t>
      </w:r>
      <w:r w:rsidRPr="006F6FBA">
        <w:t xml:space="preserve"> be made on objective criteria so that there is no discriminatory effect on any teacher or group of teachers with a particular protected characteristic under the Equality Act 2010. </w:t>
      </w:r>
    </w:p>
    <w:p w14:paraId="6DB9B93A" w14:textId="3C35FDE9" w:rsidR="009A27E4" w:rsidRDefault="00D12965" w:rsidP="00F0641F">
      <w:pPr>
        <w:pStyle w:val="Numberedparagraphs"/>
        <w:numPr>
          <w:ilvl w:val="0"/>
          <w:numId w:val="8"/>
        </w:numPr>
        <w:spacing w:before="120" w:line="360" w:lineRule="auto"/>
        <w:ind w:left="426" w:hanging="357"/>
        <w:jc w:val="both"/>
      </w:pPr>
      <w:r>
        <w:t xml:space="preserve">The </w:t>
      </w:r>
      <w:r w:rsidR="001C3F12">
        <w:rPr>
          <w:rFonts w:cs="Arial"/>
        </w:rPr>
        <w:t>Local Authority</w:t>
      </w:r>
      <w:r w:rsidR="001C3F12">
        <w:t xml:space="preserve"> </w:t>
      </w:r>
      <w:r>
        <w:t>will also comply with the following equalities legislation:</w:t>
      </w:r>
    </w:p>
    <w:p w14:paraId="0903CB01" w14:textId="77777777" w:rsidR="009A27E4" w:rsidRPr="009A27E4" w:rsidRDefault="009A27E4" w:rsidP="00F0641F">
      <w:pPr>
        <w:pStyle w:val="Numberedparagraphs"/>
        <w:numPr>
          <w:ilvl w:val="1"/>
          <w:numId w:val="8"/>
        </w:numPr>
        <w:spacing w:before="120" w:line="360" w:lineRule="auto"/>
        <w:jc w:val="both"/>
      </w:pPr>
      <w:r w:rsidRPr="009A27E4">
        <w:rPr>
          <w:rFonts w:cs="Arial"/>
        </w:rPr>
        <w:t>Employment Relations Act 1999</w:t>
      </w:r>
    </w:p>
    <w:p w14:paraId="718F8C40" w14:textId="77777777" w:rsidR="009A27E4" w:rsidRPr="009A27E4" w:rsidRDefault="009A27E4" w:rsidP="00F0641F">
      <w:pPr>
        <w:pStyle w:val="Numberedparagraphs"/>
        <w:numPr>
          <w:ilvl w:val="1"/>
          <w:numId w:val="8"/>
        </w:numPr>
        <w:spacing w:before="120" w:line="360" w:lineRule="auto"/>
        <w:jc w:val="both"/>
      </w:pPr>
      <w:r w:rsidRPr="009A27E4">
        <w:rPr>
          <w:rFonts w:cs="Arial"/>
        </w:rPr>
        <w:t>Equality Act 2010</w:t>
      </w:r>
    </w:p>
    <w:p w14:paraId="2B045781" w14:textId="77777777" w:rsidR="009A27E4" w:rsidRPr="009A27E4" w:rsidRDefault="009A27E4" w:rsidP="00F0641F">
      <w:pPr>
        <w:pStyle w:val="Numberedparagraphs"/>
        <w:numPr>
          <w:ilvl w:val="1"/>
          <w:numId w:val="8"/>
        </w:numPr>
        <w:spacing w:before="120" w:line="360" w:lineRule="auto"/>
        <w:jc w:val="both"/>
      </w:pPr>
      <w:r w:rsidRPr="009A27E4">
        <w:rPr>
          <w:rFonts w:cs="Arial"/>
        </w:rPr>
        <w:t xml:space="preserve">Employment Rights Act 1996 </w:t>
      </w:r>
    </w:p>
    <w:p w14:paraId="609DCB33"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Part-time Workers (Prevention of Less Favourable Treatment) Regulations 2000</w:t>
      </w:r>
    </w:p>
    <w:p w14:paraId="20894D7A"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Fixed-term Employees (Prevention of Less Favourable Treatment) Regulations 2002</w:t>
      </w:r>
    </w:p>
    <w:p w14:paraId="4E6E1504"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Agency Workers Regulations 2010</w:t>
      </w:r>
    </w:p>
    <w:p w14:paraId="7029102B" w14:textId="74CA41BB" w:rsidR="009A27E4" w:rsidRDefault="009A27E4" w:rsidP="00F0641F">
      <w:pPr>
        <w:pStyle w:val="ListParagraph"/>
        <w:numPr>
          <w:ilvl w:val="0"/>
          <w:numId w:val="8"/>
        </w:num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9A27E4">
        <w:rPr>
          <w:rFonts w:ascii="Arial" w:hAnsi="Arial" w:cs="Arial"/>
          <w:sz w:val="24"/>
          <w:szCs w:val="24"/>
        </w:rPr>
        <w:t xml:space="preserve">The </w:t>
      </w:r>
      <w:r w:rsidR="001C3F12">
        <w:rPr>
          <w:rFonts w:ascii="Arial" w:hAnsi="Arial" w:cs="Arial"/>
          <w:sz w:val="24"/>
          <w:szCs w:val="24"/>
        </w:rPr>
        <w:t>Local Authority</w:t>
      </w:r>
      <w:r w:rsidRPr="009A27E4">
        <w:rPr>
          <w:rFonts w:ascii="Arial" w:hAnsi="Arial" w:cs="Arial"/>
          <w:sz w:val="24"/>
          <w:szCs w:val="24"/>
        </w:rPr>
        <w:t xml:space="preserve"> will promote equality in all aspects of school life, particularly as regards all decisions on advertising of posts, appointing, promoting and paying staff, training and staff development. </w:t>
      </w:r>
    </w:p>
    <w:p w14:paraId="7047455A" w14:textId="7FB84B3D" w:rsidR="00EF7CFD" w:rsidRPr="00D3188E" w:rsidRDefault="00EF7CFD" w:rsidP="00EF7CFD">
      <w:pPr>
        <w:pStyle w:val="ListParagraph"/>
        <w:numPr>
          <w:ilvl w:val="0"/>
          <w:numId w:val="8"/>
        </w:numPr>
        <w:tabs>
          <w:tab w:val="left" w:pos="851"/>
        </w:tabs>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The Local Authority</w:t>
      </w:r>
      <w:r w:rsidRPr="00D3188E">
        <w:rPr>
          <w:rFonts w:ascii="Arial" w:hAnsi="Arial" w:cs="Arial"/>
          <w:sz w:val="24"/>
          <w:szCs w:val="24"/>
        </w:rPr>
        <w:t xml:space="preserve"> must comply with the Public Sector Equality Duty (PSED) introduced by the Equality Act</w:t>
      </w:r>
      <w:r>
        <w:rPr>
          <w:rFonts w:ascii="Arial" w:hAnsi="Arial" w:cs="Arial"/>
          <w:sz w:val="24"/>
          <w:szCs w:val="24"/>
        </w:rPr>
        <w:t xml:space="preserve"> </w:t>
      </w:r>
      <w:r w:rsidRPr="00D3188E">
        <w:rPr>
          <w:rFonts w:ascii="Arial" w:hAnsi="Arial" w:cs="Arial"/>
          <w:sz w:val="16"/>
          <w:szCs w:val="16"/>
        </w:rPr>
        <w:t>(1).</w:t>
      </w:r>
      <w:r w:rsidRPr="00D3188E">
        <w:rPr>
          <w:rFonts w:ascii="Arial" w:hAnsi="Arial" w:cs="Arial"/>
          <w:sz w:val="24"/>
          <w:szCs w:val="24"/>
        </w:rPr>
        <w:t>The effect of the equality duty is that school must have due regard to this duty in relation to the management of this policy.</w:t>
      </w:r>
    </w:p>
    <w:p w14:paraId="725E3A07" w14:textId="793C7039" w:rsidR="007253D1" w:rsidRDefault="00EF7CFD" w:rsidP="00EF7CFD">
      <w:pPr>
        <w:tabs>
          <w:tab w:val="left" w:pos="851"/>
        </w:tabs>
        <w:overflowPunct w:val="0"/>
        <w:autoSpaceDE w:val="0"/>
        <w:autoSpaceDN w:val="0"/>
        <w:adjustRightInd w:val="0"/>
        <w:jc w:val="both"/>
        <w:textAlignment w:val="baseline"/>
        <w:rPr>
          <w:rFonts w:ascii="Arial" w:hAnsi="Arial" w:cs="Arial"/>
          <w:sz w:val="24"/>
          <w:szCs w:val="24"/>
        </w:rPr>
      </w:pPr>
      <w:r>
        <w:rPr>
          <w:rFonts w:ascii="Arial" w:eastAsiaTheme="minorHAnsi" w:hAnsi="Arial" w:cs="Arial"/>
          <w:color w:val="000000"/>
          <w:sz w:val="13"/>
          <w:szCs w:val="13"/>
          <w:lang w:eastAsia="en-US"/>
        </w:rPr>
        <w:t>1</w:t>
      </w:r>
      <w:r w:rsidRPr="002B40D9">
        <w:rPr>
          <w:rFonts w:ascii="Arial" w:eastAsiaTheme="minorHAnsi" w:hAnsi="Arial" w:cs="Arial"/>
          <w:color w:val="000000"/>
          <w:sz w:val="13"/>
          <w:szCs w:val="13"/>
          <w:lang w:eastAsia="en-US"/>
        </w:rPr>
        <w:t xml:space="preserve"> </w:t>
      </w:r>
      <w:r w:rsidRPr="002B40D9">
        <w:rPr>
          <w:rFonts w:ascii="Arial" w:eastAsiaTheme="minorHAnsi" w:hAnsi="Arial" w:cs="Arial"/>
          <w:color w:val="000000"/>
          <w:sz w:val="20"/>
          <w:szCs w:val="20"/>
          <w:lang w:eastAsia="en-US"/>
        </w:rPr>
        <w:t>Section 149 of the Equality Act 2010</w:t>
      </w:r>
    </w:p>
    <w:p w14:paraId="23E51ADA" w14:textId="77777777" w:rsidR="00371848" w:rsidRDefault="00371848" w:rsidP="00367C02">
      <w:pPr>
        <w:tabs>
          <w:tab w:val="left" w:pos="851"/>
        </w:tabs>
        <w:overflowPunct w:val="0"/>
        <w:autoSpaceDE w:val="0"/>
        <w:autoSpaceDN w:val="0"/>
        <w:adjustRightInd w:val="0"/>
        <w:jc w:val="both"/>
        <w:textAlignment w:val="baseline"/>
        <w:rPr>
          <w:rFonts w:ascii="Arial" w:hAnsi="Arial" w:cs="Arial"/>
          <w:sz w:val="24"/>
          <w:szCs w:val="24"/>
        </w:rPr>
      </w:pPr>
    </w:p>
    <w:p w14:paraId="67BCA518" w14:textId="77777777" w:rsidR="00E6241F" w:rsidRDefault="00E6241F" w:rsidP="00F67B7A">
      <w:pPr>
        <w:autoSpaceDE w:val="0"/>
        <w:autoSpaceDN w:val="0"/>
        <w:adjustRightInd w:val="0"/>
        <w:spacing w:before="100" w:beforeAutospacing="1" w:after="100" w:afterAutospacing="1" w:line="360" w:lineRule="auto"/>
        <w:jc w:val="both"/>
        <w:rPr>
          <w:rFonts w:ascii="Arial" w:hAnsi="Arial" w:cs="Arial"/>
          <w:sz w:val="24"/>
          <w:szCs w:val="24"/>
        </w:rPr>
      </w:pPr>
    </w:p>
    <w:p w14:paraId="17DF2CAE" w14:textId="2EEA25E6" w:rsidR="00F67B7A" w:rsidRPr="009951E4" w:rsidRDefault="00F67B7A" w:rsidP="00F67B7A">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lastRenderedPageBreak/>
        <w:t>S</w:t>
      </w:r>
      <w:r w:rsidR="00F9541A">
        <w:rPr>
          <w:rFonts w:ascii="Arial" w:eastAsiaTheme="minorHAnsi" w:hAnsi="Arial" w:cs="Arial"/>
          <w:b/>
          <w:bCs/>
          <w:color w:val="000000"/>
          <w:sz w:val="24"/>
          <w:szCs w:val="24"/>
          <w:lang w:eastAsia="en-US"/>
        </w:rPr>
        <w:t>ECTION 4</w:t>
      </w:r>
      <w:r>
        <w:rPr>
          <w:rFonts w:ascii="Arial" w:eastAsiaTheme="minorHAnsi" w:hAnsi="Arial" w:cs="Arial"/>
          <w:b/>
          <w:bCs/>
          <w:color w:val="000000"/>
          <w:sz w:val="24"/>
          <w:szCs w:val="24"/>
          <w:lang w:eastAsia="en-US"/>
        </w:rPr>
        <w:t>.</w:t>
      </w:r>
      <w:r>
        <w:rPr>
          <w:rFonts w:ascii="Arial" w:eastAsiaTheme="minorHAnsi" w:hAnsi="Arial" w:cs="Arial"/>
          <w:b/>
          <w:bCs/>
          <w:color w:val="000000"/>
          <w:sz w:val="24"/>
          <w:szCs w:val="24"/>
          <w:lang w:eastAsia="en-US"/>
        </w:rPr>
        <w:tab/>
      </w:r>
      <w:r w:rsidRPr="009951E4">
        <w:rPr>
          <w:rFonts w:ascii="Arial" w:eastAsiaTheme="minorHAnsi" w:hAnsi="Arial" w:cs="Arial"/>
          <w:b/>
          <w:bCs/>
          <w:color w:val="000000"/>
          <w:sz w:val="24"/>
          <w:szCs w:val="24"/>
          <w:lang w:eastAsia="en-US"/>
        </w:rPr>
        <w:t xml:space="preserve">BASIC PAY DETERMINATION ON APPOINTMENT </w:t>
      </w:r>
    </w:p>
    <w:p w14:paraId="67C1D2B8" w14:textId="70A0847F" w:rsidR="00F67B7A"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A914A8">
        <w:rPr>
          <w:rFonts w:ascii="Arial" w:eastAsiaTheme="minorHAnsi" w:hAnsi="Arial" w:cs="Arial"/>
          <w:color w:val="000000"/>
          <w:sz w:val="24"/>
          <w:szCs w:val="24"/>
          <w:lang w:eastAsia="en-US"/>
        </w:rPr>
        <w:t xml:space="preserve">The </w:t>
      </w:r>
      <w:r w:rsidR="00DE49AE">
        <w:rPr>
          <w:rFonts w:ascii="Arial" w:hAnsi="Arial" w:cs="Arial"/>
          <w:sz w:val="24"/>
          <w:szCs w:val="24"/>
        </w:rPr>
        <w:t>Local Authority</w:t>
      </w:r>
      <w:r w:rsidRPr="00A914A8">
        <w:rPr>
          <w:rFonts w:ascii="Arial" w:eastAsiaTheme="minorHAnsi" w:hAnsi="Arial" w:cs="Arial"/>
          <w:color w:val="000000"/>
          <w:sz w:val="24"/>
          <w:szCs w:val="24"/>
          <w:lang w:eastAsia="en-US"/>
        </w:rPr>
        <w:t xml:space="preserve"> will determine the pay range for a vacancy prior to advertising it. On appointment, it will determine the starting salary within that range to be offered to the successful candidate. </w:t>
      </w:r>
    </w:p>
    <w:p w14:paraId="11BDCFF0" w14:textId="77777777" w:rsidR="00F67B7A"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39DEDDAA" w14:textId="635D3EC4" w:rsidR="00F67B7A"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In making such determinations, the </w:t>
      </w:r>
      <w:r w:rsidR="00DE49AE">
        <w:rPr>
          <w:rFonts w:ascii="Arial" w:hAnsi="Arial" w:cs="Arial"/>
          <w:sz w:val="24"/>
          <w:szCs w:val="24"/>
        </w:rPr>
        <w:t>Local Authority</w:t>
      </w:r>
      <w:r w:rsidR="00DE49AE" w:rsidRPr="0088473E">
        <w:rPr>
          <w:rFonts w:ascii="Arial" w:eastAsiaTheme="minorHAnsi" w:hAnsi="Arial" w:cs="Arial"/>
          <w:color w:val="000000"/>
          <w:sz w:val="24"/>
          <w:szCs w:val="24"/>
          <w:lang w:eastAsia="en-US"/>
        </w:rPr>
        <w:t xml:space="preserve"> </w:t>
      </w:r>
      <w:r w:rsidRPr="0088473E">
        <w:rPr>
          <w:rFonts w:ascii="Arial" w:eastAsiaTheme="minorHAnsi" w:hAnsi="Arial" w:cs="Arial"/>
          <w:color w:val="000000"/>
          <w:sz w:val="24"/>
          <w:szCs w:val="24"/>
          <w:lang w:eastAsia="en-US"/>
        </w:rPr>
        <w:t xml:space="preserve">may take into account a range of factors, including: </w:t>
      </w:r>
    </w:p>
    <w:p w14:paraId="35EA946E"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nature of the post </w:t>
      </w:r>
    </w:p>
    <w:p w14:paraId="034D195B"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level of qualifications, skills and experience required </w:t>
      </w:r>
    </w:p>
    <w:p w14:paraId="3FD25FEC"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market conditions </w:t>
      </w:r>
    </w:p>
    <w:p w14:paraId="04B6AC7E" w14:textId="2009C2EF" w:rsidR="00F67B7A"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wider </w:t>
      </w:r>
      <w:r w:rsidR="00DE49AE">
        <w:rPr>
          <w:rFonts w:ascii="Arial" w:eastAsiaTheme="minorHAnsi" w:hAnsi="Arial" w:cs="Arial"/>
          <w:iCs/>
          <w:color w:val="000000"/>
          <w:sz w:val="24"/>
          <w:szCs w:val="24"/>
          <w:lang w:eastAsia="en-US"/>
        </w:rPr>
        <w:t>business</w:t>
      </w:r>
      <w:r w:rsidRPr="0088473E">
        <w:rPr>
          <w:rFonts w:ascii="Arial" w:eastAsiaTheme="minorHAnsi" w:hAnsi="Arial" w:cs="Arial"/>
          <w:iCs/>
          <w:color w:val="000000"/>
          <w:sz w:val="24"/>
          <w:szCs w:val="24"/>
          <w:lang w:eastAsia="en-US"/>
        </w:rPr>
        <w:t xml:space="preserve"> context </w:t>
      </w:r>
    </w:p>
    <w:p w14:paraId="6F041A63" w14:textId="77777777" w:rsidR="00F67B7A" w:rsidRPr="00121FED" w:rsidRDefault="00F67B7A" w:rsidP="00F67B7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i/>
          <w:color w:val="000000"/>
          <w:sz w:val="20"/>
          <w:szCs w:val="20"/>
          <w:lang w:eastAsia="en-US"/>
        </w:rPr>
      </w:pPr>
      <w:r w:rsidRPr="00121FED">
        <w:rPr>
          <w:rFonts w:ascii="Arial" w:eastAsiaTheme="minorHAnsi" w:hAnsi="Arial" w:cs="Arial"/>
          <w:i/>
          <w:color w:val="000000"/>
          <w:sz w:val="20"/>
          <w:szCs w:val="20"/>
          <w:lang w:eastAsia="en-US"/>
        </w:rPr>
        <w:t>This is not exhaustive and may not be applicable to all appointments.</w:t>
      </w:r>
    </w:p>
    <w:p w14:paraId="0B754626" w14:textId="77777777" w:rsidR="00F67B7A" w:rsidRPr="00D233AB"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p>
    <w:p w14:paraId="2D10CEC9" w14:textId="5E98F967" w:rsidR="00F67B7A" w:rsidRDefault="005D292D"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Pr>
          <w:rFonts w:ascii="Arial" w:hAnsi="Arial" w:cs="Arial"/>
          <w:sz w:val="24"/>
          <w:szCs w:val="24"/>
        </w:rPr>
        <w:t>The Local Authority</w:t>
      </w:r>
      <w:r w:rsidR="00A738AA">
        <w:rPr>
          <w:rFonts w:ascii="Arial" w:eastAsiaTheme="minorHAnsi" w:hAnsi="Arial" w:cs="Arial"/>
          <w:color w:val="000000"/>
          <w:sz w:val="24"/>
          <w:szCs w:val="24"/>
          <w:lang w:eastAsia="en-US"/>
        </w:rPr>
        <w:t xml:space="preserve"> can take the decision </w:t>
      </w:r>
      <w:r w:rsidR="008E7AD3">
        <w:rPr>
          <w:rFonts w:ascii="Arial" w:eastAsiaTheme="minorHAnsi" w:hAnsi="Arial" w:cs="Arial"/>
          <w:color w:val="000000"/>
          <w:sz w:val="24"/>
          <w:szCs w:val="24"/>
          <w:lang w:eastAsia="en-US"/>
        </w:rPr>
        <w:t xml:space="preserve">to </w:t>
      </w:r>
      <w:r w:rsidR="00A738AA">
        <w:rPr>
          <w:rFonts w:ascii="Arial" w:eastAsiaTheme="minorHAnsi" w:hAnsi="Arial" w:cs="Arial"/>
          <w:color w:val="000000"/>
          <w:sz w:val="24"/>
          <w:szCs w:val="24"/>
          <w:lang w:eastAsia="en-US"/>
        </w:rPr>
        <w:t>honour pay portability, however, it should not be assumed</w:t>
      </w:r>
      <w:r w:rsidR="00F67B7A" w:rsidRPr="00D233AB">
        <w:rPr>
          <w:rFonts w:ascii="Arial" w:eastAsiaTheme="minorHAnsi" w:hAnsi="Arial" w:cs="Arial"/>
          <w:color w:val="000000"/>
          <w:sz w:val="24"/>
          <w:szCs w:val="24"/>
          <w:lang w:eastAsia="en-US"/>
        </w:rPr>
        <w:t xml:space="preserve"> that a teacher will </w:t>
      </w:r>
      <w:r w:rsidR="008E7AD3">
        <w:rPr>
          <w:rFonts w:ascii="Arial" w:eastAsiaTheme="minorHAnsi" w:hAnsi="Arial" w:cs="Arial"/>
          <w:color w:val="000000"/>
          <w:sz w:val="24"/>
          <w:szCs w:val="24"/>
          <w:lang w:eastAsia="en-US"/>
        </w:rPr>
        <w:t xml:space="preserve">automatically </w:t>
      </w:r>
      <w:r w:rsidR="00F67B7A" w:rsidRPr="00D233AB">
        <w:rPr>
          <w:rFonts w:ascii="Arial" w:eastAsiaTheme="minorHAnsi" w:hAnsi="Arial" w:cs="Arial"/>
          <w:color w:val="000000"/>
          <w:sz w:val="24"/>
          <w:szCs w:val="24"/>
          <w:lang w:eastAsia="en-US"/>
        </w:rPr>
        <w:t xml:space="preserve">be paid at the same rate as they were being paid in </w:t>
      </w:r>
      <w:r>
        <w:rPr>
          <w:rFonts w:ascii="Arial" w:eastAsiaTheme="minorHAnsi" w:hAnsi="Arial" w:cs="Arial"/>
          <w:color w:val="000000"/>
          <w:sz w:val="24"/>
          <w:szCs w:val="24"/>
          <w:lang w:eastAsia="en-US"/>
        </w:rPr>
        <w:t>by a previous employer</w:t>
      </w:r>
      <w:r w:rsidR="00F67B7A" w:rsidRPr="00D233AB">
        <w:rPr>
          <w:rFonts w:ascii="Arial" w:eastAsiaTheme="minorHAnsi" w:hAnsi="Arial" w:cs="Arial"/>
          <w:color w:val="000000"/>
          <w:sz w:val="24"/>
          <w:szCs w:val="24"/>
          <w:lang w:eastAsia="en-US"/>
        </w:rPr>
        <w:t xml:space="preserve">. </w:t>
      </w:r>
    </w:p>
    <w:p w14:paraId="02BB5A76" w14:textId="77777777" w:rsidR="0023392B" w:rsidRDefault="0023392B" w:rsidP="005B38C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593798D5" w14:textId="11706A40" w:rsidR="0023392B" w:rsidRDefault="0023392B" w:rsidP="0023392B">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D53842">
        <w:rPr>
          <w:rFonts w:ascii="Arial" w:eastAsiaTheme="minorHAnsi" w:hAnsi="Arial" w:cs="Arial"/>
          <w:color w:val="000000"/>
          <w:sz w:val="24"/>
          <w:szCs w:val="24"/>
          <w:lang w:eastAsia="en-US"/>
        </w:rPr>
        <w:t xml:space="preserve">The </w:t>
      </w:r>
      <w:r>
        <w:rPr>
          <w:rFonts w:ascii="Arial" w:eastAsiaTheme="minorHAnsi" w:hAnsi="Arial" w:cs="Arial"/>
          <w:color w:val="000000"/>
          <w:sz w:val="24"/>
          <w:szCs w:val="24"/>
          <w:lang w:eastAsia="en-US"/>
        </w:rPr>
        <w:t>Local Authority</w:t>
      </w:r>
      <w:r w:rsidRPr="00D53842">
        <w:rPr>
          <w:rFonts w:ascii="Arial" w:eastAsiaTheme="minorHAnsi" w:hAnsi="Arial" w:cs="Arial"/>
          <w:color w:val="000000"/>
          <w:sz w:val="24"/>
          <w:szCs w:val="24"/>
          <w:lang w:eastAsia="en-US"/>
        </w:rPr>
        <w:t xml:space="preserve"> must ensure that, when considering new appointments and appropriate levels of salary, </w:t>
      </w:r>
      <w:r w:rsidRPr="00356274">
        <w:rPr>
          <w:rFonts w:ascii="Arial" w:eastAsiaTheme="minorHAnsi" w:hAnsi="Arial" w:cs="Arial"/>
          <w:color w:val="000000"/>
          <w:sz w:val="24"/>
          <w:szCs w:val="24"/>
          <w:lang w:eastAsia="en-US"/>
        </w:rPr>
        <w:t>any</w:t>
      </w:r>
      <w:r w:rsidRPr="00D53842">
        <w:rPr>
          <w:rFonts w:ascii="Arial" w:eastAsiaTheme="minorHAnsi" w:hAnsi="Arial" w:cs="Arial"/>
          <w:color w:val="000000"/>
          <w:sz w:val="24"/>
          <w:szCs w:val="24"/>
          <w:lang w:eastAsia="en-US"/>
        </w:rPr>
        <w:t xml:space="preserve"> decisions taken are not discriminatory.</w:t>
      </w:r>
      <w:r w:rsidRPr="00356274">
        <w:rPr>
          <w:rFonts w:ascii="Arial" w:eastAsiaTheme="minorHAnsi" w:hAnsi="Arial" w:cs="Arial"/>
          <w:color w:val="000000"/>
          <w:sz w:val="24"/>
          <w:szCs w:val="24"/>
          <w:lang w:eastAsia="en-US"/>
        </w:rPr>
        <w:t xml:space="preserve"> (Refer to page 28 of the DfE guidance). </w:t>
      </w:r>
    </w:p>
    <w:p w14:paraId="4B6356B6" w14:textId="77777777" w:rsidR="004A44CF" w:rsidRPr="004A44CF" w:rsidRDefault="004A44CF" w:rsidP="004A44CF">
      <w:pPr>
        <w:pStyle w:val="ListParagraph"/>
        <w:rPr>
          <w:rFonts w:ascii="Arial" w:eastAsiaTheme="minorHAnsi" w:hAnsi="Arial" w:cs="Arial"/>
          <w:color w:val="000000"/>
          <w:sz w:val="24"/>
          <w:szCs w:val="24"/>
          <w:lang w:eastAsia="en-US"/>
        </w:rPr>
      </w:pPr>
    </w:p>
    <w:p w14:paraId="75229963" w14:textId="77777777" w:rsidR="004A44CF" w:rsidRPr="00D53842" w:rsidRDefault="004A44CF" w:rsidP="004A44CF">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563DC6F7" w14:textId="77777777" w:rsidR="00803B82" w:rsidRPr="004A44CF" w:rsidRDefault="00F67B7A" w:rsidP="004A44C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4A44CF">
        <w:rPr>
          <w:rFonts w:ascii="Arial" w:eastAsiaTheme="minorHAnsi" w:hAnsi="Arial" w:cs="Arial"/>
          <w:color w:val="000000"/>
          <w:sz w:val="24"/>
          <w:szCs w:val="24"/>
          <w:lang w:eastAsia="en-US"/>
        </w:rPr>
        <w:t xml:space="preserve">Pay Ranges can be found at appendix </w:t>
      </w:r>
      <w:r w:rsidR="006D16CF" w:rsidRPr="004A44CF">
        <w:rPr>
          <w:rFonts w:ascii="Arial" w:eastAsiaTheme="minorHAnsi" w:hAnsi="Arial" w:cs="Arial"/>
          <w:color w:val="000000"/>
          <w:sz w:val="24"/>
          <w:szCs w:val="24"/>
          <w:lang w:eastAsia="en-US"/>
        </w:rPr>
        <w:t>1</w:t>
      </w:r>
    </w:p>
    <w:p w14:paraId="1B06CFEB" w14:textId="77777777" w:rsidR="00803B82" w:rsidRDefault="00803B82" w:rsidP="00803B82">
      <w:pPr>
        <w:jc w:val="both"/>
        <w:rPr>
          <w:rFonts w:ascii="Arial" w:hAnsi="Arial" w:cs="Arial"/>
          <w:b/>
          <w:sz w:val="24"/>
          <w:szCs w:val="24"/>
        </w:rPr>
      </w:pPr>
      <w:r>
        <w:rPr>
          <w:rFonts w:ascii="Arial" w:hAnsi="Arial" w:cs="Arial"/>
          <w:b/>
          <w:sz w:val="24"/>
          <w:szCs w:val="24"/>
        </w:rPr>
        <w:t>S</w:t>
      </w:r>
      <w:r w:rsidR="00F9541A">
        <w:rPr>
          <w:rFonts w:ascii="Arial" w:hAnsi="Arial" w:cs="Arial"/>
          <w:b/>
          <w:sz w:val="24"/>
          <w:szCs w:val="24"/>
        </w:rPr>
        <w:t>ECTION 5</w:t>
      </w:r>
      <w:r>
        <w:rPr>
          <w:rFonts w:ascii="Arial" w:hAnsi="Arial" w:cs="Arial"/>
          <w:b/>
          <w:sz w:val="24"/>
          <w:szCs w:val="24"/>
        </w:rPr>
        <w:t>:</w:t>
      </w:r>
      <w:r>
        <w:rPr>
          <w:rFonts w:ascii="Arial" w:hAnsi="Arial" w:cs="Arial"/>
          <w:b/>
          <w:sz w:val="24"/>
          <w:szCs w:val="24"/>
        </w:rPr>
        <w:tab/>
        <w:t>LEADERSHIP PAY</w:t>
      </w:r>
    </w:p>
    <w:p w14:paraId="6F632A35" w14:textId="77777777" w:rsidR="00803B82" w:rsidRDefault="00803B82" w:rsidP="00F0641F">
      <w:pPr>
        <w:pStyle w:val="ListParagraph"/>
        <w:numPr>
          <w:ilvl w:val="0"/>
          <w:numId w:val="25"/>
        </w:numPr>
        <w:jc w:val="both"/>
        <w:rPr>
          <w:rFonts w:ascii="Arial" w:hAnsi="Arial" w:cs="Arial"/>
          <w:b/>
          <w:sz w:val="24"/>
          <w:szCs w:val="24"/>
        </w:rPr>
      </w:pPr>
      <w:r w:rsidRPr="00803B82">
        <w:rPr>
          <w:rFonts w:ascii="Arial" w:hAnsi="Arial" w:cs="Arial"/>
          <w:b/>
          <w:sz w:val="24"/>
          <w:szCs w:val="24"/>
        </w:rPr>
        <w:t>Head</w:t>
      </w:r>
      <w:r w:rsidR="00382E56">
        <w:rPr>
          <w:rFonts w:ascii="Arial" w:hAnsi="Arial" w:cs="Arial"/>
          <w:b/>
          <w:sz w:val="24"/>
          <w:szCs w:val="24"/>
        </w:rPr>
        <w:t>t</w:t>
      </w:r>
      <w:r w:rsidRPr="00803B82">
        <w:rPr>
          <w:rFonts w:ascii="Arial" w:hAnsi="Arial" w:cs="Arial"/>
          <w:b/>
          <w:sz w:val="24"/>
          <w:szCs w:val="24"/>
        </w:rPr>
        <w:t>eacher Pay - Pay on appointment</w:t>
      </w:r>
    </w:p>
    <w:p w14:paraId="4A572A2A" w14:textId="77777777" w:rsidR="00803B82" w:rsidRPr="00803B82" w:rsidRDefault="00803B82" w:rsidP="00803B82">
      <w:pPr>
        <w:pStyle w:val="ListParagraph"/>
        <w:jc w:val="both"/>
        <w:rPr>
          <w:rFonts w:ascii="Arial" w:hAnsi="Arial" w:cs="Arial"/>
          <w:b/>
          <w:sz w:val="24"/>
          <w:szCs w:val="24"/>
        </w:rPr>
      </w:pPr>
    </w:p>
    <w:p w14:paraId="0CF9714A" w14:textId="472E2868" w:rsidR="00803B82" w:rsidRPr="0037035B" w:rsidRDefault="00803B82" w:rsidP="00F0641F">
      <w:pPr>
        <w:pStyle w:val="ListParagraph"/>
        <w:numPr>
          <w:ilvl w:val="0"/>
          <w:numId w:val="26"/>
        </w:numPr>
        <w:overflowPunct w:val="0"/>
        <w:autoSpaceDE w:val="0"/>
        <w:autoSpaceDN w:val="0"/>
        <w:adjustRightInd w:val="0"/>
        <w:spacing w:line="360" w:lineRule="auto"/>
        <w:jc w:val="both"/>
        <w:textAlignment w:val="baseline"/>
        <w:rPr>
          <w:rFonts w:ascii="Arial" w:hAnsi="Arial" w:cs="Arial"/>
          <w:bCs/>
          <w:sz w:val="24"/>
          <w:szCs w:val="24"/>
        </w:rPr>
      </w:pPr>
      <w:r w:rsidRPr="0037035B">
        <w:rPr>
          <w:rFonts w:ascii="Arial" w:hAnsi="Arial" w:cs="Arial"/>
          <w:sz w:val="24"/>
          <w:szCs w:val="24"/>
        </w:rPr>
        <w:t>For appointments</w:t>
      </w:r>
      <w:r w:rsidRPr="00F32277">
        <w:rPr>
          <w:rFonts w:ascii="Arial" w:hAnsi="Arial" w:cs="Arial"/>
          <w:sz w:val="24"/>
          <w:szCs w:val="24"/>
        </w:rPr>
        <w:t xml:space="preserve"> </w:t>
      </w:r>
      <w:r w:rsidRPr="00F32277">
        <w:rPr>
          <w:rFonts w:ascii="Arial" w:hAnsi="Arial" w:cs="Arial"/>
          <w:sz w:val="24"/>
          <w:szCs w:val="24"/>
          <w:u w:val="single"/>
        </w:rPr>
        <w:t>on or after 1 September 20</w:t>
      </w:r>
      <w:r w:rsidR="00D00480">
        <w:rPr>
          <w:rFonts w:ascii="Arial" w:hAnsi="Arial" w:cs="Arial"/>
          <w:sz w:val="24"/>
          <w:szCs w:val="24"/>
          <w:u w:val="single"/>
        </w:rPr>
        <w:t>2</w:t>
      </w:r>
      <w:r w:rsidR="0023392B">
        <w:rPr>
          <w:rFonts w:ascii="Arial" w:hAnsi="Arial" w:cs="Arial"/>
          <w:sz w:val="24"/>
          <w:szCs w:val="24"/>
          <w:u w:val="single"/>
        </w:rPr>
        <w:t>4</w:t>
      </w:r>
      <w:r w:rsidRPr="00F32277">
        <w:rPr>
          <w:rFonts w:ascii="Arial" w:hAnsi="Arial" w:cs="Arial"/>
          <w:sz w:val="24"/>
          <w:szCs w:val="24"/>
          <w:u w:val="single"/>
        </w:rPr>
        <w:t>,</w:t>
      </w:r>
      <w:r w:rsidRPr="00F32277">
        <w:rPr>
          <w:rFonts w:ascii="Arial" w:hAnsi="Arial" w:cs="Arial"/>
          <w:sz w:val="24"/>
          <w:szCs w:val="24"/>
        </w:rPr>
        <w:t xml:space="preserve"> </w:t>
      </w:r>
      <w:r w:rsidRPr="00F32277">
        <w:rPr>
          <w:rFonts w:ascii="Arial" w:hAnsi="Arial" w:cs="Arial"/>
          <w:bCs/>
          <w:sz w:val="24"/>
          <w:szCs w:val="24"/>
        </w:rPr>
        <w:t xml:space="preserve">the </w:t>
      </w:r>
      <w:r w:rsidR="005D292D">
        <w:rPr>
          <w:rFonts w:ascii="Arial" w:hAnsi="Arial" w:cs="Arial"/>
          <w:sz w:val="24"/>
          <w:szCs w:val="24"/>
        </w:rPr>
        <w:t>Local Authority</w:t>
      </w:r>
      <w:r w:rsidRPr="00F32277">
        <w:rPr>
          <w:rFonts w:ascii="Arial" w:hAnsi="Arial" w:cs="Arial"/>
          <w:bCs/>
          <w:sz w:val="24"/>
          <w:szCs w:val="24"/>
        </w:rPr>
        <w:t xml:space="preserve"> will </w:t>
      </w:r>
      <w:r w:rsidRPr="00313310">
        <w:rPr>
          <w:rFonts w:ascii="Arial" w:hAnsi="Arial" w:cs="Arial"/>
          <w:bCs/>
          <w:sz w:val="24"/>
          <w:szCs w:val="24"/>
        </w:rPr>
        <w:t>determine the pay range to be advertised and agree pay on appointment, taking accou</w:t>
      </w:r>
      <w:r w:rsidR="00FC5E71">
        <w:rPr>
          <w:rFonts w:ascii="Arial" w:hAnsi="Arial" w:cs="Arial"/>
          <w:bCs/>
          <w:sz w:val="24"/>
          <w:szCs w:val="24"/>
        </w:rPr>
        <w:t>nt of the full role of the head</w:t>
      </w:r>
      <w:r w:rsidRPr="00FC5E71">
        <w:rPr>
          <w:rFonts w:ascii="Arial" w:hAnsi="Arial" w:cs="Arial"/>
          <w:bCs/>
          <w:sz w:val="24"/>
          <w:szCs w:val="24"/>
        </w:rPr>
        <w:t>teacher (Part 7)</w:t>
      </w:r>
      <w:r w:rsidRPr="00313310">
        <w:rPr>
          <w:rFonts w:ascii="Arial" w:hAnsi="Arial" w:cs="Arial"/>
          <w:bCs/>
          <w:sz w:val="24"/>
          <w:szCs w:val="24"/>
        </w:rPr>
        <w:t xml:space="preserve"> and in accordance with </w:t>
      </w:r>
      <w:r w:rsidRPr="002B3A85">
        <w:rPr>
          <w:rFonts w:ascii="Arial" w:hAnsi="Arial" w:cs="Arial"/>
          <w:bCs/>
          <w:sz w:val="24"/>
          <w:szCs w:val="24"/>
        </w:rPr>
        <w:t>paragraphs 9.1 to 9.4</w:t>
      </w:r>
      <w:r w:rsidRPr="00313310">
        <w:rPr>
          <w:rFonts w:ascii="Arial" w:hAnsi="Arial" w:cs="Arial"/>
          <w:bCs/>
          <w:sz w:val="24"/>
          <w:szCs w:val="24"/>
        </w:rPr>
        <w:t xml:space="preserve"> of the Document and paragraphs </w:t>
      </w:r>
      <w:r w:rsidRPr="0037035B">
        <w:rPr>
          <w:rFonts w:ascii="Arial" w:hAnsi="Arial" w:cs="Arial"/>
          <w:bCs/>
          <w:sz w:val="24"/>
          <w:szCs w:val="24"/>
        </w:rPr>
        <w:t>8 to 28 of its guidance (section 3):</w:t>
      </w:r>
    </w:p>
    <w:p w14:paraId="76C97B75" w14:textId="77777777" w:rsidR="003B366C" w:rsidRDefault="00803B82" w:rsidP="003B366C">
      <w:pPr>
        <w:pStyle w:val="ListParagraph"/>
        <w:numPr>
          <w:ilvl w:val="1"/>
          <w:numId w:val="26"/>
        </w:numPr>
        <w:overflowPunct w:val="0"/>
        <w:autoSpaceDE w:val="0"/>
        <w:autoSpaceDN w:val="0"/>
        <w:adjustRightInd w:val="0"/>
        <w:spacing w:line="360" w:lineRule="auto"/>
        <w:jc w:val="both"/>
        <w:textAlignment w:val="baseline"/>
        <w:rPr>
          <w:rFonts w:ascii="Arial" w:hAnsi="Arial" w:cs="Arial"/>
          <w:bCs/>
          <w:sz w:val="24"/>
          <w:szCs w:val="24"/>
        </w:rPr>
      </w:pPr>
      <w:r w:rsidRPr="0037035B">
        <w:rPr>
          <w:rFonts w:ascii="Arial" w:hAnsi="Arial" w:cs="Arial"/>
          <w:bCs/>
          <w:sz w:val="24"/>
          <w:szCs w:val="24"/>
        </w:rPr>
        <w:lastRenderedPageBreak/>
        <w:t xml:space="preserve">the </w:t>
      </w:r>
      <w:r w:rsidR="005D292D">
        <w:rPr>
          <w:rFonts w:ascii="Arial" w:hAnsi="Arial" w:cs="Arial"/>
          <w:bCs/>
          <w:sz w:val="24"/>
          <w:szCs w:val="24"/>
        </w:rPr>
        <w:t>Head of Education Excellence</w:t>
      </w:r>
      <w:r w:rsidR="00FC5E71" w:rsidRPr="0037035B">
        <w:rPr>
          <w:rFonts w:ascii="Arial" w:hAnsi="Arial" w:cs="Arial"/>
          <w:bCs/>
          <w:sz w:val="24"/>
          <w:szCs w:val="24"/>
        </w:rPr>
        <w:t xml:space="preserve"> will review the </w:t>
      </w:r>
      <w:r w:rsidRPr="0037035B">
        <w:rPr>
          <w:rFonts w:ascii="Arial" w:hAnsi="Arial" w:cs="Arial"/>
          <w:bCs/>
          <w:sz w:val="24"/>
          <w:szCs w:val="24"/>
        </w:rPr>
        <w:t xml:space="preserve">head’s </w:t>
      </w:r>
      <w:r w:rsidR="00F32277" w:rsidRPr="0037035B">
        <w:rPr>
          <w:rFonts w:ascii="Arial" w:hAnsi="Arial" w:cs="Arial"/>
          <w:bCs/>
          <w:sz w:val="24"/>
          <w:szCs w:val="24"/>
        </w:rPr>
        <w:t>range in</w:t>
      </w:r>
      <w:r w:rsidRPr="0037035B">
        <w:rPr>
          <w:rFonts w:ascii="Arial" w:hAnsi="Arial" w:cs="Arial"/>
          <w:bCs/>
          <w:sz w:val="24"/>
          <w:szCs w:val="24"/>
        </w:rPr>
        <w:t xml:space="preserve"> accordance the Document </w:t>
      </w:r>
      <w:r w:rsidR="00CB2EB5">
        <w:rPr>
          <w:rFonts w:ascii="Arial" w:hAnsi="Arial" w:cs="Arial"/>
          <w:bCs/>
          <w:sz w:val="24"/>
          <w:szCs w:val="24"/>
        </w:rPr>
        <w:t>part 2.</w:t>
      </w:r>
    </w:p>
    <w:p w14:paraId="55BD62AA" w14:textId="1C9E0F9B" w:rsidR="00803B82" w:rsidRPr="003B366C" w:rsidRDefault="00803B82" w:rsidP="003B366C">
      <w:pPr>
        <w:pStyle w:val="ListParagraph"/>
        <w:overflowPunct w:val="0"/>
        <w:autoSpaceDE w:val="0"/>
        <w:autoSpaceDN w:val="0"/>
        <w:adjustRightInd w:val="0"/>
        <w:spacing w:line="360" w:lineRule="auto"/>
        <w:ind w:left="1440"/>
        <w:jc w:val="both"/>
        <w:textAlignment w:val="baseline"/>
        <w:rPr>
          <w:rFonts w:ascii="Arial" w:hAnsi="Arial" w:cs="Arial"/>
          <w:bCs/>
          <w:sz w:val="24"/>
          <w:szCs w:val="24"/>
        </w:rPr>
      </w:pPr>
      <w:r w:rsidRPr="003B366C">
        <w:rPr>
          <w:rFonts w:ascii="Arial" w:hAnsi="Arial" w:cs="Arial"/>
          <w:sz w:val="24"/>
          <w:szCs w:val="24"/>
        </w:rPr>
        <w:br/>
      </w:r>
    </w:p>
    <w:p w14:paraId="55ECC7A7" w14:textId="28BC1646" w:rsidR="00803B82" w:rsidRDefault="00803B82" w:rsidP="00803B82">
      <w:pPr>
        <w:numPr>
          <w:ilvl w:val="2"/>
          <w:numId w:val="24"/>
        </w:numPr>
        <w:tabs>
          <w:tab w:val="clear" w:pos="0"/>
          <w:tab w:val="num" w:pos="567"/>
        </w:tabs>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6D70BE">
        <w:rPr>
          <w:rFonts w:ascii="Arial" w:hAnsi="Arial" w:cs="Arial"/>
          <w:sz w:val="24"/>
          <w:szCs w:val="24"/>
        </w:rPr>
        <w:t xml:space="preserve">the </w:t>
      </w:r>
      <w:r w:rsidR="003B366C">
        <w:rPr>
          <w:rFonts w:ascii="Arial" w:hAnsi="Arial" w:cs="Arial"/>
          <w:sz w:val="24"/>
          <w:szCs w:val="24"/>
        </w:rPr>
        <w:t>Head of Education Excellence</w:t>
      </w:r>
      <w:r w:rsidRPr="006D70BE">
        <w:rPr>
          <w:rFonts w:ascii="Arial" w:hAnsi="Arial" w:cs="Arial"/>
          <w:sz w:val="24"/>
          <w:szCs w:val="24"/>
        </w:rPr>
        <w:t xml:space="preserve"> </w:t>
      </w:r>
      <w:r w:rsidR="00CB3434">
        <w:rPr>
          <w:rFonts w:ascii="Arial" w:hAnsi="Arial" w:cs="Arial"/>
          <w:sz w:val="24"/>
          <w:szCs w:val="24"/>
        </w:rPr>
        <w:t>may determine</w:t>
      </w:r>
      <w:r w:rsidRPr="006D70BE">
        <w:rPr>
          <w:rFonts w:ascii="Arial" w:hAnsi="Arial" w:cs="Arial"/>
          <w:sz w:val="24"/>
          <w:szCs w:val="24"/>
        </w:rPr>
        <w:t xml:space="preserve"> the need to award a tempora</w:t>
      </w:r>
      <w:r w:rsidR="00FC5E71" w:rsidRPr="006D70BE">
        <w:rPr>
          <w:rFonts w:ascii="Arial" w:hAnsi="Arial" w:cs="Arial"/>
          <w:sz w:val="24"/>
          <w:szCs w:val="24"/>
        </w:rPr>
        <w:t>ry payment to a head</w:t>
      </w:r>
      <w:r w:rsidRPr="006D70BE">
        <w:rPr>
          <w:rFonts w:ascii="Arial" w:hAnsi="Arial" w:cs="Arial"/>
          <w:sz w:val="24"/>
          <w:szCs w:val="24"/>
        </w:rPr>
        <w:t>teacher in line with paragraph 10.1 to 10.3 of the Document</w:t>
      </w:r>
      <w:r w:rsidR="0015521F">
        <w:rPr>
          <w:rFonts w:ascii="Arial" w:hAnsi="Arial" w:cs="Arial"/>
          <w:sz w:val="24"/>
          <w:szCs w:val="24"/>
        </w:rPr>
        <w:t xml:space="preserve"> and </w:t>
      </w:r>
      <w:r w:rsidR="00CB3434">
        <w:rPr>
          <w:rFonts w:ascii="Arial" w:hAnsi="Arial" w:cs="Arial"/>
          <w:sz w:val="24"/>
          <w:szCs w:val="24"/>
        </w:rPr>
        <w:t>may determine</w:t>
      </w:r>
      <w:r w:rsidRPr="006D70BE">
        <w:rPr>
          <w:rFonts w:ascii="Arial" w:hAnsi="Arial" w:cs="Arial"/>
          <w:sz w:val="24"/>
          <w:szCs w:val="24"/>
        </w:rPr>
        <w:t xml:space="preserve">, in wholly exceptional circumstances, to exceed the 25% limit on </w:t>
      </w:r>
      <w:r w:rsidR="00CB3434">
        <w:rPr>
          <w:rFonts w:ascii="Arial" w:hAnsi="Arial" w:cs="Arial"/>
          <w:sz w:val="24"/>
          <w:szCs w:val="24"/>
        </w:rPr>
        <w:t>temporary</w:t>
      </w:r>
      <w:r w:rsidRPr="006D70BE">
        <w:rPr>
          <w:rFonts w:ascii="Arial" w:hAnsi="Arial" w:cs="Arial"/>
          <w:sz w:val="24"/>
          <w:szCs w:val="24"/>
        </w:rPr>
        <w:t xml:space="preserve"> payments, as set out in paragraph 10.4 of the Document.  However, before agreeing to do so, it will seek the agreement of the </w:t>
      </w:r>
      <w:r w:rsidR="0015521F">
        <w:rPr>
          <w:rFonts w:ascii="Arial" w:hAnsi="Arial" w:cs="Arial"/>
          <w:sz w:val="24"/>
          <w:szCs w:val="24"/>
        </w:rPr>
        <w:t>Local Authority</w:t>
      </w:r>
      <w:r w:rsidRPr="006D70BE">
        <w:rPr>
          <w:rFonts w:ascii="Arial" w:hAnsi="Arial" w:cs="Arial"/>
          <w:sz w:val="24"/>
          <w:szCs w:val="24"/>
        </w:rPr>
        <w:t xml:space="preserve"> which in turn will seek external independent advice</w:t>
      </w:r>
      <w:r w:rsidR="00CB3434">
        <w:rPr>
          <w:rFonts w:ascii="Arial" w:hAnsi="Arial" w:cs="Arial"/>
          <w:sz w:val="24"/>
          <w:szCs w:val="24"/>
        </w:rPr>
        <w:t>, producing a business case</w:t>
      </w:r>
      <w:r w:rsidRPr="006D70BE">
        <w:rPr>
          <w:rFonts w:ascii="Arial" w:hAnsi="Arial" w:cs="Arial"/>
          <w:sz w:val="24"/>
          <w:szCs w:val="24"/>
        </w:rPr>
        <w:t xml:space="preserve"> before </w:t>
      </w:r>
      <w:r w:rsidR="00CB3434">
        <w:rPr>
          <w:rFonts w:ascii="Arial" w:hAnsi="Arial" w:cs="Arial"/>
          <w:sz w:val="24"/>
          <w:szCs w:val="24"/>
        </w:rPr>
        <w:t>seeking</w:t>
      </w:r>
      <w:r w:rsidRPr="006D70BE">
        <w:rPr>
          <w:rFonts w:ascii="Arial" w:hAnsi="Arial" w:cs="Arial"/>
          <w:sz w:val="24"/>
          <w:szCs w:val="24"/>
        </w:rPr>
        <w:t xml:space="preserve"> such agreement.</w:t>
      </w:r>
    </w:p>
    <w:p w14:paraId="404A2B05" w14:textId="77777777" w:rsidR="0015521F" w:rsidRPr="0015521F" w:rsidRDefault="0015521F" w:rsidP="0015521F">
      <w:pPr>
        <w:overflowPunct w:val="0"/>
        <w:autoSpaceDE w:val="0"/>
        <w:autoSpaceDN w:val="0"/>
        <w:adjustRightInd w:val="0"/>
        <w:spacing w:after="0" w:line="360" w:lineRule="auto"/>
        <w:ind w:left="540"/>
        <w:jc w:val="both"/>
        <w:textAlignment w:val="baseline"/>
        <w:rPr>
          <w:rFonts w:ascii="Arial" w:hAnsi="Arial" w:cs="Arial"/>
          <w:sz w:val="24"/>
          <w:szCs w:val="24"/>
        </w:rPr>
      </w:pPr>
    </w:p>
    <w:p w14:paraId="77B42489" w14:textId="77777777" w:rsidR="00803B82" w:rsidRPr="00313310" w:rsidRDefault="005D49BA" w:rsidP="00F0641F">
      <w:pPr>
        <w:pStyle w:val="ListParagraph"/>
        <w:numPr>
          <w:ilvl w:val="0"/>
          <w:numId w:val="25"/>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Serving Headt</w:t>
      </w:r>
      <w:r w:rsidR="00803B82" w:rsidRPr="00313310">
        <w:rPr>
          <w:rFonts w:ascii="Arial" w:hAnsi="Arial" w:cs="Arial"/>
          <w:b/>
          <w:sz w:val="24"/>
          <w:szCs w:val="24"/>
        </w:rPr>
        <w:t>eachers Pay</w:t>
      </w:r>
    </w:p>
    <w:p w14:paraId="54EA97ED" w14:textId="77777777" w:rsidR="00901F18" w:rsidRPr="00313310" w:rsidRDefault="00901F18" w:rsidP="00901F18">
      <w:pPr>
        <w:pStyle w:val="ListParagraph"/>
        <w:overflowPunct w:val="0"/>
        <w:autoSpaceDE w:val="0"/>
        <w:autoSpaceDN w:val="0"/>
        <w:adjustRightInd w:val="0"/>
        <w:jc w:val="both"/>
        <w:textAlignment w:val="baseline"/>
        <w:rPr>
          <w:rFonts w:ascii="Arial" w:hAnsi="Arial" w:cs="Arial"/>
          <w:b/>
          <w:sz w:val="24"/>
          <w:szCs w:val="24"/>
        </w:rPr>
      </w:pPr>
    </w:p>
    <w:p w14:paraId="46D33830" w14:textId="2105D47C" w:rsidR="00803B82" w:rsidRPr="002A0D98" w:rsidRDefault="00803B82" w:rsidP="00F0641F">
      <w:pPr>
        <w:pStyle w:val="ListParagraph"/>
        <w:numPr>
          <w:ilvl w:val="0"/>
          <w:numId w:val="27"/>
        </w:numPr>
        <w:spacing w:after="120" w:line="360" w:lineRule="auto"/>
        <w:jc w:val="both"/>
        <w:rPr>
          <w:rFonts w:ascii="Arial" w:eastAsia="Times New Roman" w:hAnsi="Arial" w:cs="Arial"/>
          <w:sz w:val="24"/>
          <w:szCs w:val="24"/>
        </w:rPr>
      </w:pPr>
      <w:r w:rsidRPr="002A0D98">
        <w:rPr>
          <w:rFonts w:ascii="Arial" w:eastAsia="Times New Roman" w:hAnsi="Arial" w:cs="Arial"/>
          <w:sz w:val="24"/>
          <w:szCs w:val="24"/>
        </w:rPr>
        <w:t xml:space="preserve">The </w:t>
      </w:r>
      <w:r w:rsidR="0015521F">
        <w:rPr>
          <w:rFonts w:ascii="Arial" w:hAnsi="Arial" w:cs="Arial"/>
          <w:sz w:val="24"/>
          <w:szCs w:val="24"/>
        </w:rPr>
        <w:t>Local Authority</w:t>
      </w:r>
      <w:r w:rsidR="0015521F" w:rsidRPr="002A0D98">
        <w:rPr>
          <w:rFonts w:ascii="Arial" w:eastAsia="Times New Roman" w:hAnsi="Arial" w:cs="Arial"/>
          <w:sz w:val="24"/>
          <w:szCs w:val="24"/>
        </w:rPr>
        <w:t xml:space="preserve"> </w:t>
      </w:r>
      <w:r w:rsidRPr="002A0D98">
        <w:rPr>
          <w:rFonts w:ascii="Arial" w:eastAsia="Times New Roman" w:hAnsi="Arial" w:cs="Arial"/>
          <w:sz w:val="24"/>
          <w:szCs w:val="24"/>
        </w:rPr>
        <w:t>will determine the salar</w:t>
      </w:r>
      <w:r w:rsidR="00FC5E71">
        <w:rPr>
          <w:rFonts w:ascii="Arial" w:eastAsia="Times New Roman" w:hAnsi="Arial" w:cs="Arial"/>
          <w:sz w:val="24"/>
          <w:szCs w:val="24"/>
        </w:rPr>
        <w:t>y of a serving head</w:t>
      </w:r>
      <w:r w:rsidRPr="002A0D98">
        <w:rPr>
          <w:rFonts w:ascii="Arial" w:eastAsia="Times New Roman" w:hAnsi="Arial" w:cs="Arial"/>
          <w:sz w:val="24"/>
          <w:szCs w:val="24"/>
        </w:rPr>
        <w:t>teacher as follows</w:t>
      </w:r>
    </w:p>
    <w:p w14:paraId="301F6227" w14:textId="77777777" w:rsidR="009909AE" w:rsidRPr="00313310" w:rsidRDefault="009909AE" w:rsidP="009909AE">
      <w:pPr>
        <w:pStyle w:val="ListParagraph"/>
        <w:spacing w:after="120" w:line="360" w:lineRule="auto"/>
        <w:jc w:val="both"/>
        <w:rPr>
          <w:rFonts w:ascii="Arial" w:eastAsia="Times New Roman" w:hAnsi="Arial" w:cs="Arial"/>
          <w:sz w:val="24"/>
          <w:szCs w:val="24"/>
        </w:rPr>
      </w:pPr>
    </w:p>
    <w:p w14:paraId="3F054E68" w14:textId="07684E54" w:rsidR="00803B82" w:rsidRPr="0037035B" w:rsidRDefault="00803B82" w:rsidP="00F0641F">
      <w:pPr>
        <w:pStyle w:val="ListParagraph"/>
        <w:numPr>
          <w:ilvl w:val="1"/>
          <w:numId w:val="43"/>
        </w:numPr>
        <w:tabs>
          <w:tab w:val="left" w:pos="851"/>
        </w:tabs>
        <w:overflowPunct w:val="0"/>
        <w:autoSpaceDE w:val="0"/>
        <w:autoSpaceDN w:val="0"/>
        <w:adjustRightInd w:val="0"/>
        <w:spacing w:after="0" w:line="360" w:lineRule="auto"/>
        <w:jc w:val="both"/>
        <w:textAlignment w:val="baseline"/>
        <w:rPr>
          <w:rFonts w:ascii="Arial" w:hAnsi="Arial" w:cs="Arial"/>
          <w:bCs/>
          <w:sz w:val="24"/>
          <w:szCs w:val="24"/>
        </w:rPr>
      </w:pPr>
      <w:r w:rsidRPr="0037035B">
        <w:rPr>
          <w:rFonts w:ascii="Arial" w:hAnsi="Arial" w:cs="Arial"/>
          <w:bCs/>
          <w:sz w:val="24"/>
          <w:szCs w:val="24"/>
        </w:rPr>
        <w:t xml:space="preserve">the </w:t>
      </w:r>
      <w:r w:rsidR="006818E6">
        <w:rPr>
          <w:rFonts w:ascii="Arial" w:hAnsi="Arial" w:cs="Arial"/>
          <w:bCs/>
          <w:sz w:val="24"/>
          <w:szCs w:val="24"/>
        </w:rPr>
        <w:t>Head of Education Excellence</w:t>
      </w:r>
      <w:r w:rsidR="00FC5E71" w:rsidRPr="0037035B">
        <w:rPr>
          <w:rFonts w:ascii="Arial" w:hAnsi="Arial" w:cs="Arial"/>
          <w:bCs/>
          <w:sz w:val="24"/>
          <w:szCs w:val="24"/>
        </w:rPr>
        <w:t xml:space="preserve"> will review the head</w:t>
      </w:r>
      <w:r w:rsidRPr="0037035B">
        <w:rPr>
          <w:rFonts w:ascii="Arial" w:hAnsi="Arial" w:cs="Arial"/>
          <w:bCs/>
          <w:sz w:val="24"/>
          <w:szCs w:val="24"/>
        </w:rPr>
        <w:t>teacher’s pay in accordance with paragraph 11.1 to 11.2 of the Document</w:t>
      </w:r>
    </w:p>
    <w:p w14:paraId="499DB642" w14:textId="77777777" w:rsidR="00803B82" w:rsidRPr="00313310" w:rsidRDefault="00803B82" w:rsidP="0037035B">
      <w:pPr>
        <w:tabs>
          <w:tab w:val="left" w:pos="540"/>
        </w:tabs>
        <w:overflowPunct w:val="0"/>
        <w:autoSpaceDE w:val="0"/>
        <w:autoSpaceDN w:val="0"/>
        <w:adjustRightInd w:val="0"/>
        <w:spacing w:after="0" w:line="360" w:lineRule="auto"/>
        <w:ind w:left="540"/>
        <w:jc w:val="both"/>
        <w:textAlignment w:val="baseline"/>
        <w:rPr>
          <w:rFonts w:ascii="Arial" w:hAnsi="Arial" w:cs="Arial"/>
          <w:bCs/>
          <w:sz w:val="24"/>
          <w:szCs w:val="24"/>
        </w:rPr>
      </w:pPr>
    </w:p>
    <w:p w14:paraId="4265F0F2" w14:textId="25566EF1" w:rsidR="00803B82" w:rsidRPr="006D70BE" w:rsidRDefault="00803B82" w:rsidP="00F0641F">
      <w:pPr>
        <w:pStyle w:val="ListParagraph"/>
        <w:numPr>
          <w:ilvl w:val="1"/>
          <w:numId w:val="43"/>
        </w:numPr>
        <w:tabs>
          <w:tab w:val="left" w:pos="540"/>
        </w:tabs>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bCs/>
          <w:sz w:val="24"/>
          <w:szCs w:val="24"/>
        </w:rPr>
        <w:t xml:space="preserve">the </w:t>
      </w:r>
      <w:r w:rsidR="00864861">
        <w:rPr>
          <w:rFonts w:ascii="Arial" w:hAnsi="Arial" w:cs="Arial"/>
          <w:bCs/>
          <w:sz w:val="24"/>
          <w:szCs w:val="24"/>
        </w:rPr>
        <w:t>Head of Education Excellence</w:t>
      </w:r>
      <w:r w:rsidRPr="006D70BE">
        <w:rPr>
          <w:rFonts w:ascii="Arial" w:hAnsi="Arial" w:cs="Arial"/>
          <w:bCs/>
          <w:sz w:val="24"/>
          <w:szCs w:val="24"/>
        </w:rPr>
        <w:t xml:space="preserve"> may determine the head’s range within the group range for the school, as at 1 September 20</w:t>
      </w:r>
      <w:r w:rsidR="004149CC">
        <w:rPr>
          <w:rFonts w:ascii="Arial" w:hAnsi="Arial" w:cs="Arial"/>
          <w:bCs/>
          <w:sz w:val="24"/>
          <w:szCs w:val="24"/>
        </w:rPr>
        <w:t>2</w:t>
      </w:r>
      <w:r w:rsidR="00670C1F">
        <w:rPr>
          <w:rFonts w:ascii="Arial" w:hAnsi="Arial" w:cs="Arial"/>
          <w:bCs/>
          <w:sz w:val="24"/>
          <w:szCs w:val="24"/>
        </w:rPr>
        <w:t>3</w:t>
      </w:r>
      <w:r w:rsidRPr="006D70BE">
        <w:rPr>
          <w:rFonts w:ascii="Arial" w:hAnsi="Arial" w:cs="Arial"/>
          <w:bCs/>
          <w:sz w:val="24"/>
          <w:szCs w:val="24"/>
        </w:rPr>
        <w:t xml:space="preserve"> or at any time if they consider it is necessary as determined in accordance with paragraph 4.1 to 4.3 of the Document and paragraph 8 of its guidance (section 3).</w:t>
      </w:r>
    </w:p>
    <w:p w14:paraId="513927DD" w14:textId="77777777" w:rsidR="00803B82" w:rsidRPr="006D70BE" w:rsidRDefault="00803B82" w:rsidP="006D70BE">
      <w:pPr>
        <w:overflowPunct w:val="0"/>
        <w:autoSpaceDE w:val="0"/>
        <w:autoSpaceDN w:val="0"/>
        <w:adjustRightInd w:val="0"/>
        <w:spacing w:after="0" w:line="360" w:lineRule="auto"/>
        <w:jc w:val="both"/>
        <w:textAlignment w:val="baseline"/>
        <w:rPr>
          <w:rFonts w:ascii="Arial" w:hAnsi="Arial" w:cs="Arial"/>
          <w:bCs/>
          <w:sz w:val="24"/>
          <w:szCs w:val="24"/>
        </w:rPr>
      </w:pPr>
    </w:p>
    <w:p w14:paraId="18BB1963" w14:textId="52AF3280" w:rsidR="00803B82" w:rsidRPr="006D70BE" w:rsidRDefault="00803B82" w:rsidP="00F0641F">
      <w:pPr>
        <w:pStyle w:val="ListParagraph"/>
        <w:numPr>
          <w:ilvl w:val="1"/>
          <w:numId w:val="43"/>
        </w:numPr>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sz w:val="24"/>
          <w:szCs w:val="24"/>
        </w:rPr>
        <w:t xml:space="preserve">the </w:t>
      </w:r>
      <w:r w:rsidR="00864861">
        <w:rPr>
          <w:rFonts w:ascii="Arial" w:hAnsi="Arial" w:cs="Arial"/>
          <w:sz w:val="24"/>
          <w:szCs w:val="24"/>
        </w:rPr>
        <w:t>Head of Education Excellence</w:t>
      </w:r>
      <w:r w:rsidRPr="006D70BE">
        <w:rPr>
          <w:rFonts w:ascii="Arial" w:hAnsi="Arial" w:cs="Arial"/>
          <w:sz w:val="24"/>
          <w:szCs w:val="24"/>
        </w:rPr>
        <w:t xml:space="preserve"> </w:t>
      </w:r>
      <w:r w:rsidR="00516A9F">
        <w:rPr>
          <w:rFonts w:ascii="Arial" w:hAnsi="Arial" w:cs="Arial"/>
          <w:sz w:val="24"/>
          <w:szCs w:val="24"/>
        </w:rPr>
        <w:t>may determine</w:t>
      </w:r>
      <w:r w:rsidRPr="006D70BE">
        <w:rPr>
          <w:rFonts w:ascii="Arial" w:hAnsi="Arial" w:cs="Arial"/>
          <w:sz w:val="24"/>
          <w:szCs w:val="24"/>
        </w:rPr>
        <w:t xml:space="preserve"> the use of temporary payments, as per the provisions of paragraph 10.1 to 10.3 of the Document.</w:t>
      </w:r>
    </w:p>
    <w:p w14:paraId="5CC9A51C" w14:textId="77777777" w:rsidR="00803B82" w:rsidRPr="006D70BE" w:rsidRDefault="00803B82" w:rsidP="009909AE">
      <w:pPr>
        <w:overflowPunct w:val="0"/>
        <w:autoSpaceDE w:val="0"/>
        <w:autoSpaceDN w:val="0"/>
        <w:adjustRightInd w:val="0"/>
        <w:spacing w:after="0" w:line="360" w:lineRule="auto"/>
        <w:ind w:left="540"/>
        <w:jc w:val="both"/>
        <w:textAlignment w:val="baseline"/>
        <w:rPr>
          <w:rFonts w:ascii="Arial" w:hAnsi="Arial" w:cs="Arial"/>
          <w:bCs/>
          <w:sz w:val="24"/>
          <w:szCs w:val="24"/>
        </w:rPr>
      </w:pPr>
    </w:p>
    <w:p w14:paraId="4BE530DD" w14:textId="77C56FDC" w:rsidR="00803B82" w:rsidRPr="00864861" w:rsidRDefault="00803B82" w:rsidP="00E551D6">
      <w:pPr>
        <w:pStyle w:val="ListParagraph"/>
        <w:numPr>
          <w:ilvl w:val="0"/>
          <w:numId w:val="27"/>
        </w:numPr>
        <w:overflowPunct w:val="0"/>
        <w:autoSpaceDE w:val="0"/>
        <w:autoSpaceDN w:val="0"/>
        <w:adjustRightInd w:val="0"/>
        <w:spacing w:after="0" w:line="360" w:lineRule="auto"/>
        <w:jc w:val="both"/>
        <w:textAlignment w:val="baseline"/>
        <w:rPr>
          <w:rFonts w:ascii="Arial" w:hAnsi="Arial" w:cs="Arial"/>
          <w:b/>
          <w:sz w:val="24"/>
          <w:szCs w:val="24"/>
        </w:rPr>
      </w:pPr>
      <w:r w:rsidRPr="00864861">
        <w:rPr>
          <w:rFonts w:ascii="Arial" w:hAnsi="Arial" w:cs="Arial"/>
          <w:sz w:val="24"/>
          <w:szCs w:val="24"/>
        </w:rPr>
        <w:t xml:space="preserve">The </w:t>
      </w:r>
      <w:r w:rsidR="00864861" w:rsidRPr="00864861">
        <w:rPr>
          <w:rFonts w:ascii="Arial" w:hAnsi="Arial" w:cs="Arial"/>
          <w:sz w:val="24"/>
          <w:szCs w:val="24"/>
        </w:rPr>
        <w:t>Head of Education Excellence</w:t>
      </w:r>
      <w:r w:rsidRPr="00864861">
        <w:rPr>
          <w:rFonts w:ascii="Arial" w:hAnsi="Arial" w:cs="Arial"/>
          <w:sz w:val="24"/>
          <w:szCs w:val="24"/>
        </w:rPr>
        <w:t xml:space="preserve"> </w:t>
      </w:r>
      <w:r w:rsidR="00516A9F">
        <w:rPr>
          <w:rFonts w:ascii="Arial" w:hAnsi="Arial" w:cs="Arial"/>
          <w:sz w:val="24"/>
          <w:szCs w:val="24"/>
        </w:rPr>
        <w:t>may determine</w:t>
      </w:r>
      <w:r w:rsidRPr="00864861">
        <w:rPr>
          <w:rFonts w:ascii="Arial" w:hAnsi="Arial" w:cs="Arial"/>
          <w:sz w:val="24"/>
          <w:szCs w:val="24"/>
        </w:rPr>
        <w:t xml:space="preserve">, in wholly exceptional circumstances, to exceed the 25% limit on </w:t>
      </w:r>
      <w:r w:rsidR="00516A9F">
        <w:rPr>
          <w:rFonts w:ascii="Arial" w:hAnsi="Arial" w:cs="Arial"/>
          <w:sz w:val="24"/>
          <w:szCs w:val="24"/>
        </w:rPr>
        <w:t>a temporary</w:t>
      </w:r>
      <w:r w:rsidRPr="00864861">
        <w:rPr>
          <w:rFonts w:ascii="Arial" w:hAnsi="Arial" w:cs="Arial"/>
          <w:sz w:val="24"/>
          <w:szCs w:val="24"/>
        </w:rPr>
        <w:t xml:space="preserve"> payment, as set out </w:t>
      </w:r>
      <w:r w:rsidRPr="00864861">
        <w:rPr>
          <w:rFonts w:ascii="Arial" w:hAnsi="Arial" w:cs="Arial"/>
          <w:sz w:val="24"/>
          <w:szCs w:val="24"/>
        </w:rPr>
        <w:lastRenderedPageBreak/>
        <w:t xml:space="preserve">in paragraph 10.4 of the Document.  However, before agreeing to do so, it will seek the agreement of the </w:t>
      </w:r>
      <w:r w:rsidR="00864861" w:rsidRPr="00864861">
        <w:rPr>
          <w:rFonts w:ascii="Arial" w:hAnsi="Arial" w:cs="Arial"/>
          <w:sz w:val="24"/>
          <w:szCs w:val="24"/>
        </w:rPr>
        <w:t>Local Authority</w:t>
      </w:r>
      <w:r w:rsidR="00516A9F">
        <w:rPr>
          <w:rFonts w:ascii="Arial" w:hAnsi="Arial" w:cs="Arial"/>
          <w:sz w:val="24"/>
          <w:szCs w:val="24"/>
        </w:rPr>
        <w:t xml:space="preserve"> producing a business case</w:t>
      </w:r>
      <w:r w:rsidR="00864861" w:rsidRPr="00864861">
        <w:rPr>
          <w:rFonts w:ascii="Arial" w:hAnsi="Arial" w:cs="Arial"/>
          <w:sz w:val="24"/>
          <w:szCs w:val="24"/>
        </w:rPr>
        <w:t xml:space="preserve">. </w:t>
      </w:r>
    </w:p>
    <w:p w14:paraId="4AB77159" w14:textId="7A8431B4" w:rsidR="00864861" w:rsidRDefault="00864861" w:rsidP="00864861">
      <w:pPr>
        <w:pStyle w:val="ListParagraph"/>
        <w:overflowPunct w:val="0"/>
        <w:autoSpaceDE w:val="0"/>
        <w:autoSpaceDN w:val="0"/>
        <w:adjustRightInd w:val="0"/>
        <w:spacing w:after="0" w:line="360" w:lineRule="auto"/>
        <w:ind w:left="1080"/>
        <w:jc w:val="both"/>
        <w:textAlignment w:val="baseline"/>
        <w:rPr>
          <w:rFonts w:ascii="Arial" w:hAnsi="Arial" w:cs="Arial"/>
          <w:sz w:val="24"/>
          <w:szCs w:val="24"/>
        </w:rPr>
      </w:pPr>
    </w:p>
    <w:p w14:paraId="3C73C672" w14:textId="77777777" w:rsidR="00864861" w:rsidRPr="00864861" w:rsidRDefault="00864861" w:rsidP="00864861">
      <w:pPr>
        <w:pStyle w:val="ListParagraph"/>
        <w:overflowPunct w:val="0"/>
        <w:autoSpaceDE w:val="0"/>
        <w:autoSpaceDN w:val="0"/>
        <w:adjustRightInd w:val="0"/>
        <w:spacing w:after="0" w:line="360" w:lineRule="auto"/>
        <w:ind w:left="1080"/>
        <w:jc w:val="both"/>
        <w:textAlignment w:val="baseline"/>
        <w:rPr>
          <w:rFonts w:ascii="Arial" w:hAnsi="Arial" w:cs="Arial"/>
          <w:b/>
          <w:sz w:val="24"/>
          <w:szCs w:val="24"/>
        </w:rPr>
      </w:pPr>
    </w:p>
    <w:p w14:paraId="32907DDB" w14:textId="77777777" w:rsidR="009909AE" w:rsidRDefault="00FC5E71" w:rsidP="00F0641F">
      <w:pPr>
        <w:pStyle w:val="ListParagraph"/>
        <w:numPr>
          <w:ilvl w:val="0"/>
          <w:numId w:val="25"/>
        </w:numPr>
        <w:overflowPunct w:val="0"/>
        <w:autoSpaceDE w:val="0"/>
        <w:autoSpaceDN w:val="0"/>
        <w:adjustRightInd w:val="0"/>
        <w:spacing w:after="0" w:line="360" w:lineRule="auto"/>
        <w:jc w:val="both"/>
        <w:textAlignment w:val="baseline"/>
        <w:rPr>
          <w:rFonts w:ascii="Arial" w:hAnsi="Arial" w:cs="Arial"/>
          <w:b/>
          <w:sz w:val="24"/>
          <w:szCs w:val="24"/>
        </w:rPr>
      </w:pPr>
      <w:r>
        <w:rPr>
          <w:rFonts w:ascii="Arial" w:hAnsi="Arial" w:cs="Arial"/>
          <w:b/>
          <w:sz w:val="24"/>
          <w:szCs w:val="24"/>
        </w:rPr>
        <w:t>Deputy/Assistant Headt</w:t>
      </w:r>
      <w:r w:rsidR="00803B82" w:rsidRPr="00313310">
        <w:rPr>
          <w:rFonts w:ascii="Arial" w:hAnsi="Arial" w:cs="Arial"/>
          <w:b/>
          <w:sz w:val="24"/>
          <w:szCs w:val="24"/>
        </w:rPr>
        <w:t>eachers</w:t>
      </w:r>
      <w:r w:rsidR="009909AE" w:rsidRPr="00313310">
        <w:rPr>
          <w:rFonts w:ascii="Arial" w:hAnsi="Arial" w:cs="Arial"/>
          <w:b/>
          <w:sz w:val="24"/>
          <w:szCs w:val="24"/>
        </w:rPr>
        <w:t xml:space="preserve"> - </w:t>
      </w:r>
      <w:r w:rsidR="00803B82" w:rsidRPr="00313310">
        <w:rPr>
          <w:rFonts w:ascii="Arial" w:hAnsi="Arial" w:cs="Arial"/>
          <w:b/>
          <w:sz w:val="24"/>
          <w:szCs w:val="24"/>
        </w:rPr>
        <w:t>Pay on appointment</w:t>
      </w:r>
    </w:p>
    <w:p w14:paraId="6C38FFCA" w14:textId="77777777" w:rsidR="006D70BE" w:rsidRPr="00313310" w:rsidRDefault="006D70BE" w:rsidP="006D70BE">
      <w:pPr>
        <w:pStyle w:val="ListParagraph"/>
        <w:overflowPunct w:val="0"/>
        <w:autoSpaceDE w:val="0"/>
        <w:autoSpaceDN w:val="0"/>
        <w:adjustRightInd w:val="0"/>
        <w:spacing w:after="0" w:line="360" w:lineRule="auto"/>
        <w:jc w:val="both"/>
        <w:textAlignment w:val="baseline"/>
        <w:rPr>
          <w:rFonts w:ascii="Arial" w:hAnsi="Arial" w:cs="Arial"/>
          <w:b/>
          <w:sz w:val="24"/>
          <w:szCs w:val="24"/>
        </w:rPr>
      </w:pPr>
    </w:p>
    <w:p w14:paraId="61B9E24A" w14:textId="2E8CA60E" w:rsidR="0005482D" w:rsidRPr="002A0D98" w:rsidRDefault="00803B82" w:rsidP="00F0641F">
      <w:pPr>
        <w:pStyle w:val="ListParagraph"/>
        <w:numPr>
          <w:ilvl w:val="0"/>
          <w:numId w:val="28"/>
        </w:numPr>
        <w:overflowPunct w:val="0"/>
        <w:autoSpaceDE w:val="0"/>
        <w:autoSpaceDN w:val="0"/>
        <w:adjustRightInd w:val="0"/>
        <w:spacing w:after="0" w:line="360" w:lineRule="auto"/>
        <w:jc w:val="both"/>
        <w:textAlignment w:val="baseline"/>
        <w:rPr>
          <w:rFonts w:ascii="Arial" w:hAnsi="Arial" w:cs="Arial"/>
          <w:sz w:val="24"/>
          <w:szCs w:val="24"/>
        </w:rPr>
      </w:pPr>
      <w:r w:rsidRPr="002A0D98">
        <w:rPr>
          <w:rFonts w:ascii="Arial" w:hAnsi="Arial" w:cs="Arial"/>
          <w:sz w:val="24"/>
          <w:szCs w:val="24"/>
        </w:rPr>
        <w:t xml:space="preserve">The </w:t>
      </w:r>
      <w:r w:rsidR="00864861">
        <w:rPr>
          <w:rFonts w:ascii="Arial" w:hAnsi="Arial" w:cs="Arial"/>
          <w:sz w:val="24"/>
          <w:szCs w:val="24"/>
        </w:rPr>
        <w:t>Local Authority</w:t>
      </w:r>
      <w:r w:rsidR="00864861" w:rsidRPr="002A0D98">
        <w:rPr>
          <w:rFonts w:ascii="Arial" w:hAnsi="Arial" w:cs="Arial"/>
          <w:sz w:val="24"/>
          <w:szCs w:val="24"/>
        </w:rPr>
        <w:t xml:space="preserve"> </w:t>
      </w:r>
      <w:r w:rsidRPr="002A0D98">
        <w:rPr>
          <w:rFonts w:ascii="Arial" w:hAnsi="Arial" w:cs="Arial"/>
          <w:sz w:val="24"/>
          <w:szCs w:val="24"/>
        </w:rPr>
        <w:t>will, when a new appointment needs to be made, determine the pay range to be advertised and agree pay on appointment as follows:</w:t>
      </w:r>
    </w:p>
    <w:p w14:paraId="332B1F1A" w14:textId="77777777" w:rsidR="002A0D98" w:rsidRPr="002A0D98" w:rsidRDefault="002A0D98" w:rsidP="002A0D98">
      <w:pPr>
        <w:pStyle w:val="ListParagraph"/>
        <w:overflowPunct w:val="0"/>
        <w:autoSpaceDE w:val="0"/>
        <w:autoSpaceDN w:val="0"/>
        <w:adjustRightInd w:val="0"/>
        <w:spacing w:after="0" w:line="360" w:lineRule="auto"/>
        <w:ind w:left="1440"/>
        <w:jc w:val="both"/>
        <w:textAlignment w:val="baseline"/>
        <w:rPr>
          <w:rFonts w:ascii="Arial" w:hAnsi="Arial" w:cs="Arial"/>
          <w:sz w:val="24"/>
          <w:szCs w:val="24"/>
        </w:rPr>
      </w:pPr>
    </w:p>
    <w:p w14:paraId="3501FC95" w14:textId="77777777" w:rsidR="00864861"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sz w:val="24"/>
          <w:szCs w:val="24"/>
        </w:rPr>
      </w:pPr>
      <w:r w:rsidRPr="006D70BE">
        <w:rPr>
          <w:rFonts w:ascii="Arial" w:hAnsi="Arial" w:cs="Arial"/>
          <w:bCs/>
          <w:sz w:val="24"/>
          <w:szCs w:val="24"/>
        </w:rPr>
        <w:t xml:space="preserve">the </w:t>
      </w:r>
      <w:r w:rsidR="00864861">
        <w:rPr>
          <w:rFonts w:ascii="Arial" w:hAnsi="Arial" w:cs="Arial"/>
          <w:bCs/>
          <w:sz w:val="24"/>
          <w:szCs w:val="24"/>
        </w:rPr>
        <w:t>Head of Education Excellence</w:t>
      </w:r>
      <w:r w:rsidRPr="006D70BE">
        <w:rPr>
          <w:rFonts w:ascii="Arial" w:hAnsi="Arial" w:cs="Arial"/>
          <w:bCs/>
          <w:sz w:val="24"/>
          <w:szCs w:val="24"/>
        </w:rPr>
        <w:t xml:space="preserve"> will determine a pay range in accordance with paragraph 9.1 and 9.4 of the Document, taking account of the ro</w:t>
      </w:r>
      <w:r w:rsidR="00FC5E71" w:rsidRPr="006D70BE">
        <w:rPr>
          <w:rFonts w:ascii="Arial" w:hAnsi="Arial" w:cs="Arial"/>
          <w:bCs/>
          <w:sz w:val="24"/>
          <w:szCs w:val="24"/>
        </w:rPr>
        <w:t>le of the deputy/assistant head</w:t>
      </w:r>
      <w:r w:rsidRPr="006D70BE">
        <w:rPr>
          <w:rFonts w:ascii="Arial" w:hAnsi="Arial" w:cs="Arial"/>
          <w:bCs/>
          <w:sz w:val="24"/>
          <w:szCs w:val="24"/>
        </w:rPr>
        <w:t>teacher set out at paragraphs 48 of the</w:t>
      </w:r>
      <w:r w:rsidRPr="00313310">
        <w:rPr>
          <w:rFonts w:ascii="Arial" w:hAnsi="Arial" w:cs="Arial"/>
          <w:bCs/>
          <w:sz w:val="24"/>
          <w:szCs w:val="24"/>
        </w:rPr>
        <w:t xml:space="preserve"> Document</w:t>
      </w:r>
      <w:r w:rsidRPr="00313310">
        <w:rPr>
          <w:rFonts w:ascii="Arial" w:hAnsi="Arial" w:cs="Arial"/>
          <w:sz w:val="24"/>
          <w:szCs w:val="24"/>
        </w:rPr>
        <w:t>;</w:t>
      </w:r>
    </w:p>
    <w:p w14:paraId="185509B4" w14:textId="2843B254" w:rsidR="0005482D" w:rsidRPr="00313310" w:rsidRDefault="0005482D" w:rsidP="00864861">
      <w:pPr>
        <w:pStyle w:val="ListParagraph"/>
        <w:overflowPunct w:val="0"/>
        <w:autoSpaceDE w:val="0"/>
        <w:autoSpaceDN w:val="0"/>
        <w:adjustRightInd w:val="0"/>
        <w:spacing w:after="0" w:line="360" w:lineRule="auto"/>
        <w:ind w:left="1440"/>
        <w:jc w:val="both"/>
        <w:textAlignment w:val="baseline"/>
        <w:rPr>
          <w:rFonts w:ascii="Arial" w:hAnsi="Arial" w:cs="Arial"/>
          <w:sz w:val="24"/>
          <w:szCs w:val="24"/>
        </w:rPr>
      </w:pPr>
    </w:p>
    <w:p w14:paraId="11620F64" w14:textId="78EDABF4" w:rsidR="00803B82" w:rsidRPr="006D70BE"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bCs/>
          <w:sz w:val="24"/>
          <w:szCs w:val="24"/>
        </w:rPr>
        <w:t xml:space="preserve">the </w:t>
      </w:r>
      <w:r w:rsidR="00864861">
        <w:rPr>
          <w:rFonts w:ascii="Arial" w:hAnsi="Arial" w:cs="Arial"/>
          <w:bCs/>
          <w:sz w:val="24"/>
          <w:szCs w:val="24"/>
        </w:rPr>
        <w:t>Head of Education Excellence</w:t>
      </w:r>
      <w:r w:rsidRPr="006D70BE">
        <w:rPr>
          <w:rFonts w:ascii="Arial" w:hAnsi="Arial" w:cs="Arial"/>
          <w:bCs/>
          <w:sz w:val="24"/>
          <w:szCs w:val="24"/>
        </w:rPr>
        <w:t xml:space="preserve"> will record its reasons for the determination of the deputy/assistant head</w:t>
      </w:r>
      <w:r w:rsidR="00FC5E71" w:rsidRPr="006D70BE">
        <w:rPr>
          <w:rFonts w:ascii="Arial" w:hAnsi="Arial" w:cs="Arial"/>
          <w:bCs/>
          <w:sz w:val="24"/>
          <w:szCs w:val="24"/>
        </w:rPr>
        <w:t>teacher</w:t>
      </w:r>
      <w:r w:rsidRPr="006D70BE">
        <w:rPr>
          <w:rFonts w:ascii="Arial" w:hAnsi="Arial" w:cs="Arial"/>
          <w:bCs/>
          <w:sz w:val="24"/>
          <w:szCs w:val="24"/>
        </w:rPr>
        <w:t xml:space="preserve"> pay range, in accordance with paragraph 10 of the Document’s guidance (section 3)</w:t>
      </w:r>
      <w:r w:rsidRPr="006D70BE">
        <w:rPr>
          <w:rFonts w:ascii="Arial" w:hAnsi="Arial" w:cs="Arial"/>
          <w:sz w:val="24"/>
          <w:szCs w:val="24"/>
        </w:rPr>
        <w:t>.</w:t>
      </w:r>
    </w:p>
    <w:p w14:paraId="79F5305D" w14:textId="77777777" w:rsidR="00803B82" w:rsidRPr="00313310" w:rsidRDefault="00803B82" w:rsidP="0005482D">
      <w:pPr>
        <w:overflowPunct w:val="0"/>
        <w:autoSpaceDE w:val="0"/>
        <w:autoSpaceDN w:val="0"/>
        <w:adjustRightInd w:val="0"/>
        <w:spacing w:after="0" w:line="360" w:lineRule="auto"/>
        <w:ind w:left="540"/>
        <w:jc w:val="both"/>
        <w:textAlignment w:val="baseline"/>
        <w:rPr>
          <w:rFonts w:ascii="Arial" w:hAnsi="Arial" w:cs="Arial"/>
          <w:sz w:val="24"/>
          <w:szCs w:val="24"/>
        </w:rPr>
      </w:pPr>
    </w:p>
    <w:p w14:paraId="4E4D5319" w14:textId="420181CD" w:rsidR="00803B82" w:rsidRPr="006D70BE"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sz w:val="24"/>
          <w:szCs w:val="24"/>
        </w:rPr>
      </w:pPr>
      <w:bookmarkStart w:id="1" w:name="_Hlk20821194"/>
      <w:r w:rsidRPr="006D70BE">
        <w:rPr>
          <w:rFonts w:ascii="Arial" w:hAnsi="Arial" w:cs="Arial"/>
          <w:sz w:val="24"/>
          <w:szCs w:val="24"/>
        </w:rPr>
        <w:t xml:space="preserve">the </w:t>
      </w:r>
      <w:r w:rsidR="00864861">
        <w:rPr>
          <w:rFonts w:ascii="Arial" w:hAnsi="Arial" w:cs="Arial"/>
          <w:sz w:val="24"/>
          <w:szCs w:val="24"/>
        </w:rPr>
        <w:t>Head of Education Excellence</w:t>
      </w:r>
      <w:r w:rsidRPr="006D70BE">
        <w:rPr>
          <w:rFonts w:ascii="Arial" w:hAnsi="Arial" w:cs="Arial"/>
          <w:sz w:val="24"/>
          <w:szCs w:val="24"/>
        </w:rPr>
        <w:t xml:space="preserve"> will exercise its discretion under paragraphs 27 of the Document where there are recruitment issues.</w:t>
      </w:r>
    </w:p>
    <w:bookmarkEnd w:id="1"/>
    <w:p w14:paraId="0779D4E8" w14:textId="77777777" w:rsidR="00F32277" w:rsidRPr="00313310" w:rsidRDefault="00F32277" w:rsidP="0005482D">
      <w:pPr>
        <w:overflowPunct w:val="0"/>
        <w:autoSpaceDE w:val="0"/>
        <w:autoSpaceDN w:val="0"/>
        <w:adjustRightInd w:val="0"/>
        <w:spacing w:after="0" w:line="360" w:lineRule="auto"/>
        <w:jc w:val="both"/>
        <w:textAlignment w:val="baseline"/>
        <w:rPr>
          <w:rFonts w:ascii="Arial" w:hAnsi="Arial" w:cs="Arial"/>
          <w:sz w:val="24"/>
          <w:szCs w:val="24"/>
        </w:rPr>
      </w:pPr>
    </w:p>
    <w:p w14:paraId="67E96E31" w14:textId="77777777" w:rsidR="00803B82" w:rsidRPr="00313310" w:rsidRDefault="00FC5E71" w:rsidP="00F0641F">
      <w:pPr>
        <w:pStyle w:val="ListParagraph"/>
        <w:numPr>
          <w:ilvl w:val="0"/>
          <w:numId w:val="25"/>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Serving deputy/assistant head</w:t>
      </w:r>
      <w:r w:rsidR="00803B82" w:rsidRPr="00313310">
        <w:rPr>
          <w:rFonts w:ascii="Arial" w:hAnsi="Arial" w:cs="Arial"/>
          <w:b/>
          <w:sz w:val="24"/>
          <w:szCs w:val="24"/>
        </w:rPr>
        <w:t>teachers</w:t>
      </w:r>
    </w:p>
    <w:p w14:paraId="01354A8F" w14:textId="77777777" w:rsidR="00F32277" w:rsidRPr="00313310" w:rsidRDefault="00F32277" w:rsidP="00F32277">
      <w:pPr>
        <w:pStyle w:val="ListParagraph"/>
        <w:overflowPunct w:val="0"/>
        <w:autoSpaceDE w:val="0"/>
        <w:autoSpaceDN w:val="0"/>
        <w:adjustRightInd w:val="0"/>
        <w:jc w:val="both"/>
        <w:textAlignment w:val="baseline"/>
        <w:rPr>
          <w:rFonts w:ascii="Arial" w:hAnsi="Arial" w:cs="Arial"/>
          <w:b/>
          <w:sz w:val="24"/>
          <w:szCs w:val="24"/>
        </w:rPr>
      </w:pPr>
    </w:p>
    <w:p w14:paraId="747A13FB" w14:textId="36EC230D" w:rsidR="00F32277" w:rsidRPr="003945EF" w:rsidRDefault="0005482D" w:rsidP="00F0641F">
      <w:pPr>
        <w:pStyle w:val="ListParagraph"/>
        <w:numPr>
          <w:ilvl w:val="0"/>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2A0D98">
        <w:rPr>
          <w:rFonts w:ascii="Arial" w:hAnsi="Arial" w:cs="Arial"/>
          <w:bCs/>
          <w:sz w:val="24"/>
          <w:szCs w:val="24"/>
        </w:rPr>
        <w:t>T</w:t>
      </w:r>
      <w:r w:rsidR="00F32277" w:rsidRPr="002A0D98">
        <w:rPr>
          <w:rFonts w:ascii="Arial" w:hAnsi="Arial" w:cs="Arial"/>
          <w:bCs/>
          <w:sz w:val="24"/>
          <w:szCs w:val="24"/>
        </w:rPr>
        <w:t xml:space="preserve">he </w:t>
      </w:r>
      <w:r w:rsidR="00864861">
        <w:rPr>
          <w:rFonts w:ascii="Arial" w:hAnsi="Arial" w:cs="Arial"/>
          <w:bCs/>
          <w:sz w:val="24"/>
          <w:szCs w:val="24"/>
        </w:rPr>
        <w:t>Head of Education Excellence</w:t>
      </w:r>
      <w:r w:rsidR="00F32277" w:rsidRPr="002A0D98">
        <w:rPr>
          <w:rFonts w:ascii="Arial" w:hAnsi="Arial" w:cs="Arial"/>
          <w:bCs/>
          <w:sz w:val="24"/>
          <w:szCs w:val="24"/>
        </w:rPr>
        <w:t>:</w:t>
      </w:r>
    </w:p>
    <w:p w14:paraId="0A5D81B1" w14:textId="77777777" w:rsidR="003945EF" w:rsidRPr="002A0D98" w:rsidRDefault="003945EF" w:rsidP="003945EF">
      <w:pPr>
        <w:pStyle w:val="ListParagraph"/>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p>
    <w:p w14:paraId="40452BE8" w14:textId="77777777" w:rsidR="00F32277" w:rsidRPr="00313310" w:rsidRDefault="00F32277"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 xml:space="preserve">will </w:t>
      </w:r>
      <w:r w:rsidR="00803B82" w:rsidRPr="00313310">
        <w:rPr>
          <w:rFonts w:ascii="Arial" w:hAnsi="Arial" w:cs="Arial"/>
          <w:bCs/>
          <w:sz w:val="24"/>
          <w:szCs w:val="24"/>
        </w:rPr>
        <w:t xml:space="preserve">review pay in accordance </w:t>
      </w:r>
      <w:r w:rsidR="00803B82" w:rsidRPr="003945EF">
        <w:rPr>
          <w:rFonts w:ascii="Arial" w:hAnsi="Arial" w:cs="Arial"/>
          <w:bCs/>
          <w:sz w:val="24"/>
          <w:szCs w:val="24"/>
        </w:rPr>
        <w:t>with paragraphs 11 of the Document</w:t>
      </w:r>
      <w:r w:rsidR="00803B82" w:rsidRPr="003945EF">
        <w:rPr>
          <w:rFonts w:ascii="Arial" w:hAnsi="Arial" w:cs="Arial"/>
          <w:sz w:val="24"/>
          <w:szCs w:val="24"/>
        </w:rPr>
        <w:t xml:space="preserve"> (pay</w:t>
      </w:r>
      <w:r w:rsidR="00803B82" w:rsidRPr="00313310">
        <w:rPr>
          <w:rFonts w:ascii="Arial" w:hAnsi="Arial" w:cs="Arial"/>
          <w:sz w:val="24"/>
          <w:szCs w:val="24"/>
        </w:rPr>
        <w:t xml:space="preserve"> progression for leadership group members) where there has been sustained high quality of performance </w:t>
      </w:r>
      <w:bookmarkStart w:id="2" w:name="OLE_LINK1"/>
      <w:bookmarkStart w:id="3" w:name="OLE_LINK2"/>
      <w:r w:rsidR="00803B82" w:rsidRPr="00313310">
        <w:rPr>
          <w:rFonts w:ascii="Arial" w:hAnsi="Arial" w:cs="Arial"/>
          <w:sz w:val="24"/>
          <w:szCs w:val="24"/>
        </w:rPr>
        <w:t xml:space="preserve">having regard to the results of the recent appraisal, and to any recommendation on pay progression recorded in the deputy/assistant head’s most recent </w:t>
      </w:r>
      <w:bookmarkEnd w:id="2"/>
      <w:bookmarkEnd w:id="3"/>
      <w:r w:rsidR="00803B82" w:rsidRPr="00313310">
        <w:rPr>
          <w:rFonts w:ascii="Arial" w:hAnsi="Arial" w:cs="Arial"/>
          <w:sz w:val="24"/>
          <w:szCs w:val="24"/>
        </w:rPr>
        <w:t>appraisal report</w:t>
      </w:r>
      <w:r w:rsidRPr="00313310">
        <w:rPr>
          <w:rFonts w:ascii="Arial" w:hAnsi="Arial" w:cs="Arial"/>
          <w:b/>
          <w:bCs/>
          <w:sz w:val="24"/>
          <w:szCs w:val="24"/>
        </w:rPr>
        <w:t>;</w:t>
      </w:r>
    </w:p>
    <w:p w14:paraId="38B23D7F" w14:textId="77777777" w:rsidR="00F32277" w:rsidRPr="00313310" w:rsidRDefault="00F32277" w:rsidP="00F32277">
      <w:pPr>
        <w:pStyle w:val="ListParagraph"/>
        <w:tabs>
          <w:tab w:val="left" w:pos="709"/>
        </w:tabs>
        <w:overflowPunct w:val="0"/>
        <w:autoSpaceDE w:val="0"/>
        <w:autoSpaceDN w:val="0"/>
        <w:adjustRightInd w:val="0"/>
        <w:spacing w:after="0" w:line="360" w:lineRule="auto"/>
        <w:ind w:left="1440"/>
        <w:jc w:val="both"/>
        <w:textAlignment w:val="baseline"/>
        <w:rPr>
          <w:rFonts w:ascii="Arial" w:hAnsi="Arial" w:cs="Arial"/>
          <w:sz w:val="24"/>
          <w:szCs w:val="24"/>
          <w:u w:val="single"/>
        </w:rPr>
      </w:pPr>
    </w:p>
    <w:p w14:paraId="28EDFF4A" w14:textId="77777777" w:rsidR="00F32277" w:rsidRPr="00313310" w:rsidRDefault="00803B82"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lastRenderedPageBreak/>
        <w:t>will review and, if necessary, re-dete</w:t>
      </w:r>
      <w:r w:rsidR="00FC5E71">
        <w:rPr>
          <w:rFonts w:ascii="Arial" w:hAnsi="Arial" w:cs="Arial"/>
          <w:bCs/>
          <w:sz w:val="24"/>
          <w:szCs w:val="24"/>
        </w:rPr>
        <w:t>rmine the deputy/assistant head</w:t>
      </w:r>
      <w:r w:rsidRPr="00313310">
        <w:rPr>
          <w:rFonts w:ascii="Arial" w:hAnsi="Arial" w:cs="Arial"/>
          <w:bCs/>
          <w:sz w:val="24"/>
          <w:szCs w:val="24"/>
        </w:rPr>
        <w:t>teachers’ pay range where there has been a significant change in the responsibilities of th</w:t>
      </w:r>
      <w:r w:rsidR="00FC5E71">
        <w:rPr>
          <w:rFonts w:ascii="Arial" w:hAnsi="Arial" w:cs="Arial"/>
          <w:bCs/>
          <w:sz w:val="24"/>
          <w:szCs w:val="24"/>
        </w:rPr>
        <w:t>e serving deputy/assistant head</w:t>
      </w:r>
      <w:r w:rsidRPr="00313310">
        <w:rPr>
          <w:rFonts w:ascii="Arial" w:hAnsi="Arial" w:cs="Arial"/>
          <w:bCs/>
          <w:sz w:val="24"/>
          <w:szCs w:val="24"/>
        </w:rPr>
        <w:t xml:space="preserve">teacher in </w:t>
      </w:r>
      <w:r w:rsidRPr="003945EF">
        <w:rPr>
          <w:rFonts w:ascii="Arial" w:hAnsi="Arial" w:cs="Arial"/>
          <w:bCs/>
          <w:sz w:val="24"/>
          <w:szCs w:val="24"/>
        </w:rPr>
        <w:t>accordance with paragraph 10 of the Documents</w:t>
      </w:r>
      <w:r w:rsidRPr="00313310">
        <w:rPr>
          <w:rFonts w:ascii="Arial" w:hAnsi="Arial" w:cs="Arial"/>
          <w:bCs/>
          <w:sz w:val="24"/>
          <w:szCs w:val="24"/>
        </w:rPr>
        <w:t xml:space="preserve"> guidance</w:t>
      </w:r>
      <w:r w:rsidRPr="00313310">
        <w:rPr>
          <w:rFonts w:ascii="Arial" w:hAnsi="Arial" w:cs="Arial"/>
          <w:sz w:val="24"/>
          <w:szCs w:val="24"/>
        </w:rPr>
        <w:t>;</w:t>
      </w:r>
    </w:p>
    <w:p w14:paraId="4D677EAB" w14:textId="77777777" w:rsidR="00F32277" w:rsidRPr="00313310" w:rsidRDefault="00F32277" w:rsidP="00F32277">
      <w:p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p>
    <w:p w14:paraId="16733639" w14:textId="77777777" w:rsidR="00803B82" w:rsidRPr="00313310" w:rsidRDefault="00803B82"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may determine the deputy head</w:t>
      </w:r>
      <w:r w:rsidR="00FC5E71">
        <w:rPr>
          <w:rFonts w:ascii="Arial" w:hAnsi="Arial" w:cs="Arial"/>
          <w:bCs/>
          <w:sz w:val="24"/>
          <w:szCs w:val="24"/>
        </w:rPr>
        <w:t>teacher</w:t>
      </w:r>
      <w:r w:rsidRPr="00313310">
        <w:rPr>
          <w:rFonts w:ascii="Arial" w:hAnsi="Arial" w:cs="Arial"/>
          <w:bCs/>
          <w:sz w:val="24"/>
          <w:szCs w:val="24"/>
        </w:rPr>
        <w:t xml:space="preserve"> pay range at any time</w:t>
      </w:r>
      <w:r w:rsidR="00724C3C">
        <w:rPr>
          <w:rFonts w:ascii="Arial" w:hAnsi="Arial" w:cs="Arial"/>
          <w:bCs/>
          <w:sz w:val="24"/>
          <w:szCs w:val="24"/>
        </w:rPr>
        <w:t xml:space="preserve"> in </w:t>
      </w:r>
      <w:r w:rsidR="00724C3C" w:rsidRPr="003945EF">
        <w:rPr>
          <w:rFonts w:ascii="Arial" w:hAnsi="Arial" w:cs="Arial"/>
          <w:bCs/>
          <w:sz w:val="24"/>
          <w:szCs w:val="24"/>
        </w:rPr>
        <w:t>accordance with paragraph 3.</w:t>
      </w:r>
      <w:r w:rsidRPr="003945EF">
        <w:rPr>
          <w:rFonts w:ascii="Arial" w:hAnsi="Arial" w:cs="Arial"/>
          <w:bCs/>
          <w:sz w:val="24"/>
          <w:szCs w:val="24"/>
        </w:rPr>
        <w:t>1 of the Document</w:t>
      </w:r>
      <w:r w:rsidRPr="00313310">
        <w:rPr>
          <w:rFonts w:ascii="Arial" w:hAnsi="Arial" w:cs="Arial"/>
          <w:bCs/>
          <w:sz w:val="24"/>
          <w:szCs w:val="24"/>
        </w:rPr>
        <w:t xml:space="preserve"> pursuant with the discretionary provisions of that paragraph and to maintain differentials;</w:t>
      </w:r>
    </w:p>
    <w:p w14:paraId="5CF3E2DA" w14:textId="77777777" w:rsidR="00803B82" w:rsidRPr="00313310" w:rsidRDefault="00803B82" w:rsidP="00803B82">
      <w:pPr>
        <w:tabs>
          <w:tab w:val="left" w:pos="540"/>
        </w:tabs>
        <w:overflowPunct w:val="0"/>
        <w:autoSpaceDE w:val="0"/>
        <w:autoSpaceDN w:val="0"/>
        <w:adjustRightInd w:val="0"/>
        <w:spacing w:after="0"/>
        <w:jc w:val="both"/>
        <w:textAlignment w:val="baseline"/>
        <w:rPr>
          <w:rFonts w:ascii="Arial" w:hAnsi="Arial" w:cs="Arial"/>
          <w:bCs/>
          <w:sz w:val="24"/>
          <w:szCs w:val="24"/>
        </w:rPr>
      </w:pPr>
    </w:p>
    <w:p w14:paraId="13529D3D" w14:textId="77777777" w:rsidR="00803B82" w:rsidRPr="00313310" w:rsidRDefault="00803B82" w:rsidP="00F0641F">
      <w:pPr>
        <w:pStyle w:val="ListParagraph"/>
        <w:numPr>
          <w:ilvl w:val="0"/>
          <w:numId w:val="25"/>
        </w:numPr>
        <w:tabs>
          <w:tab w:val="left" w:pos="2160"/>
        </w:tabs>
        <w:overflowPunct w:val="0"/>
        <w:autoSpaceDE w:val="0"/>
        <w:autoSpaceDN w:val="0"/>
        <w:adjustRightInd w:val="0"/>
        <w:spacing w:after="0" w:line="240" w:lineRule="auto"/>
        <w:jc w:val="both"/>
        <w:textAlignment w:val="baseline"/>
        <w:rPr>
          <w:rFonts w:ascii="Arial" w:hAnsi="Arial" w:cs="Arial"/>
          <w:b/>
          <w:bCs/>
          <w:sz w:val="24"/>
          <w:szCs w:val="24"/>
        </w:rPr>
      </w:pPr>
      <w:r w:rsidRPr="00313310">
        <w:rPr>
          <w:rFonts w:ascii="Arial" w:hAnsi="Arial" w:cs="Arial"/>
          <w:b/>
          <w:bCs/>
          <w:sz w:val="24"/>
          <w:szCs w:val="24"/>
        </w:rPr>
        <w:t>Leading Practitioner Posts</w:t>
      </w:r>
    </w:p>
    <w:p w14:paraId="6366F10B" w14:textId="77777777" w:rsidR="00803B82" w:rsidRPr="00313310" w:rsidRDefault="00803B82" w:rsidP="00803B82">
      <w:pPr>
        <w:tabs>
          <w:tab w:val="left" w:pos="2160"/>
        </w:tabs>
        <w:overflowPunct w:val="0"/>
        <w:autoSpaceDE w:val="0"/>
        <w:autoSpaceDN w:val="0"/>
        <w:adjustRightInd w:val="0"/>
        <w:jc w:val="both"/>
        <w:textAlignment w:val="baseline"/>
        <w:rPr>
          <w:rFonts w:ascii="Arial" w:hAnsi="Arial" w:cs="Arial"/>
          <w:bCs/>
          <w:sz w:val="24"/>
          <w:szCs w:val="24"/>
        </w:rPr>
      </w:pPr>
    </w:p>
    <w:p w14:paraId="7F3A2290" w14:textId="4F025495" w:rsidR="00A7498E" w:rsidRPr="00313310" w:rsidRDefault="00A7498E"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313310">
        <w:rPr>
          <w:rFonts w:ascii="Arial" w:hAnsi="Arial" w:cs="Arial"/>
          <w:bCs/>
          <w:sz w:val="24"/>
          <w:szCs w:val="24"/>
        </w:rPr>
        <w:t xml:space="preserve">The </w:t>
      </w:r>
      <w:r w:rsidR="000F5334">
        <w:rPr>
          <w:rFonts w:ascii="Arial" w:hAnsi="Arial" w:cs="Arial"/>
          <w:bCs/>
          <w:sz w:val="24"/>
          <w:szCs w:val="24"/>
        </w:rPr>
        <w:t>Head of Education Excellence</w:t>
      </w:r>
      <w:r w:rsidRPr="00313310">
        <w:rPr>
          <w:rFonts w:ascii="Arial" w:hAnsi="Arial" w:cs="Arial"/>
          <w:bCs/>
          <w:sz w:val="24"/>
          <w:szCs w:val="24"/>
        </w:rPr>
        <w:t xml:space="preserve"> will determine a pay range of £</w:t>
      </w:r>
      <w:r w:rsidR="00516A9F">
        <w:rPr>
          <w:rFonts w:ascii="Arial" w:hAnsi="Arial" w:cs="Arial"/>
          <w:bCs/>
          <w:sz w:val="24"/>
          <w:szCs w:val="24"/>
        </w:rPr>
        <w:t>50.025</w:t>
      </w:r>
      <w:r w:rsidR="00670C1F" w:rsidRPr="00313310">
        <w:rPr>
          <w:rFonts w:ascii="Arial" w:hAnsi="Arial" w:cs="Arial"/>
          <w:bCs/>
          <w:sz w:val="24"/>
          <w:szCs w:val="24"/>
        </w:rPr>
        <w:t xml:space="preserve"> </w:t>
      </w:r>
      <w:r w:rsidRPr="002F403E">
        <w:rPr>
          <w:rFonts w:ascii="Arial" w:hAnsi="Arial" w:cs="Arial"/>
          <w:bCs/>
          <w:sz w:val="24"/>
          <w:szCs w:val="24"/>
        </w:rPr>
        <w:t xml:space="preserve"> to £</w:t>
      </w:r>
      <w:r w:rsidR="00516A9F">
        <w:rPr>
          <w:rFonts w:ascii="Arial" w:hAnsi="Arial" w:cs="Arial"/>
          <w:bCs/>
          <w:sz w:val="24"/>
          <w:szCs w:val="24"/>
        </w:rPr>
        <w:t>76,050</w:t>
      </w:r>
      <w:r w:rsidRPr="00313310">
        <w:rPr>
          <w:rFonts w:ascii="Arial" w:hAnsi="Arial" w:cs="Arial"/>
          <w:bCs/>
          <w:sz w:val="24"/>
          <w:szCs w:val="24"/>
        </w:rPr>
        <w:t xml:space="preserve"> from minimum to maximum for each leading practitioner post in accordance </w:t>
      </w:r>
      <w:r w:rsidRPr="003945EF">
        <w:rPr>
          <w:rFonts w:ascii="Arial" w:hAnsi="Arial" w:cs="Arial"/>
          <w:bCs/>
          <w:sz w:val="24"/>
          <w:szCs w:val="24"/>
        </w:rPr>
        <w:t>with paragraph 16.3 of the Document; and paragraphs 33 to 37 of</w:t>
      </w:r>
      <w:r w:rsidRPr="00313310">
        <w:rPr>
          <w:rFonts w:ascii="Arial" w:hAnsi="Arial" w:cs="Arial"/>
          <w:bCs/>
          <w:sz w:val="24"/>
          <w:szCs w:val="24"/>
        </w:rPr>
        <w:t xml:space="preserve"> the Documents guidance at section 3</w:t>
      </w:r>
      <w:r w:rsidRPr="00313310">
        <w:rPr>
          <w:rFonts w:ascii="Arial" w:hAnsi="Arial" w:cs="Arial"/>
          <w:sz w:val="24"/>
          <w:szCs w:val="24"/>
        </w:rPr>
        <w:t xml:space="preserve">.  </w:t>
      </w:r>
    </w:p>
    <w:p w14:paraId="744CD9E8" w14:textId="77777777" w:rsidR="00A7498E" w:rsidRPr="00313310" w:rsidRDefault="00A7498E" w:rsidP="00A7498E">
      <w:pPr>
        <w:pStyle w:val="ListParagraph"/>
        <w:tabs>
          <w:tab w:val="left" w:pos="2160"/>
        </w:tabs>
        <w:overflowPunct w:val="0"/>
        <w:autoSpaceDE w:val="0"/>
        <w:autoSpaceDN w:val="0"/>
        <w:adjustRightInd w:val="0"/>
        <w:spacing w:line="360" w:lineRule="auto"/>
        <w:jc w:val="both"/>
        <w:textAlignment w:val="baseline"/>
        <w:rPr>
          <w:rFonts w:ascii="Arial" w:hAnsi="Arial" w:cs="Arial"/>
          <w:bCs/>
          <w:sz w:val="24"/>
          <w:szCs w:val="24"/>
        </w:rPr>
      </w:pPr>
    </w:p>
    <w:p w14:paraId="43509331" w14:textId="6918BCFB" w:rsidR="00A7498E" w:rsidRPr="00313310"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The </w:t>
      </w:r>
      <w:r w:rsidR="000F5334">
        <w:rPr>
          <w:rFonts w:ascii="Arial" w:hAnsi="Arial" w:cs="Arial"/>
          <w:sz w:val="24"/>
          <w:szCs w:val="24"/>
        </w:rPr>
        <w:t>Local Authority</w:t>
      </w:r>
      <w:r w:rsidR="000F5334" w:rsidRPr="00313310">
        <w:rPr>
          <w:rFonts w:ascii="Arial" w:hAnsi="Arial" w:cs="Arial"/>
          <w:bCs/>
          <w:sz w:val="24"/>
          <w:szCs w:val="24"/>
        </w:rPr>
        <w:t xml:space="preserve"> </w:t>
      </w:r>
      <w:r w:rsidRPr="00313310">
        <w:rPr>
          <w:rFonts w:ascii="Arial" w:hAnsi="Arial" w:cs="Arial"/>
          <w:bCs/>
          <w:sz w:val="24"/>
          <w:szCs w:val="24"/>
        </w:rPr>
        <w:t xml:space="preserve">will take account of </w:t>
      </w:r>
      <w:r w:rsidRPr="003945EF">
        <w:rPr>
          <w:rFonts w:ascii="Arial" w:hAnsi="Arial" w:cs="Arial"/>
          <w:bCs/>
          <w:sz w:val="24"/>
          <w:szCs w:val="24"/>
        </w:rPr>
        <w:t>paragraph 16.1 of</w:t>
      </w:r>
      <w:r w:rsidRPr="00313310">
        <w:rPr>
          <w:rFonts w:ascii="Arial" w:hAnsi="Arial" w:cs="Arial"/>
          <w:bCs/>
          <w:sz w:val="24"/>
          <w:szCs w:val="24"/>
        </w:rPr>
        <w:t xml:space="preserve"> the Document when determining the role of leading practitioner in this school.  Additional duties will be set out in the job description of the leading practitioner and will include: </w:t>
      </w:r>
    </w:p>
    <w:p w14:paraId="052B86A9" w14:textId="77777777" w:rsidR="00A7498E" w:rsidRPr="00313310" w:rsidRDefault="00A7498E" w:rsidP="00A7498E">
      <w:pPr>
        <w:pStyle w:val="ListParagraph"/>
        <w:tabs>
          <w:tab w:val="left" w:pos="2160"/>
        </w:tabs>
        <w:overflowPunct w:val="0"/>
        <w:autoSpaceDE w:val="0"/>
        <w:autoSpaceDN w:val="0"/>
        <w:adjustRightInd w:val="0"/>
        <w:spacing w:line="360" w:lineRule="auto"/>
        <w:jc w:val="both"/>
        <w:textAlignment w:val="baseline"/>
        <w:rPr>
          <w:rFonts w:ascii="Arial" w:hAnsi="Arial" w:cs="Arial"/>
          <w:bCs/>
          <w:sz w:val="24"/>
          <w:szCs w:val="24"/>
        </w:rPr>
      </w:pPr>
    </w:p>
    <w:p w14:paraId="71D9BC49" w14:textId="60CE3C3D" w:rsidR="00A7498E"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a leadership role in developing, implementing and evaluating policies and practices </w:t>
      </w:r>
      <w:r w:rsidR="002F5778">
        <w:rPr>
          <w:rFonts w:ascii="Arial" w:hAnsi="Arial" w:cs="Arial"/>
          <w:bCs/>
          <w:sz w:val="24"/>
          <w:szCs w:val="24"/>
        </w:rPr>
        <w:t>within Sefton</w:t>
      </w:r>
      <w:r w:rsidRPr="00313310">
        <w:rPr>
          <w:rFonts w:ascii="Arial" w:hAnsi="Arial" w:cs="Arial"/>
          <w:bCs/>
          <w:sz w:val="24"/>
          <w:szCs w:val="24"/>
        </w:rPr>
        <w:t xml:space="preserve"> that contribute to school improvement;</w:t>
      </w:r>
    </w:p>
    <w:p w14:paraId="491933E1" w14:textId="77777777" w:rsidR="00A7498E" w:rsidRPr="00313310" w:rsidRDefault="00A7498E" w:rsidP="00A7498E">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66E82636" w14:textId="3E43F935" w:rsidR="00A7498E"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the improvement of teaching within </w:t>
      </w:r>
      <w:r w:rsidR="002F5778">
        <w:rPr>
          <w:rFonts w:ascii="Arial" w:hAnsi="Arial" w:cs="Arial"/>
          <w:bCs/>
          <w:sz w:val="24"/>
          <w:szCs w:val="24"/>
        </w:rPr>
        <w:t>Sefton</w:t>
      </w:r>
      <w:r w:rsidRPr="00313310">
        <w:rPr>
          <w:rFonts w:ascii="Arial" w:hAnsi="Arial" w:cs="Arial"/>
          <w:bCs/>
          <w:sz w:val="24"/>
          <w:szCs w:val="24"/>
        </w:rPr>
        <w:t xml:space="preserve"> which impact significantly on pupil progress;</w:t>
      </w:r>
    </w:p>
    <w:p w14:paraId="730EDFE6" w14:textId="77777777" w:rsidR="00A7498E" w:rsidRPr="00313310" w:rsidRDefault="00A7498E" w:rsidP="00A7498E">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1CB0652E" w14:textId="648D5DA7" w:rsidR="00803B82"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improving the effectiveness of staff and colleagues, particularly in relation to specific areas </w:t>
      </w:r>
      <w:r w:rsidR="00C07E0A" w:rsidRPr="00C07E0A">
        <w:rPr>
          <w:rFonts w:ascii="Arial" w:hAnsi="Arial" w:cs="Arial"/>
          <w:bCs/>
          <w:sz w:val="24"/>
          <w:szCs w:val="24"/>
        </w:rPr>
        <w:t>as agreed</w:t>
      </w:r>
      <w:r w:rsidR="00CC6EAA">
        <w:rPr>
          <w:rFonts w:ascii="Arial" w:hAnsi="Arial" w:cs="Arial"/>
          <w:bCs/>
          <w:sz w:val="24"/>
          <w:szCs w:val="24"/>
        </w:rPr>
        <w:t>.</w:t>
      </w:r>
    </w:p>
    <w:p w14:paraId="36265B78" w14:textId="77777777" w:rsidR="00F67B7A" w:rsidRPr="00313310" w:rsidRDefault="00F67B7A" w:rsidP="00F67B7A">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788FE88D" w14:textId="2773B498" w:rsidR="00E24831" w:rsidRPr="00313310" w:rsidRDefault="00B73C78"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313310">
        <w:rPr>
          <w:rFonts w:ascii="Arial" w:hAnsi="Arial" w:cs="Arial"/>
          <w:sz w:val="24"/>
          <w:szCs w:val="24"/>
        </w:rPr>
        <w:t>W</w:t>
      </w:r>
      <w:r w:rsidR="00803B82" w:rsidRPr="00313310">
        <w:rPr>
          <w:rFonts w:ascii="Arial" w:hAnsi="Arial" w:cs="Arial"/>
          <w:sz w:val="24"/>
          <w:szCs w:val="24"/>
        </w:rPr>
        <w:t>ith effect from 1 September 20</w:t>
      </w:r>
      <w:r w:rsidR="00D5154F">
        <w:rPr>
          <w:rFonts w:ascii="Arial" w:hAnsi="Arial" w:cs="Arial"/>
          <w:sz w:val="24"/>
          <w:szCs w:val="24"/>
        </w:rPr>
        <w:t>2</w:t>
      </w:r>
      <w:r w:rsidR="00516A9F">
        <w:rPr>
          <w:rFonts w:ascii="Arial" w:hAnsi="Arial" w:cs="Arial"/>
          <w:sz w:val="24"/>
          <w:szCs w:val="24"/>
        </w:rPr>
        <w:t>4</w:t>
      </w:r>
      <w:r w:rsidRPr="00313310">
        <w:rPr>
          <w:rFonts w:ascii="Arial" w:hAnsi="Arial" w:cs="Arial"/>
          <w:sz w:val="24"/>
          <w:szCs w:val="24"/>
        </w:rPr>
        <w:t xml:space="preserve"> t</w:t>
      </w:r>
      <w:r w:rsidR="00FC5E71">
        <w:rPr>
          <w:rFonts w:ascii="Arial" w:hAnsi="Arial" w:cs="Arial"/>
          <w:sz w:val="24"/>
          <w:szCs w:val="24"/>
        </w:rPr>
        <w:t xml:space="preserve">he </w:t>
      </w:r>
      <w:r w:rsidR="00CC6EAA">
        <w:rPr>
          <w:rFonts w:ascii="Arial" w:hAnsi="Arial" w:cs="Arial"/>
          <w:sz w:val="24"/>
          <w:szCs w:val="24"/>
        </w:rPr>
        <w:t>relevant Service Manager</w:t>
      </w:r>
      <w:r w:rsidR="00803B82" w:rsidRPr="00313310">
        <w:rPr>
          <w:rFonts w:ascii="Arial" w:hAnsi="Arial" w:cs="Arial"/>
          <w:sz w:val="24"/>
          <w:szCs w:val="24"/>
        </w:rPr>
        <w:t xml:space="preserve"> will agree appraisal objectives for the leading practitioner.  </w:t>
      </w:r>
    </w:p>
    <w:p w14:paraId="43D960E2" w14:textId="77777777" w:rsidR="00E24831" w:rsidRDefault="00E24831" w:rsidP="009E115E">
      <w:pPr>
        <w:pStyle w:val="ListParagraph"/>
        <w:tabs>
          <w:tab w:val="left" w:pos="2160"/>
        </w:tabs>
        <w:overflowPunct w:val="0"/>
        <w:autoSpaceDE w:val="0"/>
        <w:autoSpaceDN w:val="0"/>
        <w:adjustRightInd w:val="0"/>
        <w:spacing w:line="360" w:lineRule="auto"/>
        <w:jc w:val="both"/>
        <w:textAlignment w:val="baseline"/>
        <w:rPr>
          <w:rFonts w:ascii="Arial" w:hAnsi="Arial" w:cs="Arial"/>
          <w:sz w:val="24"/>
          <w:szCs w:val="24"/>
        </w:rPr>
      </w:pPr>
    </w:p>
    <w:p w14:paraId="05669B17" w14:textId="44A5E995" w:rsidR="00E24831" w:rsidRPr="00BC58E6"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BC58E6">
        <w:rPr>
          <w:rFonts w:ascii="Arial" w:hAnsi="Arial" w:cs="Arial"/>
          <w:sz w:val="24"/>
          <w:szCs w:val="24"/>
        </w:rPr>
        <w:lastRenderedPageBreak/>
        <w:t xml:space="preserve">The </w:t>
      </w:r>
      <w:r w:rsidR="00CC6EAA">
        <w:rPr>
          <w:rFonts w:ascii="Arial" w:hAnsi="Arial" w:cs="Arial"/>
          <w:sz w:val="24"/>
          <w:szCs w:val="24"/>
        </w:rPr>
        <w:t>Head of Education Excellence</w:t>
      </w:r>
      <w:r w:rsidRPr="00BC58E6">
        <w:rPr>
          <w:rFonts w:ascii="Arial" w:hAnsi="Arial" w:cs="Arial"/>
          <w:sz w:val="24"/>
          <w:szCs w:val="24"/>
        </w:rPr>
        <w:t xml:space="preserve"> shall have regard to the results of the leading practitioner’s appraisal, including the pay recommendation, when exercising any discretion in relation to their pay, in accordance with paragraphs 11 of the Document.</w:t>
      </w:r>
    </w:p>
    <w:p w14:paraId="4C5884CA" w14:textId="77777777" w:rsidR="00E24831" w:rsidRPr="00E24831" w:rsidRDefault="00E24831" w:rsidP="009E115E">
      <w:pPr>
        <w:pStyle w:val="ListParagraph"/>
        <w:spacing w:line="360" w:lineRule="auto"/>
        <w:rPr>
          <w:rFonts w:ascii="Arial" w:hAnsi="Arial" w:cs="Arial"/>
          <w:sz w:val="24"/>
          <w:szCs w:val="24"/>
        </w:rPr>
      </w:pPr>
    </w:p>
    <w:p w14:paraId="7AEB2580" w14:textId="337DF6CA" w:rsidR="00E24831"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The </w:t>
      </w:r>
      <w:r w:rsidR="00CC6EAA">
        <w:rPr>
          <w:rFonts w:ascii="Arial" w:hAnsi="Arial" w:cs="Arial"/>
          <w:sz w:val="24"/>
          <w:szCs w:val="24"/>
        </w:rPr>
        <w:t>head of Education Excellence</w:t>
      </w:r>
      <w:r w:rsidRPr="00E24831">
        <w:rPr>
          <w:rFonts w:ascii="Arial" w:hAnsi="Arial" w:cs="Arial"/>
          <w:sz w:val="24"/>
          <w:szCs w:val="24"/>
        </w:rPr>
        <w:t xml:space="preserve"> will take account of other evidence.  The evidence should show the leading practitioner:</w:t>
      </w:r>
    </w:p>
    <w:p w14:paraId="2A0AA3D3" w14:textId="77777777" w:rsidR="00E24831" w:rsidRPr="00E24831" w:rsidRDefault="00E24831" w:rsidP="00E24831">
      <w:pPr>
        <w:pStyle w:val="ListParagraph"/>
        <w:rPr>
          <w:rFonts w:ascii="Arial" w:hAnsi="Arial" w:cs="Arial"/>
          <w:sz w:val="24"/>
          <w:szCs w:val="24"/>
        </w:rPr>
      </w:pPr>
    </w:p>
    <w:p w14:paraId="753BA719"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has made good progress towards their objectives;</w:t>
      </w:r>
    </w:p>
    <w:p w14:paraId="0C8654EF"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18750934" w14:textId="14BA4575"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is an exemplar of teaching skills, which should impact significantly on pupil progress within </w:t>
      </w:r>
      <w:r w:rsidR="00CC6EAA">
        <w:rPr>
          <w:rFonts w:ascii="Arial" w:hAnsi="Arial" w:cs="Arial"/>
          <w:sz w:val="24"/>
          <w:szCs w:val="24"/>
        </w:rPr>
        <w:t>Sefton.</w:t>
      </w:r>
    </w:p>
    <w:p w14:paraId="5CEEC217" w14:textId="77777777" w:rsidR="00E24831" w:rsidRP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4E98E105"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has made a substantial impact on the effectiveness of staff and colleagues, including any specific elements of practice that have been highlighted as in need of improvement;  </w:t>
      </w:r>
    </w:p>
    <w:p w14:paraId="59FD4F89"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65E128FD"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is highly competent in all aspects of the Teachers’ Standards; </w:t>
      </w:r>
    </w:p>
    <w:p w14:paraId="09EE532C"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16F9699F" w14:textId="0A09D1F0"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has shown strong leadership in developing, implementing and evaluating policies and practice in </w:t>
      </w:r>
      <w:r w:rsidR="00CC6EAA">
        <w:rPr>
          <w:rFonts w:ascii="Arial" w:hAnsi="Arial" w:cs="Arial"/>
          <w:sz w:val="24"/>
          <w:szCs w:val="24"/>
        </w:rPr>
        <w:t>Sefton</w:t>
      </w:r>
      <w:r w:rsidRPr="00E24831">
        <w:rPr>
          <w:rFonts w:ascii="Arial" w:hAnsi="Arial" w:cs="Arial"/>
          <w:sz w:val="24"/>
          <w:szCs w:val="24"/>
        </w:rPr>
        <w:t xml:space="preserve"> that contribute to school improvement.</w:t>
      </w:r>
    </w:p>
    <w:p w14:paraId="7955B9CC" w14:textId="77777777" w:rsidR="00803B82" w:rsidRPr="00803B82" w:rsidRDefault="00803B82" w:rsidP="00F67B7A">
      <w:pPr>
        <w:overflowPunct w:val="0"/>
        <w:autoSpaceDE w:val="0"/>
        <w:autoSpaceDN w:val="0"/>
        <w:adjustRightInd w:val="0"/>
        <w:spacing w:before="240" w:after="0" w:line="240" w:lineRule="auto"/>
        <w:jc w:val="both"/>
        <w:textAlignment w:val="baseline"/>
        <w:rPr>
          <w:rFonts w:ascii="Arial" w:hAnsi="Arial" w:cs="Arial"/>
          <w:sz w:val="24"/>
          <w:szCs w:val="24"/>
        </w:rPr>
      </w:pPr>
    </w:p>
    <w:p w14:paraId="68C5BA6C" w14:textId="77777777" w:rsidR="00803B82" w:rsidRPr="009E115E" w:rsidRDefault="00803B82" w:rsidP="00F0641F">
      <w:pPr>
        <w:pStyle w:val="ListParagraph"/>
        <w:numPr>
          <w:ilvl w:val="0"/>
          <w:numId w:val="25"/>
        </w:numPr>
        <w:tabs>
          <w:tab w:val="left" w:pos="2160"/>
        </w:tabs>
        <w:spacing w:after="0"/>
        <w:jc w:val="both"/>
        <w:rPr>
          <w:rFonts w:ascii="Arial" w:hAnsi="Arial" w:cs="Arial"/>
          <w:b/>
          <w:sz w:val="24"/>
          <w:szCs w:val="24"/>
        </w:rPr>
      </w:pPr>
      <w:r w:rsidRPr="009E115E">
        <w:rPr>
          <w:rFonts w:ascii="Arial" w:hAnsi="Arial" w:cs="Arial"/>
          <w:b/>
          <w:sz w:val="24"/>
          <w:szCs w:val="24"/>
        </w:rPr>
        <w:t>Acting Allowances</w:t>
      </w:r>
    </w:p>
    <w:p w14:paraId="048DB00F" w14:textId="77777777" w:rsidR="00803B82" w:rsidRPr="00803B82" w:rsidRDefault="00803B82" w:rsidP="00803B82">
      <w:pPr>
        <w:tabs>
          <w:tab w:val="left" w:pos="2160"/>
        </w:tabs>
        <w:spacing w:after="0"/>
        <w:ind w:left="720"/>
        <w:jc w:val="both"/>
        <w:rPr>
          <w:rFonts w:ascii="Arial" w:hAnsi="Arial" w:cs="Arial"/>
          <w:b/>
          <w:sz w:val="24"/>
          <w:szCs w:val="24"/>
        </w:rPr>
      </w:pPr>
    </w:p>
    <w:p w14:paraId="4AA7D55D" w14:textId="38968583" w:rsidR="00C13429" w:rsidRDefault="00803B82" w:rsidP="00F0641F">
      <w:pPr>
        <w:pStyle w:val="ListParagraph"/>
        <w:numPr>
          <w:ilvl w:val="0"/>
          <w:numId w:val="31"/>
        </w:numPr>
        <w:tabs>
          <w:tab w:val="left" w:pos="2160"/>
        </w:tabs>
        <w:spacing w:line="360" w:lineRule="auto"/>
        <w:jc w:val="both"/>
        <w:rPr>
          <w:rFonts w:ascii="Arial" w:hAnsi="Arial" w:cs="Arial"/>
          <w:sz w:val="24"/>
          <w:szCs w:val="24"/>
        </w:rPr>
      </w:pPr>
      <w:r w:rsidRPr="00C13429">
        <w:rPr>
          <w:rFonts w:ascii="Arial" w:hAnsi="Arial" w:cs="Arial"/>
          <w:sz w:val="24"/>
          <w:szCs w:val="24"/>
        </w:rPr>
        <w:t xml:space="preserve">Acting </w:t>
      </w:r>
      <w:r w:rsidRPr="00BC58E6">
        <w:rPr>
          <w:rFonts w:ascii="Arial" w:hAnsi="Arial" w:cs="Arial"/>
          <w:sz w:val="24"/>
          <w:szCs w:val="24"/>
        </w:rPr>
        <w:t>allowances are payable to teachers who are assigned and carry out the duties of head</w:t>
      </w:r>
      <w:r w:rsidR="00FC5E71" w:rsidRPr="00BC58E6">
        <w:rPr>
          <w:rFonts w:ascii="Arial" w:hAnsi="Arial" w:cs="Arial"/>
          <w:sz w:val="24"/>
          <w:szCs w:val="24"/>
        </w:rPr>
        <w:t>teacher</w:t>
      </w:r>
      <w:r w:rsidRPr="00BC58E6">
        <w:rPr>
          <w:rFonts w:ascii="Arial" w:hAnsi="Arial" w:cs="Arial"/>
          <w:sz w:val="24"/>
          <w:szCs w:val="24"/>
        </w:rPr>
        <w:t>, deputy head</w:t>
      </w:r>
      <w:r w:rsidR="00FC5E71" w:rsidRPr="00BC58E6">
        <w:rPr>
          <w:rFonts w:ascii="Arial" w:hAnsi="Arial" w:cs="Arial"/>
          <w:sz w:val="24"/>
          <w:szCs w:val="24"/>
        </w:rPr>
        <w:t>teacher</w:t>
      </w:r>
      <w:r w:rsidRPr="00BC58E6">
        <w:rPr>
          <w:rFonts w:ascii="Arial" w:hAnsi="Arial" w:cs="Arial"/>
          <w:sz w:val="24"/>
          <w:szCs w:val="24"/>
        </w:rPr>
        <w:t xml:space="preserve"> or assistant head</w:t>
      </w:r>
      <w:r w:rsidR="00FC5E71" w:rsidRPr="00BC58E6">
        <w:rPr>
          <w:rFonts w:ascii="Arial" w:hAnsi="Arial" w:cs="Arial"/>
          <w:sz w:val="24"/>
          <w:szCs w:val="24"/>
        </w:rPr>
        <w:t>teacher</w:t>
      </w:r>
      <w:r w:rsidRPr="00BC58E6">
        <w:rPr>
          <w:rFonts w:ascii="Arial" w:hAnsi="Arial" w:cs="Arial"/>
          <w:sz w:val="24"/>
          <w:szCs w:val="24"/>
        </w:rPr>
        <w:t xml:space="preserve"> in accordance with paragraphs 23 of the Document.</w:t>
      </w:r>
      <w:r w:rsidRPr="00313310">
        <w:rPr>
          <w:rFonts w:ascii="Arial" w:hAnsi="Arial" w:cs="Arial"/>
          <w:sz w:val="24"/>
          <w:szCs w:val="24"/>
        </w:rPr>
        <w:t xml:space="preserve">  </w:t>
      </w:r>
      <w:r w:rsidRPr="00313310">
        <w:rPr>
          <w:rFonts w:ascii="Arial" w:hAnsi="Arial" w:cs="Arial"/>
          <w:bCs/>
          <w:sz w:val="24"/>
          <w:szCs w:val="24"/>
        </w:rPr>
        <w:t xml:space="preserve">The </w:t>
      </w:r>
      <w:r w:rsidR="00CC6EAA">
        <w:rPr>
          <w:rFonts w:ascii="Arial" w:hAnsi="Arial" w:cs="Arial"/>
          <w:bCs/>
          <w:sz w:val="24"/>
          <w:szCs w:val="24"/>
        </w:rPr>
        <w:t>Head of Education Excellence</w:t>
      </w:r>
      <w:r w:rsidRPr="00313310">
        <w:rPr>
          <w:rFonts w:ascii="Arial" w:hAnsi="Arial" w:cs="Arial"/>
          <w:bCs/>
          <w:sz w:val="24"/>
          <w:szCs w:val="24"/>
        </w:rPr>
        <w:t xml:space="preserve"> will, within a </w:t>
      </w:r>
      <w:r w:rsidR="00C13429" w:rsidRPr="00313310">
        <w:rPr>
          <w:rFonts w:ascii="Arial" w:hAnsi="Arial" w:cs="Arial"/>
          <w:bCs/>
          <w:sz w:val="24"/>
          <w:szCs w:val="24"/>
        </w:rPr>
        <w:t>four-week</w:t>
      </w:r>
      <w:r w:rsidRPr="00313310">
        <w:rPr>
          <w:rFonts w:ascii="Arial" w:hAnsi="Arial" w:cs="Arial"/>
          <w:bCs/>
          <w:sz w:val="24"/>
          <w:szCs w:val="24"/>
        </w:rPr>
        <w:t xml:space="preserve"> period of the commencement of acting duties, determine </w:t>
      </w:r>
      <w:r w:rsidR="00F22B90" w:rsidRPr="00313310">
        <w:rPr>
          <w:rFonts w:ascii="Arial" w:hAnsi="Arial" w:cs="Arial"/>
          <w:bCs/>
          <w:sz w:val="24"/>
          <w:szCs w:val="24"/>
        </w:rPr>
        <w:t>whether</w:t>
      </w:r>
      <w:r w:rsidRPr="00313310">
        <w:rPr>
          <w:rFonts w:ascii="Arial" w:hAnsi="Arial" w:cs="Arial"/>
          <w:bCs/>
          <w:sz w:val="24"/>
          <w:szCs w:val="24"/>
        </w:rPr>
        <w:t xml:space="preserve"> the acting post holder will be paid an allowance</w:t>
      </w:r>
      <w:r w:rsidRPr="00313310">
        <w:rPr>
          <w:rFonts w:ascii="Arial" w:hAnsi="Arial" w:cs="Arial"/>
          <w:sz w:val="24"/>
          <w:szCs w:val="24"/>
        </w:rPr>
        <w:t xml:space="preserve">.  In the event of a planned and prolonged absence, an acting allowance will be agreed in advance and paid </w:t>
      </w:r>
      <w:r w:rsidR="00C13429" w:rsidRPr="00313310">
        <w:rPr>
          <w:rFonts w:ascii="Arial" w:hAnsi="Arial" w:cs="Arial"/>
          <w:sz w:val="24"/>
          <w:szCs w:val="24"/>
        </w:rPr>
        <w:t>from the first</w:t>
      </w:r>
      <w:r w:rsidR="00C13429">
        <w:rPr>
          <w:rFonts w:ascii="Arial" w:hAnsi="Arial" w:cs="Arial"/>
          <w:sz w:val="24"/>
          <w:szCs w:val="24"/>
        </w:rPr>
        <w:t xml:space="preserve"> day of absence.</w:t>
      </w:r>
    </w:p>
    <w:p w14:paraId="23B1272E" w14:textId="77777777" w:rsidR="00C13429" w:rsidRDefault="00C13429" w:rsidP="00C13429">
      <w:pPr>
        <w:pStyle w:val="ListParagraph"/>
        <w:tabs>
          <w:tab w:val="left" w:pos="2160"/>
        </w:tabs>
        <w:spacing w:line="360" w:lineRule="auto"/>
        <w:jc w:val="both"/>
        <w:rPr>
          <w:rFonts w:ascii="Arial" w:hAnsi="Arial" w:cs="Arial"/>
          <w:sz w:val="24"/>
          <w:szCs w:val="24"/>
        </w:rPr>
      </w:pPr>
    </w:p>
    <w:p w14:paraId="5E38D3BF" w14:textId="77777777" w:rsidR="002E275A" w:rsidRPr="002C240C" w:rsidRDefault="00803B82" w:rsidP="00F0641F">
      <w:pPr>
        <w:pStyle w:val="ListParagraph"/>
        <w:numPr>
          <w:ilvl w:val="0"/>
          <w:numId w:val="31"/>
        </w:numPr>
        <w:tabs>
          <w:tab w:val="left" w:pos="2160"/>
        </w:tabs>
        <w:spacing w:line="360" w:lineRule="auto"/>
        <w:jc w:val="both"/>
        <w:rPr>
          <w:rFonts w:ascii="Arial" w:hAnsi="Arial" w:cs="Arial"/>
          <w:sz w:val="24"/>
          <w:szCs w:val="24"/>
        </w:rPr>
      </w:pPr>
      <w:r w:rsidRPr="00C13429">
        <w:rPr>
          <w:rFonts w:ascii="Arial" w:hAnsi="Arial" w:cs="Arial"/>
          <w:sz w:val="24"/>
          <w:szCs w:val="24"/>
        </w:rPr>
        <w:t>Any teacher, who carries out the duties of head</w:t>
      </w:r>
      <w:r w:rsidR="00FC5E71">
        <w:rPr>
          <w:rFonts w:ascii="Arial" w:hAnsi="Arial" w:cs="Arial"/>
          <w:sz w:val="24"/>
          <w:szCs w:val="24"/>
        </w:rPr>
        <w:t>teacher</w:t>
      </w:r>
      <w:r w:rsidRPr="00C13429">
        <w:rPr>
          <w:rFonts w:ascii="Arial" w:hAnsi="Arial" w:cs="Arial"/>
          <w:sz w:val="24"/>
          <w:szCs w:val="24"/>
        </w:rPr>
        <w:t>, deputy head</w:t>
      </w:r>
      <w:r w:rsidR="00FC5E71">
        <w:rPr>
          <w:rFonts w:ascii="Arial" w:hAnsi="Arial" w:cs="Arial"/>
          <w:sz w:val="24"/>
          <w:szCs w:val="24"/>
        </w:rPr>
        <w:t>teacher</w:t>
      </w:r>
      <w:r w:rsidRPr="00C13429">
        <w:rPr>
          <w:rFonts w:ascii="Arial" w:hAnsi="Arial" w:cs="Arial"/>
          <w:sz w:val="24"/>
          <w:szCs w:val="24"/>
        </w:rPr>
        <w:t>, or assistant head</w:t>
      </w:r>
      <w:r w:rsidR="00FC5E71">
        <w:rPr>
          <w:rFonts w:ascii="Arial" w:hAnsi="Arial" w:cs="Arial"/>
          <w:sz w:val="24"/>
          <w:szCs w:val="24"/>
        </w:rPr>
        <w:t>teacher</w:t>
      </w:r>
      <w:r w:rsidRPr="00C13429">
        <w:rPr>
          <w:rFonts w:ascii="Arial" w:hAnsi="Arial" w:cs="Arial"/>
          <w:sz w:val="24"/>
          <w:szCs w:val="24"/>
        </w:rPr>
        <w:t xml:space="preserve">, for a period of four weeks or more, will be paid no lower than the minimum of the respective pay range for as long as the acting allowance is paid. </w:t>
      </w:r>
    </w:p>
    <w:p w14:paraId="45201D87" w14:textId="1CE3E43E" w:rsidR="00EF70D6" w:rsidRPr="00EF70D6" w:rsidRDefault="00D233AB" w:rsidP="00EF70D6">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6</w:t>
      </w:r>
      <w:r>
        <w:rPr>
          <w:rFonts w:ascii="Arial" w:eastAsiaTheme="minorHAnsi" w:hAnsi="Arial" w:cs="Arial"/>
          <w:b/>
          <w:bCs/>
          <w:color w:val="000000"/>
          <w:sz w:val="24"/>
          <w:szCs w:val="24"/>
          <w:lang w:eastAsia="en-US"/>
        </w:rPr>
        <w:t>:</w:t>
      </w:r>
      <w:r>
        <w:rPr>
          <w:rFonts w:ascii="Arial" w:eastAsiaTheme="minorHAnsi" w:hAnsi="Arial" w:cs="Arial"/>
          <w:b/>
          <w:bCs/>
          <w:color w:val="000000"/>
          <w:sz w:val="24"/>
          <w:szCs w:val="24"/>
          <w:lang w:eastAsia="en-US"/>
        </w:rPr>
        <w:tab/>
      </w:r>
      <w:r w:rsidR="009951E4" w:rsidRPr="009951E4">
        <w:rPr>
          <w:rFonts w:ascii="Arial" w:eastAsiaTheme="minorHAnsi" w:hAnsi="Arial" w:cs="Arial"/>
          <w:b/>
          <w:bCs/>
          <w:color w:val="000000"/>
          <w:sz w:val="24"/>
          <w:szCs w:val="24"/>
          <w:lang w:eastAsia="en-US"/>
        </w:rPr>
        <w:t xml:space="preserve"> PROGRESSION BASED ON PERFORMANCE </w:t>
      </w:r>
    </w:p>
    <w:p w14:paraId="7C19A765" w14:textId="10072A78" w:rsidR="00EF70D6" w:rsidRDefault="009951E4" w:rsidP="00F0641F">
      <w:pPr>
        <w:pStyle w:val="ListParagraph"/>
        <w:numPr>
          <w:ilvl w:val="0"/>
          <w:numId w:val="11"/>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7C417F">
        <w:rPr>
          <w:rFonts w:ascii="Arial" w:eastAsiaTheme="minorHAnsi" w:hAnsi="Arial" w:cs="Arial"/>
          <w:color w:val="000000"/>
          <w:sz w:val="24"/>
          <w:szCs w:val="24"/>
          <w:lang w:eastAsia="en-US"/>
        </w:rPr>
        <w:t xml:space="preserve">In </w:t>
      </w:r>
      <w:r w:rsidR="00CC6EAA">
        <w:rPr>
          <w:rFonts w:ascii="Arial" w:eastAsiaTheme="minorHAnsi" w:hAnsi="Arial" w:cs="Arial"/>
          <w:color w:val="000000"/>
          <w:sz w:val="24"/>
          <w:szCs w:val="24"/>
          <w:lang w:eastAsia="en-US"/>
        </w:rPr>
        <w:t>the Local Authority</w:t>
      </w:r>
      <w:r w:rsidR="009E115E" w:rsidRPr="007C417F">
        <w:rPr>
          <w:rFonts w:ascii="Arial" w:eastAsiaTheme="minorHAnsi" w:hAnsi="Arial" w:cs="Arial"/>
          <w:color w:val="000000"/>
          <w:sz w:val="24"/>
          <w:szCs w:val="24"/>
          <w:lang w:eastAsia="en-US"/>
        </w:rPr>
        <w:t>,</w:t>
      </w:r>
      <w:r w:rsidRPr="007C417F">
        <w:rPr>
          <w:rFonts w:ascii="Arial" w:eastAsiaTheme="minorHAnsi" w:hAnsi="Arial" w:cs="Arial"/>
          <w:color w:val="000000"/>
          <w:sz w:val="24"/>
          <w:szCs w:val="24"/>
          <w:lang w:eastAsia="en-US"/>
        </w:rPr>
        <w:t xml:space="preserve"> all </w:t>
      </w:r>
      <w:r w:rsidR="00CC6EAA">
        <w:rPr>
          <w:rFonts w:ascii="Arial" w:eastAsiaTheme="minorHAnsi" w:hAnsi="Arial" w:cs="Arial"/>
          <w:color w:val="000000"/>
          <w:sz w:val="24"/>
          <w:szCs w:val="24"/>
          <w:lang w:eastAsia="en-US"/>
        </w:rPr>
        <w:t xml:space="preserve">centrally employed </w:t>
      </w:r>
      <w:r w:rsidRPr="007C417F">
        <w:rPr>
          <w:rFonts w:ascii="Arial" w:eastAsiaTheme="minorHAnsi" w:hAnsi="Arial" w:cs="Arial"/>
          <w:color w:val="000000"/>
          <w:sz w:val="24"/>
          <w:szCs w:val="24"/>
          <w:lang w:eastAsia="en-US"/>
        </w:rPr>
        <w:t xml:space="preserve">teachers can expect to receive regular, constructive feedback on their performance and are subject to annual appraisal that recognises their strengths, informs plans for their future development, and helps to enhance their professional practice. </w:t>
      </w:r>
      <w:r w:rsidR="00EF70D6">
        <w:rPr>
          <w:rFonts w:ascii="Arial" w:eastAsiaTheme="minorHAnsi" w:hAnsi="Arial" w:cs="Arial"/>
          <w:color w:val="000000"/>
          <w:sz w:val="24"/>
          <w:szCs w:val="24"/>
          <w:lang w:eastAsia="en-US"/>
        </w:rPr>
        <w:t xml:space="preserve">The arrangements for teacher appraisal is set out in the </w:t>
      </w:r>
      <w:r w:rsidR="00676BB9">
        <w:rPr>
          <w:rFonts w:ascii="Arial" w:eastAsiaTheme="minorHAnsi" w:hAnsi="Arial" w:cs="Arial"/>
          <w:color w:val="000000"/>
          <w:sz w:val="24"/>
          <w:szCs w:val="24"/>
          <w:lang w:eastAsia="en-US"/>
        </w:rPr>
        <w:t>Local Authorities</w:t>
      </w:r>
      <w:r w:rsidR="00EF70D6">
        <w:rPr>
          <w:rFonts w:ascii="Arial" w:eastAsiaTheme="minorHAnsi" w:hAnsi="Arial" w:cs="Arial"/>
          <w:color w:val="000000"/>
          <w:sz w:val="24"/>
          <w:szCs w:val="24"/>
          <w:lang w:eastAsia="en-US"/>
        </w:rPr>
        <w:t xml:space="preserve"> </w:t>
      </w:r>
      <w:r w:rsidR="00BC4B2B">
        <w:rPr>
          <w:rFonts w:ascii="Arial" w:eastAsiaTheme="minorHAnsi" w:hAnsi="Arial" w:cs="Arial"/>
          <w:color w:val="000000"/>
          <w:sz w:val="24"/>
          <w:szCs w:val="24"/>
          <w:lang w:eastAsia="en-US"/>
        </w:rPr>
        <w:t>A</w:t>
      </w:r>
      <w:r w:rsidR="00EF70D6">
        <w:rPr>
          <w:rFonts w:ascii="Arial" w:eastAsiaTheme="minorHAnsi" w:hAnsi="Arial" w:cs="Arial"/>
          <w:color w:val="000000"/>
          <w:sz w:val="24"/>
          <w:szCs w:val="24"/>
          <w:lang w:eastAsia="en-US"/>
        </w:rPr>
        <w:t xml:space="preserve">ppraisal </w:t>
      </w:r>
      <w:r w:rsidR="00BC4B2B">
        <w:rPr>
          <w:rFonts w:ascii="Arial" w:eastAsiaTheme="minorHAnsi" w:hAnsi="Arial" w:cs="Arial"/>
          <w:color w:val="000000"/>
          <w:sz w:val="24"/>
          <w:szCs w:val="24"/>
          <w:lang w:eastAsia="en-US"/>
        </w:rPr>
        <w:t>P</w:t>
      </w:r>
      <w:r w:rsidR="00EF70D6">
        <w:rPr>
          <w:rFonts w:ascii="Arial" w:eastAsiaTheme="minorHAnsi" w:hAnsi="Arial" w:cs="Arial"/>
          <w:color w:val="000000"/>
          <w:sz w:val="24"/>
          <w:szCs w:val="24"/>
          <w:lang w:eastAsia="en-US"/>
        </w:rPr>
        <w:t>olicy</w:t>
      </w:r>
      <w:r w:rsidR="00676BB9">
        <w:rPr>
          <w:rFonts w:ascii="Arial" w:eastAsiaTheme="minorHAnsi" w:hAnsi="Arial" w:cs="Arial"/>
          <w:color w:val="000000"/>
          <w:sz w:val="24"/>
          <w:szCs w:val="24"/>
          <w:lang w:eastAsia="en-US"/>
        </w:rPr>
        <w:t xml:space="preserve"> for Teachers.</w:t>
      </w:r>
    </w:p>
    <w:p w14:paraId="0D0DCA8A" w14:textId="77777777" w:rsidR="00F5262D" w:rsidRDefault="00F5262D" w:rsidP="00F5262D">
      <w:pPr>
        <w:pStyle w:val="ListParagraph"/>
        <w:numPr>
          <w:ilvl w:val="0"/>
          <w:numId w:val="11"/>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D3188E">
        <w:rPr>
          <w:rFonts w:ascii="Arial" w:eastAsiaTheme="minorHAnsi" w:hAnsi="Arial" w:cs="Arial"/>
          <w:color w:val="000000"/>
          <w:sz w:val="24"/>
          <w:szCs w:val="24"/>
          <w:lang w:eastAsia="en-US"/>
        </w:rPr>
        <w:t>Following an individual teacher’s annual appraisal and, subject to the provisions of the published pay policy, they should expect to receive pay progression within the maximum of their pay range unless they are subject to capability procedures.</w:t>
      </w:r>
    </w:p>
    <w:p w14:paraId="7F37C858" w14:textId="77777777" w:rsidR="00EF70D6" w:rsidRDefault="00EF70D6" w:rsidP="00EF70D6">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222A8AB7" w14:textId="518D7065" w:rsidR="00305112" w:rsidRPr="005B38CA" w:rsidRDefault="00F5262D" w:rsidP="005B38CA">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5B38CA">
        <w:rPr>
          <w:rFonts w:ascii="Arial" w:eastAsiaTheme="minorHAnsi" w:hAnsi="Arial" w:cs="Arial"/>
          <w:color w:val="000000"/>
          <w:sz w:val="24"/>
          <w:szCs w:val="24"/>
          <w:lang w:eastAsia="en-US"/>
        </w:rPr>
        <w:t>It will be possible for a ‘no progression’ determination to be made  where a teacher is subject to formal capability procedures. It is expected that in cases of a ‘no progression’ determination this is supported by evidence within both appraisal and capability records.</w:t>
      </w:r>
    </w:p>
    <w:p w14:paraId="1EEF0272" w14:textId="77777777" w:rsidR="00305112" w:rsidRDefault="00305112" w:rsidP="00305112">
      <w:pPr>
        <w:pStyle w:val="ListParagraph"/>
      </w:pPr>
    </w:p>
    <w:p w14:paraId="1E90C275" w14:textId="77777777" w:rsidR="00A213CB" w:rsidRDefault="00A213CB" w:rsidP="00A213CB">
      <w:pPr>
        <w:pStyle w:val="ListParagraph"/>
      </w:pPr>
    </w:p>
    <w:p w14:paraId="3280C2F2" w14:textId="77777777" w:rsidR="00172C9C" w:rsidRPr="00810856" w:rsidRDefault="00A213CB"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A213CB">
        <w:rPr>
          <w:rFonts w:ascii="Arial" w:hAnsi="Arial" w:cs="Arial"/>
          <w:sz w:val="24"/>
          <w:szCs w:val="24"/>
        </w:rPr>
        <w:t xml:space="preserve">The evidence to be used for assessment will be made clear to all teachers at the </w:t>
      </w:r>
      <w:r w:rsidRPr="00BC58E6">
        <w:rPr>
          <w:rFonts w:ascii="Arial" w:hAnsi="Arial" w:cs="Arial"/>
          <w:sz w:val="24"/>
          <w:szCs w:val="24"/>
        </w:rPr>
        <w:t>start of the appraisal cycle and may include e.g. self-assessment, progress</w:t>
      </w:r>
      <w:r w:rsidR="00BC58E6">
        <w:rPr>
          <w:rFonts w:ascii="Arial" w:hAnsi="Arial" w:cs="Arial"/>
          <w:sz w:val="24"/>
          <w:szCs w:val="24"/>
        </w:rPr>
        <w:t xml:space="preserve"> of a particular group of pupils</w:t>
      </w:r>
      <w:r w:rsidRPr="00A213CB">
        <w:rPr>
          <w:rFonts w:ascii="Arial" w:hAnsi="Arial" w:cs="Arial"/>
          <w:sz w:val="24"/>
          <w:szCs w:val="24"/>
        </w:rPr>
        <w:t>, lesson observation</w:t>
      </w:r>
      <w:r w:rsidR="002E275A">
        <w:rPr>
          <w:rFonts w:ascii="Arial" w:hAnsi="Arial" w:cs="Arial"/>
          <w:sz w:val="24"/>
          <w:szCs w:val="24"/>
        </w:rPr>
        <w:t>s, feedback on pupils’ learning etc.</w:t>
      </w:r>
    </w:p>
    <w:p w14:paraId="10C3797C" w14:textId="77777777" w:rsidR="00EF70D6" w:rsidRPr="00EF70D6" w:rsidRDefault="00EF70D6" w:rsidP="00EF70D6">
      <w:pPr>
        <w:pStyle w:val="ListParagraph"/>
        <w:rPr>
          <w:rFonts w:ascii="Arial" w:eastAsiaTheme="minorHAnsi" w:hAnsi="Arial" w:cs="Arial"/>
          <w:color w:val="000000"/>
          <w:sz w:val="24"/>
          <w:szCs w:val="24"/>
          <w:lang w:eastAsia="en-US"/>
        </w:rPr>
      </w:pPr>
    </w:p>
    <w:p w14:paraId="7CDDF930" w14:textId="77777777" w:rsidR="00F81C7D" w:rsidRPr="00F81C7D" w:rsidRDefault="00F81C7D" w:rsidP="00F81C7D">
      <w:pPr>
        <w:pStyle w:val="ListParagraph"/>
        <w:rPr>
          <w:rFonts w:ascii="Arial" w:eastAsiaTheme="minorHAnsi" w:hAnsi="Arial" w:cs="Arial"/>
          <w:color w:val="000000"/>
          <w:sz w:val="24"/>
          <w:szCs w:val="24"/>
          <w:lang w:eastAsia="en-US"/>
        </w:rPr>
      </w:pPr>
    </w:p>
    <w:p w14:paraId="20BF6BD8" w14:textId="77777777" w:rsidR="00F81C7D" w:rsidRPr="00F81C7D" w:rsidRDefault="00F81C7D" w:rsidP="00F81C7D">
      <w:pPr>
        <w:pStyle w:val="ListParagraph"/>
        <w:rPr>
          <w:rFonts w:ascii="Arial" w:eastAsiaTheme="minorHAnsi" w:hAnsi="Arial" w:cs="Arial"/>
          <w:color w:val="000000"/>
          <w:sz w:val="24"/>
          <w:szCs w:val="24"/>
          <w:lang w:eastAsia="en-US"/>
        </w:rPr>
      </w:pPr>
    </w:p>
    <w:p w14:paraId="71DE4E87" w14:textId="30C70F30" w:rsidR="007819F6" w:rsidRPr="00E6241F" w:rsidRDefault="009951E4" w:rsidP="00E62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F81C7D">
        <w:rPr>
          <w:rFonts w:ascii="Arial" w:eastAsiaTheme="minorHAnsi" w:hAnsi="Arial" w:cs="Arial"/>
          <w:color w:val="000000"/>
          <w:sz w:val="24"/>
          <w:szCs w:val="24"/>
          <w:lang w:eastAsia="en-US"/>
        </w:rPr>
        <w:t xml:space="preserve">The </w:t>
      </w:r>
      <w:r w:rsidR="00656E82">
        <w:rPr>
          <w:rFonts w:ascii="Arial" w:hAnsi="Arial" w:cs="Arial"/>
          <w:sz w:val="24"/>
          <w:szCs w:val="24"/>
        </w:rPr>
        <w:t>Local Authority</w:t>
      </w:r>
      <w:r w:rsidR="00656E82" w:rsidRPr="00F81C7D">
        <w:rPr>
          <w:rFonts w:ascii="Arial" w:eastAsiaTheme="minorHAnsi" w:hAnsi="Arial" w:cs="Arial"/>
          <w:color w:val="000000"/>
          <w:sz w:val="24"/>
          <w:szCs w:val="24"/>
          <w:lang w:eastAsia="en-US"/>
        </w:rPr>
        <w:t xml:space="preserve"> </w:t>
      </w:r>
      <w:r w:rsidRPr="00F81C7D">
        <w:rPr>
          <w:rFonts w:ascii="Arial" w:eastAsiaTheme="minorHAnsi" w:hAnsi="Arial" w:cs="Arial"/>
          <w:color w:val="000000"/>
          <w:sz w:val="24"/>
          <w:szCs w:val="24"/>
          <w:lang w:eastAsia="en-US"/>
        </w:rPr>
        <w:t xml:space="preserve">will consider its approach in the light of budget and </w:t>
      </w:r>
      <w:r w:rsidR="007A6299">
        <w:rPr>
          <w:rFonts w:ascii="Arial" w:eastAsiaTheme="minorHAnsi" w:hAnsi="Arial" w:cs="Arial"/>
          <w:color w:val="000000"/>
          <w:sz w:val="24"/>
          <w:szCs w:val="24"/>
          <w:lang w:eastAsia="en-US"/>
        </w:rPr>
        <w:t xml:space="preserve">will take steps to </w:t>
      </w:r>
      <w:r w:rsidRPr="00F81C7D">
        <w:rPr>
          <w:rFonts w:ascii="Arial" w:eastAsiaTheme="minorHAnsi" w:hAnsi="Arial" w:cs="Arial"/>
          <w:color w:val="000000"/>
          <w:sz w:val="24"/>
          <w:szCs w:val="24"/>
          <w:lang w:eastAsia="en-US"/>
        </w:rPr>
        <w:t xml:space="preserve">ensure that appropriate funding is allocated for pay progression at all levels. </w:t>
      </w:r>
    </w:p>
    <w:p w14:paraId="08789F46" w14:textId="77777777" w:rsidR="007819F6" w:rsidRDefault="007819F6" w:rsidP="007819F6">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D3188E">
        <w:rPr>
          <w:rFonts w:ascii="Arial" w:eastAsiaTheme="minorHAnsi" w:hAnsi="Arial" w:cs="Arial"/>
          <w:color w:val="000000"/>
          <w:sz w:val="24"/>
          <w:szCs w:val="24"/>
          <w:lang w:eastAsia="en-US"/>
        </w:rPr>
        <w:lastRenderedPageBreak/>
        <w:t>All teachers should expect to receive pay progression within the maximum of their pay range unless they are subject to capability procedures.</w:t>
      </w:r>
    </w:p>
    <w:p w14:paraId="6BAE61E2" w14:textId="77777777" w:rsidR="007819F6" w:rsidRDefault="007819F6" w:rsidP="005B38C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0C233A44" w14:textId="77777777" w:rsidR="00F81C7D" w:rsidRPr="00F81C7D" w:rsidRDefault="00F81C7D" w:rsidP="00F81C7D">
      <w:pPr>
        <w:pStyle w:val="ListParagraph"/>
        <w:rPr>
          <w:rFonts w:ascii="Arial" w:eastAsiaTheme="minorHAnsi" w:hAnsi="Arial" w:cs="Arial"/>
          <w:color w:val="000000"/>
          <w:sz w:val="24"/>
          <w:szCs w:val="24"/>
          <w:lang w:eastAsia="en-US"/>
        </w:rPr>
      </w:pPr>
    </w:p>
    <w:p w14:paraId="27B9F441" w14:textId="77777777" w:rsidR="00F61949" w:rsidRDefault="00F61949" w:rsidP="00F61949">
      <w:pPr>
        <w:pStyle w:val="ListParagraph"/>
      </w:pPr>
      <w:bookmarkStart w:id="4" w:name="_Toc431201092"/>
      <w:bookmarkStart w:id="5" w:name="_Toc431201345"/>
      <w:bookmarkStart w:id="6" w:name="_Toc498339915"/>
    </w:p>
    <w:p w14:paraId="23DC36E2" w14:textId="77777777" w:rsidR="00F61949" w:rsidRPr="0023530E" w:rsidRDefault="00F61949"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23530E">
        <w:rPr>
          <w:rFonts w:ascii="Arial" w:hAnsi="Arial" w:cs="Arial"/>
          <w:sz w:val="24"/>
          <w:szCs w:val="24"/>
        </w:rPr>
        <w:t>Classroom teachers</w:t>
      </w:r>
      <w:bookmarkStart w:id="7" w:name="_Toc431201093"/>
      <w:bookmarkStart w:id="8" w:name="_Toc431201346"/>
      <w:bookmarkStart w:id="9" w:name="_Toc498339916"/>
      <w:bookmarkEnd w:id="4"/>
      <w:bookmarkEnd w:id="5"/>
      <w:bookmarkEnd w:id="6"/>
    </w:p>
    <w:p w14:paraId="52324AB3" w14:textId="77777777" w:rsidR="00CD71C1" w:rsidRPr="0023530E"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3530E">
        <w:rPr>
          <w:rFonts w:ascii="Arial" w:hAnsi="Arial" w:cs="Arial"/>
          <w:sz w:val="24"/>
          <w:szCs w:val="24"/>
        </w:rPr>
        <w:t>A classroom teacher</w:t>
      </w:r>
      <w:r w:rsidR="00870838" w:rsidRPr="0023530E">
        <w:rPr>
          <w:rFonts w:ascii="Arial" w:hAnsi="Arial" w:cs="Arial"/>
          <w:sz w:val="24"/>
          <w:szCs w:val="24"/>
        </w:rPr>
        <w:t xml:space="preserve"> paid on M</w:t>
      </w:r>
      <w:r w:rsidR="00CD71C1" w:rsidRPr="0023530E">
        <w:rPr>
          <w:rFonts w:ascii="Arial" w:hAnsi="Arial" w:cs="Arial"/>
          <w:sz w:val="24"/>
          <w:szCs w:val="24"/>
        </w:rPr>
        <w:t>ain Pay Range or Unqualified Teachers Pay</w:t>
      </w:r>
      <w:r w:rsidRPr="0023530E">
        <w:rPr>
          <w:rFonts w:ascii="Arial" w:hAnsi="Arial" w:cs="Arial"/>
          <w:sz w:val="24"/>
          <w:szCs w:val="24"/>
        </w:rPr>
        <w:t xml:space="preserve"> </w:t>
      </w:r>
      <w:r w:rsidR="00CD71C1" w:rsidRPr="0023530E">
        <w:rPr>
          <w:rFonts w:ascii="Arial" w:hAnsi="Arial" w:cs="Arial"/>
          <w:sz w:val="24"/>
          <w:szCs w:val="24"/>
        </w:rPr>
        <w:t xml:space="preserve">Range </w:t>
      </w:r>
      <w:r w:rsidRPr="0023530E">
        <w:rPr>
          <w:rFonts w:ascii="Arial" w:hAnsi="Arial" w:cs="Arial"/>
          <w:sz w:val="24"/>
          <w:szCs w:val="24"/>
        </w:rPr>
        <w:t xml:space="preserve">who is assessed as meeting the Teachers’ Standards (and/or other relevant standards) and their appraisal objectives will receive standard progression to the next point on the appropriate pay range. </w:t>
      </w:r>
    </w:p>
    <w:p w14:paraId="6E68A39E" w14:textId="77777777" w:rsidR="00CD71C1" w:rsidRPr="0023530E" w:rsidRDefault="00CD71C1" w:rsidP="00CD71C1">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6F0E6FFD" w14:textId="09ED08D1" w:rsidR="00F97200" w:rsidRPr="00E6241F" w:rsidRDefault="00F61949" w:rsidP="00E62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C56801">
        <w:rPr>
          <w:rFonts w:ascii="Arial" w:hAnsi="Arial" w:cs="Arial"/>
          <w:sz w:val="24"/>
          <w:szCs w:val="24"/>
        </w:rPr>
        <w:t>For teachers on the Upper Pay Range</w:t>
      </w:r>
      <w:r w:rsidR="00CD71C1">
        <w:rPr>
          <w:rFonts w:ascii="Arial" w:hAnsi="Arial" w:cs="Arial"/>
          <w:sz w:val="24"/>
          <w:szCs w:val="24"/>
        </w:rPr>
        <w:t xml:space="preserve"> who have been assessed as being highly competent in all elements of the relevant standards</w:t>
      </w:r>
      <w:r w:rsidR="009C059F">
        <w:rPr>
          <w:rFonts w:ascii="Arial" w:hAnsi="Arial" w:cs="Arial"/>
          <w:sz w:val="24"/>
          <w:szCs w:val="24"/>
        </w:rPr>
        <w:t>;</w:t>
      </w:r>
      <w:r w:rsidR="00CD71C1">
        <w:rPr>
          <w:rFonts w:ascii="Arial" w:hAnsi="Arial" w:cs="Arial"/>
          <w:sz w:val="24"/>
          <w:szCs w:val="24"/>
        </w:rPr>
        <w:t xml:space="preserve"> that their achievements and contribution</w:t>
      </w:r>
      <w:r w:rsidR="00E53F3B">
        <w:rPr>
          <w:rFonts w:ascii="Arial" w:hAnsi="Arial" w:cs="Arial"/>
          <w:sz w:val="24"/>
          <w:szCs w:val="24"/>
        </w:rPr>
        <w:t>s to Sefton</w:t>
      </w:r>
      <w:r w:rsidR="009C059F">
        <w:rPr>
          <w:rFonts w:ascii="Arial" w:hAnsi="Arial" w:cs="Arial"/>
          <w:sz w:val="24"/>
          <w:szCs w:val="24"/>
        </w:rPr>
        <w:t xml:space="preserve"> are substantial and sustained; and have met their appraisal objectives</w:t>
      </w:r>
      <w:r w:rsidRPr="00C56801">
        <w:rPr>
          <w:rFonts w:ascii="Arial" w:hAnsi="Arial" w:cs="Arial"/>
          <w:sz w:val="24"/>
          <w:szCs w:val="24"/>
        </w:rPr>
        <w:t xml:space="preserve">, standard progression will be made </w:t>
      </w:r>
      <w:r w:rsidR="00CE417F" w:rsidRPr="00C56801">
        <w:rPr>
          <w:rFonts w:ascii="Arial" w:hAnsi="Arial" w:cs="Arial"/>
          <w:sz w:val="24"/>
          <w:szCs w:val="24"/>
        </w:rPr>
        <w:t>based on</w:t>
      </w:r>
      <w:r w:rsidRPr="00C56801">
        <w:rPr>
          <w:rFonts w:ascii="Arial" w:hAnsi="Arial" w:cs="Arial"/>
          <w:sz w:val="24"/>
          <w:szCs w:val="24"/>
        </w:rPr>
        <w:t xml:space="preserve"> </w:t>
      </w:r>
      <w:r w:rsidRPr="00BC58E6">
        <w:rPr>
          <w:rFonts w:ascii="Arial" w:hAnsi="Arial" w:cs="Arial"/>
          <w:sz w:val="24"/>
          <w:szCs w:val="24"/>
        </w:rPr>
        <w:t>two successful, consecutive appraisal reviews</w:t>
      </w:r>
      <w:r w:rsidR="009C059F" w:rsidRPr="00BC58E6">
        <w:rPr>
          <w:rFonts w:ascii="Arial" w:hAnsi="Arial" w:cs="Arial"/>
          <w:sz w:val="24"/>
          <w:szCs w:val="24"/>
        </w:rPr>
        <w:t xml:space="preserve"> in this </w:t>
      </w:r>
      <w:r w:rsidR="00E53F3B">
        <w:rPr>
          <w:rFonts w:ascii="Arial" w:hAnsi="Arial" w:cs="Arial"/>
          <w:sz w:val="24"/>
          <w:szCs w:val="24"/>
        </w:rPr>
        <w:t>Local Authority</w:t>
      </w:r>
      <w:r w:rsidRPr="00BC58E6">
        <w:rPr>
          <w:rFonts w:ascii="Arial" w:hAnsi="Arial" w:cs="Arial"/>
          <w:sz w:val="24"/>
          <w:szCs w:val="24"/>
        </w:rPr>
        <w:t>.</w:t>
      </w:r>
    </w:p>
    <w:p w14:paraId="647EC9BE" w14:textId="77777777" w:rsidR="00F97200" w:rsidRPr="00F97200" w:rsidRDefault="00F97200" w:rsidP="00F97200">
      <w:pPr>
        <w:pStyle w:val="ListParagraph"/>
        <w:autoSpaceDE w:val="0"/>
        <w:autoSpaceDN w:val="0"/>
        <w:adjustRightInd w:val="0"/>
        <w:spacing w:before="100" w:beforeAutospacing="1" w:after="100" w:afterAutospacing="1" w:line="240" w:lineRule="auto"/>
        <w:ind w:left="1440"/>
        <w:jc w:val="both"/>
        <w:rPr>
          <w:rFonts w:ascii="Arial" w:eastAsiaTheme="minorHAnsi" w:hAnsi="Arial" w:cs="Arial"/>
          <w:color w:val="000000"/>
          <w:sz w:val="24"/>
          <w:szCs w:val="24"/>
          <w:lang w:eastAsia="en-US"/>
        </w:rPr>
      </w:pPr>
    </w:p>
    <w:p w14:paraId="1A14F1DD" w14:textId="71D40BA8" w:rsidR="00F61949" w:rsidRPr="002C240C"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F61949">
        <w:rPr>
          <w:rFonts w:ascii="Arial" w:hAnsi="Arial" w:cs="Arial"/>
          <w:sz w:val="24"/>
          <w:szCs w:val="24"/>
        </w:rPr>
        <w:t xml:space="preserve">A teacher whose performance does not meet the </w:t>
      </w:r>
      <w:r w:rsidR="009C059F">
        <w:rPr>
          <w:rFonts w:ascii="Arial" w:hAnsi="Arial" w:cs="Arial"/>
          <w:sz w:val="24"/>
          <w:szCs w:val="24"/>
        </w:rPr>
        <w:t>require</w:t>
      </w:r>
      <w:r w:rsidR="0024328E">
        <w:rPr>
          <w:rFonts w:ascii="Arial" w:hAnsi="Arial" w:cs="Arial"/>
          <w:sz w:val="24"/>
          <w:szCs w:val="24"/>
        </w:rPr>
        <w:t>d standards</w:t>
      </w:r>
      <w:r w:rsidR="009C059F">
        <w:rPr>
          <w:rFonts w:ascii="Arial" w:hAnsi="Arial" w:cs="Arial"/>
          <w:sz w:val="24"/>
          <w:szCs w:val="24"/>
        </w:rPr>
        <w:t xml:space="preserve"> ,</w:t>
      </w:r>
      <w:r w:rsidRPr="00F61949">
        <w:rPr>
          <w:rFonts w:ascii="Arial" w:hAnsi="Arial" w:cs="Arial"/>
          <w:sz w:val="24"/>
          <w:szCs w:val="24"/>
        </w:rPr>
        <w:t xml:space="preserve"> may be considered not to be eligible for pay progression. While it is possible for a ‘no progression’ determination to be made</w:t>
      </w:r>
      <w:r w:rsidR="0024328E">
        <w:rPr>
          <w:rFonts w:ascii="Arial" w:hAnsi="Arial" w:cs="Arial"/>
          <w:sz w:val="24"/>
          <w:szCs w:val="24"/>
        </w:rPr>
        <w:t xml:space="preserve">where a teacher is subject to capability </w:t>
      </w:r>
      <w:r w:rsidRPr="00F61949">
        <w:rPr>
          <w:rFonts w:ascii="Arial" w:hAnsi="Arial" w:cs="Arial"/>
          <w:sz w:val="24"/>
          <w:szCs w:val="24"/>
        </w:rPr>
        <w:t xml:space="preserve">, there is an expectation that concerns about a teacher’s performance will have been made clear </w:t>
      </w:r>
      <w:r w:rsidRPr="002C240C">
        <w:rPr>
          <w:rFonts w:ascii="Arial" w:hAnsi="Arial" w:cs="Arial"/>
          <w:sz w:val="24"/>
          <w:szCs w:val="24"/>
        </w:rPr>
        <w:t>through the appraisal process and suffici</w:t>
      </w:r>
      <w:r w:rsidR="00C373A9" w:rsidRPr="002C240C">
        <w:rPr>
          <w:rFonts w:ascii="Arial" w:hAnsi="Arial" w:cs="Arial"/>
          <w:sz w:val="24"/>
          <w:szCs w:val="24"/>
        </w:rPr>
        <w:t xml:space="preserve">ently addressed through support </w:t>
      </w:r>
      <w:r w:rsidRPr="002C240C">
        <w:rPr>
          <w:rFonts w:ascii="Arial" w:hAnsi="Arial" w:cs="Arial"/>
          <w:sz w:val="24"/>
          <w:szCs w:val="24"/>
        </w:rPr>
        <w:t xml:space="preserve">provided by the </w:t>
      </w:r>
      <w:r w:rsidR="00F97200">
        <w:rPr>
          <w:rFonts w:ascii="Arial" w:hAnsi="Arial" w:cs="Arial"/>
          <w:sz w:val="24"/>
          <w:szCs w:val="24"/>
        </w:rPr>
        <w:t>Local Authority</w:t>
      </w:r>
      <w:r w:rsidRPr="002C240C">
        <w:rPr>
          <w:rFonts w:ascii="Arial" w:hAnsi="Arial" w:cs="Arial"/>
          <w:sz w:val="24"/>
          <w:szCs w:val="24"/>
        </w:rPr>
        <w:t>.</w:t>
      </w:r>
    </w:p>
    <w:p w14:paraId="308F66A1" w14:textId="77777777" w:rsidR="00C373A9" w:rsidRPr="00C373A9" w:rsidRDefault="00C373A9" w:rsidP="00C373A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086102F0" w14:textId="77777777" w:rsidR="007A6299" w:rsidRPr="00EC7090" w:rsidRDefault="00F61949"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EC7090">
        <w:rPr>
          <w:rFonts w:ascii="Arial" w:hAnsi="Arial" w:cs="Arial"/>
          <w:sz w:val="24"/>
          <w:szCs w:val="24"/>
          <w:lang w:val="en-US"/>
        </w:rPr>
        <w:t xml:space="preserve">Leadership </w:t>
      </w:r>
      <w:r w:rsidR="0056387D" w:rsidRPr="00EC7090">
        <w:rPr>
          <w:rFonts w:ascii="Arial" w:hAnsi="Arial" w:cs="Arial"/>
          <w:sz w:val="24"/>
          <w:szCs w:val="24"/>
          <w:lang w:val="en-US"/>
        </w:rPr>
        <w:t>T</w:t>
      </w:r>
      <w:r w:rsidRPr="00EC7090">
        <w:rPr>
          <w:rFonts w:ascii="Arial" w:hAnsi="Arial" w:cs="Arial"/>
          <w:sz w:val="24"/>
          <w:szCs w:val="24"/>
          <w:lang w:val="en-US"/>
        </w:rPr>
        <w:t>eachers</w:t>
      </w:r>
      <w:bookmarkEnd w:id="7"/>
      <w:bookmarkEnd w:id="8"/>
      <w:bookmarkEnd w:id="9"/>
    </w:p>
    <w:p w14:paraId="2E5976A5" w14:textId="51D17206" w:rsidR="007A6299" w:rsidRPr="001E5240" w:rsidRDefault="00F61949" w:rsidP="001E5240">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7A6299">
        <w:rPr>
          <w:rFonts w:ascii="Arial" w:hAnsi="Arial" w:cs="Arial"/>
          <w:sz w:val="24"/>
          <w:szCs w:val="24"/>
        </w:rPr>
        <w:t xml:space="preserve">Those on the leadership pay range play a critical role in the life of the school. They inspire confidence in those around them and work with others to create a shared strategic vision which motivates pupils and staff. They take the lead in enhancing standards of teaching and learning </w:t>
      </w:r>
      <w:r w:rsidRPr="007A6299">
        <w:rPr>
          <w:rFonts w:ascii="Arial" w:hAnsi="Arial" w:cs="Arial"/>
          <w:sz w:val="24"/>
          <w:szCs w:val="24"/>
        </w:rPr>
        <w:lastRenderedPageBreak/>
        <w:t>and value enthusiasm and innovation in others. They have the confidence and ability to make management and organisational decisions and ensure equity, access and entitlement to learning</w:t>
      </w:r>
      <w:r w:rsidR="001E5240">
        <w:rPr>
          <w:rFonts w:ascii="Arial" w:hAnsi="Arial" w:cs="Arial"/>
          <w:sz w:val="24"/>
          <w:szCs w:val="24"/>
        </w:rPr>
        <w:t>.</w:t>
      </w:r>
      <w:r w:rsidR="007A6299" w:rsidRPr="001E5240">
        <w:rPr>
          <w:rFonts w:ascii="Arial" w:hAnsi="Arial" w:cs="Arial"/>
          <w:sz w:val="24"/>
          <w:szCs w:val="24"/>
        </w:rPr>
        <w:tab/>
      </w:r>
    </w:p>
    <w:p w14:paraId="1C2762CB" w14:textId="77777777" w:rsidR="00F61949" w:rsidRPr="0056387D" w:rsidRDefault="00F61949" w:rsidP="0056387D">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2E05C091" w14:textId="77777777" w:rsidR="009951E4" w:rsidRPr="009951E4" w:rsidRDefault="009922C9"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7</w:t>
      </w:r>
      <w:r>
        <w:rPr>
          <w:rFonts w:ascii="Arial" w:eastAsiaTheme="minorHAnsi" w:hAnsi="Arial" w:cs="Arial"/>
          <w:b/>
          <w:bCs/>
          <w:color w:val="000000"/>
          <w:sz w:val="24"/>
          <w:szCs w:val="24"/>
          <w:lang w:eastAsia="en-US"/>
        </w:rPr>
        <w:t xml:space="preserve">: </w:t>
      </w:r>
      <w:r w:rsidR="009951E4" w:rsidRPr="009951E4">
        <w:rPr>
          <w:rFonts w:ascii="Arial" w:eastAsiaTheme="minorHAnsi" w:hAnsi="Arial" w:cs="Arial"/>
          <w:b/>
          <w:bCs/>
          <w:color w:val="000000"/>
          <w:sz w:val="24"/>
          <w:szCs w:val="24"/>
          <w:lang w:eastAsia="en-US"/>
        </w:rPr>
        <w:t xml:space="preserve">MOVEMENT TO THE UPPER PAY RANGE </w:t>
      </w:r>
    </w:p>
    <w:p w14:paraId="2DB944B5" w14:textId="77777777" w:rsidR="00BE659F" w:rsidRPr="00C56801" w:rsidRDefault="009951E4" w:rsidP="00F0641F">
      <w:pPr>
        <w:pStyle w:val="ListParagraph"/>
        <w:numPr>
          <w:ilvl w:val="0"/>
          <w:numId w:val="12"/>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C56801">
        <w:rPr>
          <w:rFonts w:ascii="Arial" w:eastAsiaTheme="minorHAnsi" w:hAnsi="Arial" w:cs="Arial"/>
          <w:b/>
          <w:bCs/>
          <w:color w:val="000000"/>
          <w:sz w:val="24"/>
          <w:szCs w:val="24"/>
          <w:lang w:eastAsia="en-US"/>
        </w:rPr>
        <w:t xml:space="preserve">Applications and Evidence </w:t>
      </w:r>
    </w:p>
    <w:p w14:paraId="378D98EA" w14:textId="5329D540" w:rsidR="00BE659F" w:rsidRDefault="009951E4"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E659F">
        <w:rPr>
          <w:rFonts w:ascii="Arial" w:eastAsiaTheme="minorHAnsi" w:hAnsi="Arial" w:cs="Arial"/>
          <w:color w:val="000000"/>
          <w:sz w:val="24"/>
          <w:szCs w:val="24"/>
          <w:lang w:eastAsia="en-US"/>
        </w:rPr>
        <w:t xml:space="preserve">Any qualified teacher may apply to be paid on the upper pay range and </w:t>
      </w:r>
      <w:r w:rsidRPr="00BE659F">
        <w:rPr>
          <w:rFonts w:ascii="Arial" w:eastAsiaTheme="minorHAnsi" w:hAnsi="Arial" w:cs="Arial"/>
          <w:bCs/>
          <w:color w:val="000000"/>
          <w:sz w:val="24"/>
          <w:szCs w:val="24"/>
          <w:lang w:eastAsia="en-US"/>
        </w:rPr>
        <w:t>any such application must be assessed in line with this policy</w:t>
      </w:r>
      <w:r w:rsidRPr="00BE659F">
        <w:rPr>
          <w:rFonts w:ascii="Arial" w:eastAsiaTheme="minorHAnsi" w:hAnsi="Arial" w:cs="Arial"/>
          <w:color w:val="000000"/>
          <w:sz w:val="24"/>
          <w:szCs w:val="24"/>
          <w:lang w:eastAsia="en-US"/>
        </w:rPr>
        <w:t xml:space="preserve">. It is the responsibility of the teacher to decide whether they wish to apply to be paid on the upper pay range. </w:t>
      </w:r>
      <w:r w:rsidR="00E051F8" w:rsidRPr="00217FC2">
        <w:rPr>
          <w:rFonts w:ascii="Arial" w:eastAsiaTheme="minorHAnsi" w:hAnsi="Arial" w:cs="Arial"/>
          <w:color w:val="000000"/>
          <w:sz w:val="24"/>
          <w:szCs w:val="24"/>
          <w:lang w:eastAsia="en-US"/>
        </w:rPr>
        <w:t>The job description and responsibilities attached to the UPR post should be clear to the teacher</w:t>
      </w:r>
    </w:p>
    <w:p w14:paraId="4E301596" w14:textId="77777777" w:rsidR="0073007D" w:rsidRDefault="0073007D" w:rsidP="0073007D">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25B8E765" w14:textId="77777777" w:rsidR="00A37C71" w:rsidRPr="00A37C71" w:rsidRDefault="005E05F8"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One application</w:t>
      </w:r>
      <w:r w:rsidR="009951E4" w:rsidRPr="00BE659F">
        <w:rPr>
          <w:rFonts w:ascii="Arial" w:eastAsiaTheme="minorHAnsi" w:hAnsi="Arial" w:cs="Arial"/>
          <w:color w:val="000000"/>
          <w:sz w:val="24"/>
          <w:szCs w:val="24"/>
          <w:lang w:eastAsia="en-US"/>
        </w:rPr>
        <w:t xml:space="preserve"> may be made </w:t>
      </w:r>
      <w:r w:rsidR="00A37C71">
        <w:rPr>
          <w:rFonts w:ascii="Arial" w:eastAsiaTheme="minorHAnsi" w:hAnsi="Arial" w:cs="Arial"/>
          <w:color w:val="000000"/>
          <w:sz w:val="24"/>
          <w:szCs w:val="24"/>
          <w:lang w:eastAsia="en-US"/>
        </w:rPr>
        <w:t>in an academic</w:t>
      </w:r>
      <w:r w:rsidR="009951E4" w:rsidRPr="00BE659F">
        <w:rPr>
          <w:rFonts w:ascii="Arial" w:eastAsiaTheme="minorHAnsi" w:hAnsi="Arial" w:cs="Arial"/>
          <w:color w:val="000000"/>
          <w:sz w:val="24"/>
          <w:szCs w:val="24"/>
          <w:lang w:eastAsia="en-US"/>
        </w:rPr>
        <w:t xml:space="preserve"> year. </w:t>
      </w:r>
      <w:r w:rsidR="00BE3FEE" w:rsidRPr="00A37C71">
        <w:rPr>
          <w:rFonts w:ascii="Arial" w:hAnsi="Arial" w:cs="Arial"/>
          <w:sz w:val="24"/>
          <w:szCs w:val="24"/>
        </w:rPr>
        <w:t xml:space="preserve">The closing date for applications is normally </w:t>
      </w:r>
      <w:r w:rsidR="00810CAE" w:rsidRPr="00810CAE">
        <w:rPr>
          <w:rFonts w:ascii="Arial" w:hAnsi="Arial" w:cs="Arial"/>
          <w:sz w:val="24"/>
          <w:szCs w:val="24"/>
        </w:rPr>
        <w:t>31</w:t>
      </w:r>
      <w:r w:rsidR="00810CAE" w:rsidRPr="00810CAE">
        <w:rPr>
          <w:rFonts w:ascii="Arial" w:hAnsi="Arial" w:cs="Arial"/>
          <w:sz w:val="24"/>
          <w:szCs w:val="24"/>
          <w:vertAlign w:val="superscript"/>
        </w:rPr>
        <w:t>st</w:t>
      </w:r>
      <w:r w:rsidR="00810CAE" w:rsidRPr="00810CAE">
        <w:rPr>
          <w:rFonts w:ascii="Arial" w:hAnsi="Arial" w:cs="Arial"/>
          <w:sz w:val="24"/>
          <w:szCs w:val="24"/>
        </w:rPr>
        <w:t xml:space="preserve"> October</w:t>
      </w:r>
      <w:r w:rsidR="00BE3FEE" w:rsidRPr="00A37C71">
        <w:rPr>
          <w:rFonts w:ascii="Arial" w:hAnsi="Arial" w:cs="Arial"/>
          <w:i/>
          <w:sz w:val="24"/>
          <w:szCs w:val="24"/>
        </w:rPr>
        <w:t xml:space="preserve"> </w:t>
      </w:r>
      <w:r w:rsidR="00BE3FEE" w:rsidRPr="00A37C71">
        <w:rPr>
          <w:rFonts w:ascii="Arial" w:hAnsi="Arial" w:cs="Arial"/>
          <w:sz w:val="24"/>
          <w:szCs w:val="24"/>
        </w:rPr>
        <w:t xml:space="preserve">each year; however, exceptions will be made in particular circumstances, e.g. those teachers who are on maternity leave or who are currently on sick leave.  </w:t>
      </w:r>
    </w:p>
    <w:p w14:paraId="4191E79B" w14:textId="77777777" w:rsidR="00A37C71" w:rsidRPr="00A37C71" w:rsidRDefault="00A37C71" w:rsidP="00A37C71">
      <w:pPr>
        <w:pStyle w:val="ListParagraph"/>
        <w:rPr>
          <w:rFonts w:ascii="Arial" w:hAnsi="Arial" w:cs="Arial"/>
          <w:sz w:val="24"/>
          <w:szCs w:val="24"/>
        </w:rPr>
      </w:pPr>
    </w:p>
    <w:p w14:paraId="156EFDF4" w14:textId="77777777" w:rsidR="00A37C71" w:rsidRPr="002C240C" w:rsidRDefault="00BE3FEE"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A37C71">
        <w:rPr>
          <w:rFonts w:ascii="Arial" w:hAnsi="Arial" w:cs="Arial"/>
          <w:sz w:val="24"/>
          <w:szCs w:val="24"/>
        </w:rPr>
        <w:t>The process for applications is:</w:t>
      </w:r>
    </w:p>
    <w:p w14:paraId="5E11288B" w14:textId="77777777" w:rsidR="002C240C" w:rsidRPr="00A37C71" w:rsidRDefault="002C240C" w:rsidP="002C240C">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534D5175" w14:textId="08597CA0"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The teacher must complete the </w:t>
      </w:r>
      <w:r w:rsidR="005E35E0">
        <w:rPr>
          <w:rFonts w:ascii="Arial" w:hAnsi="Arial" w:cs="Arial"/>
          <w:sz w:val="24"/>
          <w:szCs w:val="24"/>
        </w:rPr>
        <w:t>Local Authority’s</w:t>
      </w:r>
      <w:r w:rsidRPr="002C240C">
        <w:rPr>
          <w:rFonts w:ascii="Arial" w:hAnsi="Arial" w:cs="Arial"/>
          <w:sz w:val="24"/>
          <w:szCs w:val="24"/>
        </w:rPr>
        <w:t xml:space="preserve"> application form</w:t>
      </w:r>
      <w:r w:rsidR="004A13B1">
        <w:rPr>
          <w:rFonts w:ascii="Arial" w:hAnsi="Arial" w:cs="Arial"/>
          <w:sz w:val="24"/>
          <w:szCs w:val="24"/>
        </w:rPr>
        <w:t xml:space="preserve"> </w:t>
      </w:r>
      <w:r w:rsidR="004A13B1" w:rsidRPr="00313310">
        <w:rPr>
          <w:rFonts w:ascii="Arial" w:hAnsi="Arial" w:cs="Arial"/>
          <w:sz w:val="24"/>
          <w:szCs w:val="24"/>
        </w:rPr>
        <w:t xml:space="preserve">(Appendix </w:t>
      </w:r>
      <w:r w:rsidR="006D16CF" w:rsidRPr="00313310">
        <w:rPr>
          <w:rFonts w:ascii="Arial" w:hAnsi="Arial" w:cs="Arial"/>
          <w:sz w:val="24"/>
          <w:szCs w:val="24"/>
        </w:rPr>
        <w:t>2</w:t>
      </w:r>
      <w:r w:rsidR="004A13B1" w:rsidRPr="00313310">
        <w:rPr>
          <w:rFonts w:ascii="Arial" w:hAnsi="Arial" w:cs="Arial"/>
          <w:sz w:val="24"/>
          <w:szCs w:val="24"/>
        </w:rPr>
        <w:t>)</w:t>
      </w:r>
    </w:p>
    <w:p w14:paraId="583AE419" w14:textId="77777777" w:rsidR="002C240C" w:rsidRPr="002C240C" w:rsidRDefault="002C240C" w:rsidP="002C240C">
      <w:pPr>
        <w:pStyle w:val="ListParagraph"/>
        <w:autoSpaceDE w:val="0"/>
        <w:autoSpaceDN w:val="0"/>
        <w:adjustRightInd w:val="0"/>
        <w:spacing w:before="100" w:beforeAutospacing="1" w:after="100" w:afterAutospacing="1" w:line="360" w:lineRule="auto"/>
        <w:ind w:left="2340"/>
        <w:jc w:val="both"/>
        <w:rPr>
          <w:rFonts w:ascii="Arial" w:eastAsiaTheme="minorHAnsi" w:hAnsi="Arial" w:cs="Arial"/>
          <w:color w:val="000000"/>
          <w:sz w:val="24"/>
          <w:szCs w:val="24"/>
          <w:lang w:eastAsia="en-US"/>
        </w:rPr>
      </w:pPr>
    </w:p>
    <w:p w14:paraId="664D70D1" w14:textId="580AA27D" w:rsidR="002C240C" w:rsidRPr="00810CAE"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application form and the supporting evidenc</w:t>
      </w:r>
      <w:r w:rsidR="00FC5E71">
        <w:rPr>
          <w:rFonts w:ascii="Arial" w:hAnsi="Arial" w:cs="Arial"/>
          <w:sz w:val="24"/>
          <w:szCs w:val="24"/>
        </w:rPr>
        <w:t xml:space="preserve">e must be submitted to the </w:t>
      </w:r>
      <w:r w:rsidR="005E35E0">
        <w:rPr>
          <w:rFonts w:ascii="Arial" w:hAnsi="Arial" w:cs="Arial"/>
          <w:sz w:val="24"/>
          <w:szCs w:val="24"/>
        </w:rPr>
        <w:t xml:space="preserve">relevant Service Manager </w:t>
      </w:r>
      <w:r w:rsidRPr="002C240C">
        <w:rPr>
          <w:rFonts w:ascii="Arial" w:hAnsi="Arial" w:cs="Arial"/>
          <w:sz w:val="24"/>
          <w:szCs w:val="24"/>
        </w:rPr>
        <w:t xml:space="preserve">by the cut-off date of </w:t>
      </w:r>
      <w:r w:rsidR="00810CAE" w:rsidRPr="00810CAE">
        <w:rPr>
          <w:rFonts w:ascii="Arial" w:hAnsi="Arial" w:cs="Arial"/>
          <w:sz w:val="24"/>
          <w:szCs w:val="24"/>
        </w:rPr>
        <w:t>31</w:t>
      </w:r>
      <w:r w:rsidR="00810CAE" w:rsidRPr="00810CAE">
        <w:rPr>
          <w:rFonts w:ascii="Arial" w:hAnsi="Arial" w:cs="Arial"/>
          <w:sz w:val="24"/>
          <w:szCs w:val="24"/>
          <w:vertAlign w:val="superscript"/>
        </w:rPr>
        <w:t>st</w:t>
      </w:r>
      <w:r w:rsidR="00810CAE" w:rsidRPr="00810CAE">
        <w:rPr>
          <w:rFonts w:ascii="Arial" w:hAnsi="Arial" w:cs="Arial"/>
          <w:sz w:val="24"/>
          <w:szCs w:val="24"/>
        </w:rPr>
        <w:t xml:space="preserve"> October.</w:t>
      </w:r>
    </w:p>
    <w:p w14:paraId="43EDE4AE" w14:textId="77777777" w:rsidR="002C240C" w:rsidRPr="002C240C" w:rsidRDefault="002C240C" w:rsidP="002C240C">
      <w:pPr>
        <w:pStyle w:val="ListParagraph"/>
        <w:rPr>
          <w:rFonts w:ascii="Arial" w:hAnsi="Arial" w:cs="Arial"/>
          <w:sz w:val="24"/>
          <w:szCs w:val="24"/>
        </w:rPr>
      </w:pPr>
    </w:p>
    <w:p w14:paraId="186AD07D"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teacher will receive notification of the name of the assessor of his/her application within 5 working days;</w:t>
      </w:r>
    </w:p>
    <w:p w14:paraId="54CD06C1" w14:textId="77777777" w:rsidR="002C240C" w:rsidRPr="002C240C" w:rsidRDefault="002C240C" w:rsidP="002C240C">
      <w:pPr>
        <w:pStyle w:val="ListParagraph"/>
        <w:rPr>
          <w:rFonts w:ascii="Arial" w:hAnsi="Arial" w:cs="Arial"/>
          <w:sz w:val="24"/>
          <w:szCs w:val="24"/>
        </w:rPr>
      </w:pPr>
    </w:p>
    <w:p w14:paraId="5888EE8E" w14:textId="74E2C354"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lastRenderedPageBreak/>
        <w:t xml:space="preserve">The assessor will assess the application, which will include a recommendation to the </w:t>
      </w:r>
      <w:r w:rsidR="004F7172">
        <w:rPr>
          <w:rFonts w:ascii="Arial" w:hAnsi="Arial" w:cs="Arial"/>
          <w:sz w:val="24"/>
          <w:szCs w:val="24"/>
        </w:rPr>
        <w:t>H</w:t>
      </w:r>
      <w:r w:rsidR="005E35E0">
        <w:rPr>
          <w:rFonts w:ascii="Arial" w:hAnsi="Arial" w:cs="Arial"/>
          <w:sz w:val="24"/>
          <w:szCs w:val="24"/>
        </w:rPr>
        <w:t>ead of Education E</w:t>
      </w:r>
      <w:r w:rsidR="004F7172">
        <w:rPr>
          <w:rFonts w:ascii="Arial" w:hAnsi="Arial" w:cs="Arial"/>
          <w:sz w:val="24"/>
          <w:szCs w:val="24"/>
        </w:rPr>
        <w:t>xcellence</w:t>
      </w:r>
      <w:r w:rsidRPr="002C240C">
        <w:rPr>
          <w:rFonts w:ascii="Arial" w:hAnsi="Arial" w:cs="Arial"/>
          <w:sz w:val="24"/>
          <w:szCs w:val="24"/>
        </w:rPr>
        <w:t>;</w:t>
      </w:r>
    </w:p>
    <w:p w14:paraId="1834B2A0" w14:textId="77777777" w:rsidR="002C240C" w:rsidRPr="002C240C" w:rsidRDefault="002C240C" w:rsidP="002C240C">
      <w:pPr>
        <w:pStyle w:val="ListParagraph"/>
        <w:rPr>
          <w:rFonts w:ascii="Arial" w:hAnsi="Arial" w:cs="Arial"/>
          <w:sz w:val="24"/>
          <w:szCs w:val="24"/>
        </w:rPr>
      </w:pPr>
    </w:p>
    <w:p w14:paraId="38B57353" w14:textId="4F28C488"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application, evidence and recommenda</w:t>
      </w:r>
      <w:r w:rsidR="00FC5E71">
        <w:rPr>
          <w:rFonts w:ascii="Arial" w:hAnsi="Arial" w:cs="Arial"/>
          <w:sz w:val="24"/>
          <w:szCs w:val="24"/>
        </w:rPr>
        <w:t xml:space="preserve">tion will be passed to the </w:t>
      </w:r>
      <w:r w:rsidR="004F7172">
        <w:rPr>
          <w:rFonts w:ascii="Arial" w:hAnsi="Arial" w:cs="Arial"/>
          <w:sz w:val="24"/>
          <w:szCs w:val="24"/>
        </w:rPr>
        <w:t>relevant Service manager</w:t>
      </w:r>
      <w:r w:rsidRPr="002C240C">
        <w:rPr>
          <w:rFonts w:ascii="Arial" w:hAnsi="Arial" w:cs="Arial"/>
          <w:sz w:val="24"/>
          <w:szCs w:val="24"/>
        </w:rPr>
        <w:t xml:space="preserve"> for m</w:t>
      </w:r>
      <w:r w:rsidR="00FC5E71">
        <w:rPr>
          <w:rFonts w:ascii="Arial" w:hAnsi="Arial" w:cs="Arial"/>
          <w:sz w:val="24"/>
          <w:szCs w:val="24"/>
        </w:rPr>
        <w:t>oderation purposes, if the</w:t>
      </w:r>
      <w:r w:rsidR="004F7172">
        <w:rPr>
          <w:rFonts w:ascii="Arial" w:hAnsi="Arial" w:cs="Arial"/>
          <w:sz w:val="24"/>
          <w:szCs w:val="24"/>
        </w:rPr>
        <w:t>y</w:t>
      </w:r>
      <w:r w:rsidR="0078311C">
        <w:rPr>
          <w:rFonts w:ascii="Arial" w:hAnsi="Arial" w:cs="Arial"/>
          <w:sz w:val="24"/>
          <w:szCs w:val="24"/>
        </w:rPr>
        <w:t xml:space="preserve"> are</w:t>
      </w:r>
      <w:r w:rsidRPr="002C240C">
        <w:rPr>
          <w:rFonts w:ascii="Arial" w:hAnsi="Arial" w:cs="Arial"/>
          <w:sz w:val="24"/>
          <w:szCs w:val="24"/>
        </w:rPr>
        <w:t xml:space="preserve"> not the assessor;</w:t>
      </w:r>
    </w:p>
    <w:p w14:paraId="241610C5" w14:textId="77777777" w:rsidR="002C240C" w:rsidRPr="002C240C" w:rsidRDefault="002C240C" w:rsidP="002C240C">
      <w:pPr>
        <w:pStyle w:val="ListParagraph"/>
        <w:rPr>
          <w:rFonts w:ascii="Arial" w:hAnsi="Arial" w:cs="Arial"/>
          <w:sz w:val="24"/>
          <w:szCs w:val="24"/>
        </w:rPr>
      </w:pPr>
    </w:p>
    <w:p w14:paraId="7D8E1254" w14:textId="2C517E0A"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The </w:t>
      </w:r>
      <w:r w:rsidR="0078311C">
        <w:rPr>
          <w:rFonts w:ascii="Arial" w:hAnsi="Arial" w:cs="Arial"/>
          <w:sz w:val="24"/>
          <w:szCs w:val="24"/>
        </w:rPr>
        <w:t>Head of Education Excellence</w:t>
      </w:r>
      <w:r w:rsidRPr="002C240C">
        <w:rPr>
          <w:rFonts w:ascii="Arial" w:hAnsi="Arial" w:cs="Arial"/>
          <w:sz w:val="24"/>
          <w:szCs w:val="24"/>
        </w:rPr>
        <w:t xml:space="preserve"> will make the final decision, advised by the headteacher;</w:t>
      </w:r>
    </w:p>
    <w:p w14:paraId="4E622CA2" w14:textId="77777777" w:rsidR="002C240C" w:rsidRPr="002C240C" w:rsidRDefault="002C240C" w:rsidP="002C240C">
      <w:pPr>
        <w:pStyle w:val="ListParagraph"/>
        <w:rPr>
          <w:rFonts w:ascii="Arial" w:hAnsi="Arial" w:cs="Arial"/>
          <w:sz w:val="24"/>
          <w:szCs w:val="24"/>
        </w:rPr>
      </w:pPr>
    </w:p>
    <w:p w14:paraId="2757101B" w14:textId="73318564"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The teacher will receive written notification of the outcome of their application </w:t>
      </w:r>
      <w:r w:rsidR="00852291">
        <w:rPr>
          <w:rFonts w:ascii="Arial" w:hAnsi="Arial" w:cs="Arial"/>
          <w:sz w:val="24"/>
          <w:szCs w:val="24"/>
        </w:rPr>
        <w:t>by 8</w:t>
      </w:r>
      <w:r w:rsidR="00852291" w:rsidRPr="00852291">
        <w:rPr>
          <w:rFonts w:ascii="Arial" w:hAnsi="Arial" w:cs="Arial"/>
          <w:sz w:val="24"/>
          <w:szCs w:val="24"/>
          <w:vertAlign w:val="superscript"/>
        </w:rPr>
        <w:t>th</w:t>
      </w:r>
      <w:r w:rsidR="00852291">
        <w:rPr>
          <w:rFonts w:ascii="Arial" w:hAnsi="Arial" w:cs="Arial"/>
          <w:sz w:val="24"/>
          <w:szCs w:val="24"/>
        </w:rPr>
        <w:t xml:space="preserve"> November 2021</w:t>
      </w:r>
      <w:r w:rsidRPr="002C240C">
        <w:rPr>
          <w:rFonts w:ascii="Arial" w:hAnsi="Arial" w:cs="Arial"/>
          <w:sz w:val="24"/>
          <w:szCs w:val="24"/>
        </w:rPr>
        <w:t xml:space="preserve">.  Where the application is unsuccessful, the written notification will include the areas where it was felt that the teacher’s performance did not satisfy the relevant criteria set out in this policy (see ‘The Assessment’ below). </w:t>
      </w:r>
    </w:p>
    <w:p w14:paraId="521199B3" w14:textId="77777777" w:rsidR="002C240C" w:rsidRPr="002C240C" w:rsidRDefault="002C240C" w:rsidP="002C240C">
      <w:pPr>
        <w:pStyle w:val="ListParagraph"/>
        <w:rPr>
          <w:rFonts w:ascii="Arial" w:hAnsi="Arial" w:cs="Arial"/>
          <w:sz w:val="24"/>
          <w:szCs w:val="24"/>
        </w:rPr>
      </w:pPr>
    </w:p>
    <w:p w14:paraId="08424338" w14:textId="0B4230FC"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Oral feedback which will be provided by the assessor.  Oral feedback will be given within 10 working days of the date of notification of the outcome of the application.  Feedback will be given in a positive and encouraging environment and will include advice and support on areas for improvement in order to meet the relevant criteria.</w:t>
      </w:r>
    </w:p>
    <w:p w14:paraId="711970FD" w14:textId="77777777" w:rsidR="002C240C" w:rsidRPr="002C240C" w:rsidRDefault="002C240C" w:rsidP="002C240C">
      <w:pPr>
        <w:pStyle w:val="ListParagraph"/>
        <w:rPr>
          <w:rFonts w:ascii="Arial" w:hAnsi="Arial" w:cs="Arial"/>
          <w:sz w:val="24"/>
          <w:szCs w:val="24"/>
        </w:rPr>
      </w:pPr>
    </w:p>
    <w:p w14:paraId="78109C35"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Successful applicants will move to the minimum of the Upper Pay Range on 1st September of the academic year that their application </w:t>
      </w:r>
      <w:r w:rsidR="00437D98">
        <w:rPr>
          <w:rFonts w:ascii="Arial" w:hAnsi="Arial" w:cs="Arial"/>
          <w:sz w:val="24"/>
          <w:szCs w:val="24"/>
        </w:rPr>
        <w:t>is</w:t>
      </w:r>
      <w:r w:rsidR="00810CAE">
        <w:rPr>
          <w:rFonts w:ascii="Arial" w:hAnsi="Arial" w:cs="Arial"/>
          <w:sz w:val="24"/>
          <w:szCs w:val="24"/>
        </w:rPr>
        <w:t xml:space="preserve"> judged as successful, </w:t>
      </w:r>
      <w:r w:rsidRPr="002C240C">
        <w:rPr>
          <w:rFonts w:ascii="Arial" w:hAnsi="Arial" w:cs="Arial"/>
          <w:sz w:val="24"/>
          <w:szCs w:val="24"/>
        </w:rPr>
        <w:t>payment</w:t>
      </w:r>
      <w:r w:rsidR="00810CAE">
        <w:rPr>
          <w:rFonts w:ascii="Arial" w:hAnsi="Arial" w:cs="Arial"/>
          <w:sz w:val="24"/>
          <w:szCs w:val="24"/>
        </w:rPr>
        <w:t>s</w:t>
      </w:r>
      <w:r w:rsidRPr="002C240C">
        <w:rPr>
          <w:rFonts w:ascii="Arial" w:hAnsi="Arial" w:cs="Arial"/>
          <w:sz w:val="24"/>
          <w:szCs w:val="24"/>
        </w:rPr>
        <w:t xml:space="preserve"> will be backdated to 1</w:t>
      </w:r>
      <w:r w:rsidRPr="002C240C">
        <w:rPr>
          <w:rFonts w:ascii="Arial" w:hAnsi="Arial" w:cs="Arial"/>
          <w:sz w:val="24"/>
          <w:szCs w:val="24"/>
          <w:vertAlign w:val="superscript"/>
        </w:rPr>
        <w:t>st</w:t>
      </w:r>
      <w:r w:rsidRPr="002C240C">
        <w:rPr>
          <w:rFonts w:ascii="Arial" w:hAnsi="Arial" w:cs="Arial"/>
          <w:sz w:val="24"/>
          <w:szCs w:val="24"/>
        </w:rPr>
        <w:t xml:space="preserve"> September.</w:t>
      </w:r>
    </w:p>
    <w:p w14:paraId="304598A9" w14:textId="77777777" w:rsidR="002C240C" w:rsidRPr="002C240C" w:rsidRDefault="002C240C" w:rsidP="002C240C">
      <w:pPr>
        <w:pStyle w:val="ListParagraph"/>
        <w:rPr>
          <w:rFonts w:ascii="Arial" w:hAnsi="Arial" w:cs="Arial"/>
          <w:sz w:val="24"/>
          <w:szCs w:val="24"/>
        </w:rPr>
      </w:pPr>
    </w:p>
    <w:p w14:paraId="78FE6B86"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Unsuccessful applicants can appeal the decision.  The appeals </w:t>
      </w:r>
      <w:r w:rsidR="006D16CF">
        <w:rPr>
          <w:rFonts w:ascii="Arial" w:hAnsi="Arial" w:cs="Arial"/>
          <w:sz w:val="24"/>
          <w:szCs w:val="24"/>
        </w:rPr>
        <w:t xml:space="preserve">process is </w:t>
      </w:r>
      <w:r w:rsidR="006D16CF" w:rsidRPr="0047464B">
        <w:rPr>
          <w:rFonts w:ascii="Arial" w:hAnsi="Arial" w:cs="Arial"/>
          <w:sz w:val="24"/>
          <w:szCs w:val="24"/>
        </w:rPr>
        <w:t xml:space="preserve">set out at appendix </w:t>
      </w:r>
      <w:r w:rsidR="0047464B" w:rsidRPr="0047464B">
        <w:rPr>
          <w:rFonts w:ascii="Arial" w:hAnsi="Arial" w:cs="Arial"/>
          <w:sz w:val="24"/>
          <w:szCs w:val="24"/>
        </w:rPr>
        <w:t>4</w:t>
      </w:r>
      <w:r w:rsidRPr="0047464B">
        <w:rPr>
          <w:rFonts w:ascii="Arial" w:hAnsi="Arial" w:cs="Arial"/>
          <w:sz w:val="24"/>
          <w:szCs w:val="24"/>
        </w:rPr>
        <w:t xml:space="preserve"> of this</w:t>
      </w:r>
      <w:r w:rsidRPr="002C240C">
        <w:rPr>
          <w:rFonts w:ascii="Arial" w:hAnsi="Arial" w:cs="Arial"/>
          <w:sz w:val="24"/>
          <w:szCs w:val="24"/>
        </w:rPr>
        <w:t xml:space="preserve"> pay policy.</w:t>
      </w:r>
    </w:p>
    <w:p w14:paraId="536FF59B" w14:textId="77777777" w:rsidR="002C240C" w:rsidRPr="002C240C" w:rsidRDefault="002C240C" w:rsidP="002C240C">
      <w:pPr>
        <w:pStyle w:val="ListParagraph"/>
        <w:rPr>
          <w:rFonts w:ascii="Arial" w:hAnsi="Arial" w:cs="Arial"/>
          <w:color w:val="000000"/>
          <w:sz w:val="24"/>
          <w:szCs w:val="24"/>
        </w:rPr>
      </w:pPr>
    </w:p>
    <w:p w14:paraId="092E13F4" w14:textId="74E12EE3" w:rsidR="00BE3FEE"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color w:val="000000"/>
          <w:sz w:val="24"/>
          <w:szCs w:val="24"/>
        </w:rPr>
        <w:lastRenderedPageBreak/>
        <w:t xml:space="preserve">If a teacher is simultaneously employed </w:t>
      </w:r>
      <w:r w:rsidR="00A62BF5">
        <w:rPr>
          <w:rFonts w:ascii="Arial" w:hAnsi="Arial" w:cs="Arial"/>
          <w:color w:val="000000"/>
          <w:sz w:val="24"/>
          <w:szCs w:val="24"/>
        </w:rPr>
        <w:t xml:space="preserve">by another </w:t>
      </w:r>
      <w:r w:rsidR="007940FE">
        <w:rPr>
          <w:rFonts w:ascii="Arial" w:hAnsi="Arial" w:cs="Arial"/>
          <w:color w:val="000000"/>
          <w:sz w:val="24"/>
          <w:szCs w:val="24"/>
        </w:rPr>
        <w:t xml:space="preserve">school or </w:t>
      </w:r>
      <w:r w:rsidR="00A62BF5">
        <w:rPr>
          <w:rFonts w:ascii="Arial" w:hAnsi="Arial" w:cs="Arial"/>
          <w:color w:val="000000"/>
          <w:sz w:val="24"/>
          <w:szCs w:val="24"/>
        </w:rPr>
        <w:t>employer</w:t>
      </w:r>
      <w:r w:rsidRPr="002C240C">
        <w:rPr>
          <w:rFonts w:ascii="Arial" w:hAnsi="Arial" w:cs="Arial"/>
          <w:color w:val="000000"/>
          <w:sz w:val="24"/>
          <w:szCs w:val="24"/>
        </w:rPr>
        <w:t xml:space="preserve">, they may submit separate applications if they wish to apply to be paid on the upper pay range </w:t>
      </w:r>
      <w:r w:rsidR="005042EF">
        <w:rPr>
          <w:rFonts w:ascii="Arial" w:hAnsi="Arial" w:cs="Arial"/>
          <w:color w:val="000000"/>
          <w:sz w:val="24"/>
          <w:szCs w:val="24"/>
        </w:rPr>
        <w:t>within the Local Authority and the other employers</w:t>
      </w:r>
      <w:r w:rsidRPr="002C240C">
        <w:rPr>
          <w:rFonts w:ascii="Arial" w:hAnsi="Arial" w:cs="Arial"/>
          <w:color w:val="000000"/>
          <w:sz w:val="24"/>
          <w:szCs w:val="24"/>
        </w:rPr>
        <w:t>. Th</w:t>
      </w:r>
      <w:r w:rsidR="007940FE">
        <w:rPr>
          <w:rFonts w:ascii="Arial" w:hAnsi="Arial" w:cs="Arial"/>
          <w:color w:val="000000"/>
          <w:sz w:val="24"/>
          <w:szCs w:val="24"/>
        </w:rPr>
        <w:t>e Local Authority</w:t>
      </w:r>
      <w:r w:rsidRPr="002C240C">
        <w:rPr>
          <w:rFonts w:ascii="Arial" w:hAnsi="Arial" w:cs="Arial"/>
          <w:color w:val="000000"/>
          <w:sz w:val="24"/>
          <w:szCs w:val="24"/>
        </w:rPr>
        <w:t xml:space="preserve"> will not be bound by any pay decision made by another school</w:t>
      </w:r>
      <w:r w:rsidR="007940FE">
        <w:rPr>
          <w:rFonts w:ascii="Arial" w:hAnsi="Arial" w:cs="Arial"/>
          <w:color w:val="000000"/>
          <w:sz w:val="24"/>
          <w:szCs w:val="24"/>
        </w:rPr>
        <w:t xml:space="preserve"> or employer</w:t>
      </w:r>
      <w:r w:rsidRPr="002C240C">
        <w:rPr>
          <w:rFonts w:ascii="Arial" w:hAnsi="Arial" w:cs="Arial"/>
          <w:color w:val="000000"/>
          <w:sz w:val="24"/>
          <w:szCs w:val="24"/>
        </w:rPr>
        <w:t xml:space="preserve">. </w:t>
      </w:r>
    </w:p>
    <w:p w14:paraId="47C0268C" w14:textId="77777777" w:rsidR="00BE3FEE" w:rsidRPr="00BE3FEE" w:rsidRDefault="00BE3FEE" w:rsidP="00BE3FEE">
      <w:pPr>
        <w:autoSpaceDE w:val="0"/>
        <w:autoSpaceDN w:val="0"/>
        <w:adjustRightInd w:val="0"/>
        <w:spacing w:after="0"/>
        <w:jc w:val="both"/>
        <w:rPr>
          <w:rFonts w:ascii="Arial" w:hAnsi="Arial" w:cs="Arial"/>
          <w:b/>
          <w:iCs/>
          <w:sz w:val="24"/>
          <w:szCs w:val="24"/>
        </w:rPr>
      </w:pPr>
    </w:p>
    <w:p w14:paraId="31939776" w14:textId="77777777" w:rsidR="00C56801" w:rsidRPr="00C56801" w:rsidRDefault="00BE3FEE" w:rsidP="00F0641F">
      <w:pPr>
        <w:pStyle w:val="ListParagraph"/>
        <w:numPr>
          <w:ilvl w:val="0"/>
          <w:numId w:val="12"/>
        </w:numPr>
        <w:overflowPunct w:val="0"/>
        <w:autoSpaceDE w:val="0"/>
        <w:autoSpaceDN w:val="0"/>
        <w:adjustRightInd w:val="0"/>
        <w:ind w:left="284"/>
        <w:jc w:val="both"/>
        <w:textAlignment w:val="baseline"/>
        <w:rPr>
          <w:rFonts w:ascii="Arial" w:hAnsi="Arial" w:cs="Arial"/>
          <w:b/>
          <w:sz w:val="24"/>
          <w:szCs w:val="24"/>
        </w:rPr>
      </w:pPr>
      <w:r w:rsidRPr="00C56801">
        <w:rPr>
          <w:rFonts w:ascii="Arial" w:hAnsi="Arial" w:cs="Arial"/>
          <w:b/>
          <w:sz w:val="24"/>
          <w:szCs w:val="24"/>
        </w:rPr>
        <w:t>The Assessment</w:t>
      </w:r>
    </w:p>
    <w:p w14:paraId="0626521A" w14:textId="77777777" w:rsidR="00C56801" w:rsidRPr="00C56801" w:rsidRDefault="00C56801" w:rsidP="00C56801">
      <w:pPr>
        <w:pStyle w:val="ListParagraph"/>
        <w:overflowPunct w:val="0"/>
        <w:autoSpaceDE w:val="0"/>
        <w:autoSpaceDN w:val="0"/>
        <w:adjustRightInd w:val="0"/>
        <w:ind w:left="1440"/>
        <w:jc w:val="both"/>
        <w:textAlignment w:val="baseline"/>
        <w:rPr>
          <w:rFonts w:ascii="Arial" w:hAnsi="Arial" w:cs="Arial"/>
          <w:b/>
          <w:sz w:val="24"/>
          <w:szCs w:val="24"/>
        </w:rPr>
      </w:pPr>
    </w:p>
    <w:p w14:paraId="072866D2" w14:textId="77777777" w:rsidR="00C56801" w:rsidRDefault="00BE3FEE"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47464B">
        <w:rPr>
          <w:rFonts w:ascii="Arial" w:hAnsi="Arial" w:cs="Arial"/>
          <w:sz w:val="24"/>
          <w:szCs w:val="24"/>
        </w:rPr>
        <w:t>The teacher will be required to meet the criteria set out in paragraph 15 of the Document,</w:t>
      </w:r>
      <w:r w:rsidRPr="00C56801">
        <w:rPr>
          <w:rFonts w:ascii="Arial" w:hAnsi="Arial" w:cs="Arial"/>
          <w:sz w:val="24"/>
          <w:szCs w:val="24"/>
        </w:rPr>
        <w:t xml:space="preserve"> namely that:</w:t>
      </w:r>
    </w:p>
    <w:p w14:paraId="33FD42AF" w14:textId="77777777" w:rsidR="00DB7BE6" w:rsidRDefault="00BE3FEE" w:rsidP="00F0641F">
      <w:pPr>
        <w:pStyle w:val="ListParagraph"/>
        <w:numPr>
          <w:ilvl w:val="2"/>
          <w:numId w:val="13"/>
        </w:numPr>
        <w:overflowPunct w:val="0"/>
        <w:autoSpaceDE w:val="0"/>
        <w:autoSpaceDN w:val="0"/>
        <w:adjustRightInd w:val="0"/>
        <w:spacing w:line="360" w:lineRule="auto"/>
        <w:ind w:left="2268" w:hanging="283"/>
        <w:jc w:val="both"/>
        <w:textAlignment w:val="baseline"/>
        <w:rPr>
          <w:rFonts w:ascii="Arial" w:hAnsi="Arial" w:cs="Arial"/>
          <w:sz w:val="24"/>
          <w:szCs w:val="24"/>
        </w:rPr>
      </w:pPr>
      <w:r w:rsidRPr="00C56801">
        <w:rPr>
          <w:rFonts w:ascii="Arial" w:hAnsi="Arial" w:cs="Arial"/>
          <w:sz w:val="24"/>
          <w:szCs w:val="24"/>
        </w:rPr>
        <w:t xml:space="preserve">the teacher is highly competent in all elements of the relevant standards; and </w:t>
      </w:r>
    </w:p>
    <w:p w14:paraId="15F3F67D" w14:textId="77777777" w:rsidR="00BE3FEE" w:rsidRDefault="00BE3FEE" w:rsidP="00F0641F">
      <w:pPr>
        <w:pStyle w:val="ListParagraph"/>
        <w:numPr>
          <w:ilvl w:val="2"/>
          <w:numId w:val="13"/>
        </w:numPr>
        <w:overflowPunct w:val="0"/>
        <w:autoSpaceDE w:val="0"/>
        <w:autoSpaceDN w:val="0"/>
        <w:adjustRightInd w:val="0"/>
        <w:spacing w:line="360" w:lineRule="auto"/>
        <w:ind w:left="2268" w:hanging="283"/>
        <w:jc w:val="both"/>
        <w:textAlignment w:val="baseline"/>
        <w:rPr>
          <w:rFonts w:ascii="Arial" w:hAnsi="Arial" w:cs="Arial"/>
          <w:sz w:val="24"/>
          <w:szCs w:val="24"/>
        </w:rPr>
      </w:pPr>
      <w:r w:rsidRPr="00DB7BE6">
        <w:rPr>
          <w:rFonts w:ascii="Arial" w:hAnsi="Arial" w:cs="Arial"/>
          <w:sz w:val="24"/>
          <w:szCs w:val="24"/>
        </w:rPr>
        <w:t>the teacher’s achievements and contribution to the school are substantial and sustained.</w:t>
      </w:r>
    </w:p>
    <w:p w14:paraId="4B43D4C1" w14:textId="77777777" w:rsidR="00DB7BE6" w:rsidRPr="00DB7BE6" w:rsidRDefault="00DB7BE6" w:rsidP="00DB7BE6">
      <w:pPr>
        <w:pStyle w:val="ListParagraph"/>
        <w:overflowPunct w:val="0"/>
        <w:autoSpaceDE w:val="0"/>
        <w:autoSpaceDN w:val="0"/>
        <w:adjustRightInd w:val="0"/>
        <w:ind w:left="2268"/>
        <w:jc w:val="both"/>
        <w:textAlignment w:val="baseline"/>
        <w:rPr>
          <w:rFonts w:ascii="Arial" w:hAnsi="Arial" w:cs="Arial"/>
          <w:sz w:val="24"/>
          <w:szCs w:val="24"/>
        </w:rPr>
      </w:pPr>
    </w:p>
    <w:p w14:paraId="0445C490" w14:textId="2FC7EC7A" w:rsidR="00BE3FEE" w:rsidRDefault="00BE3FEE" w:rsidP="00F0641F">
      <w:pPr>
        <w:pStyle w:val="ListParagraph"/>
        <w:numPr>
          <w:ilvl w:val="1"/>
          <w:numId w:val="12"/>
        </w:numPr>
        <w:overflowPunct w:val="0"/>
        <w:autoSpaceDE w:val="0"/>
        <w:autoSpaceDN w:val="0"/>
        <w:adjustRightInd w:val="0"/>
        <w:jc w:val="both"/>
        <w:textAlignment w:val="baseline"/>
        <w:rPr>
          <w:rFonts w:ascii="Arial" w:hAnsi="Arial" w:cs="Arial"/>
          <w:sz w:val="24"/>
          <w:szCs w:val="24"/>
        </w:rPr>
      </w:pPr>
      <w:r w:rsidRPr="00DB7BE6">
        <w:rPr>
          <w:rFonts w:ascii="Arial" w:hAnsi="Arial" w:cs="Arial"/>
          <w:sz w:val="24"/>
          <w:szCs w:val="24"/>
        </w:rPr>
        <w:t xml:space="preserve">In </w:t>
      </w:r>
      <w:r w:rsidR="007940FE">
        <w:rPr>
          <w:rFonts w:ascii="Arial" w:hAnsi="Arial" w:cs="Arial"/>
          <w:sz w:val="24"/>
          <w:szCs w:val="24"/>
        </w:rPr>
        <w:t>the Local Authority</w:t>
      </w:r>
      <w:r w:rsidRPr="00DB7BE6">
        <w:rPr>
          <w:rFonts w:ascii="Arial" w:hAnsi="Arial" w:cs="Arial"/>
          <w:sz w:val="24"/>
          <w:szCs w:val="24"/>
        </w:rPr>
        <w:t>, this means:</w:t>
      </w:r>
    </w:p>
    <w:p w14:paraId="039270A1" w14:textId="77777777" w:rsidR="00DB7BE6" w:rsidRPr="00DB7BE6" w:rsidRDefault="00DB7BE6" w:rsidP="00DB7BE6">
      <w:pPr>
        <w:pStyle w:val="ListParagraph"/>
        <w:overflowPunct w:val="0"/>
        <w:autoSpaceDE w:val="0"/>
        <w:autoSpaceDN w:val="0"/>
        <w:adjustRightInd w:val="0"/>
        <w:ind w:left="1440"/>
        <w:jc w:val="both"/>
        <w:textAlignment w:val="baseline"/>
        <w:rPr>
          <w:rFonts w:ascii="Arial" w:hAnsi="Arial" w:cs="Arial"/>
          <w:sz w:val="24"/>
          <w:szCs w:val="24"/>
        </w:rPr>
      </w:pPr>
    </w:p>
    <w:p w14:paraId="67F63EC4" w14:textId="42EA2D16" w:rsidR="00DB7BE6" w:rsidRDefault="00BE3FEE" w:rsidP="00E62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“highly competent”:  the teacher’s performance is assessed as having excellent depth and breadth of knowledge, skill and understanding of the Teachers’ Standards in the particular role they are fulfilling and the context in which they are working</w:t>
      </w:r>
      <w:r w:rsidR="00E051F8">
        <w:rPr>
          <w:rFonts w:ascii="Arial" w:hAnsi="Arial" w:cs="Arial"/>
          <w:sz w:val="24"/>
          <w:szCs w:val="24"/>
        </w:rPr>
        <w:t xml:space="preserve"> and making a wider contribution to the work of the school</w:t>
      </w:r>
      <w:r w:rsidR="00E051F8" w:rsidRPr="00DB7BE6">
        <w:rPr>
          <w:rFonts w:ascii="Arial" w:hAnsi="Arial" w:cs="Arial"/>
          <w:sz w:val="24"/>
          <w:szCs w:val="24"/>
        </w:rPr>
        <w:t xml:space="preserve">.  </w:t>
      </w:r>
    </w:p>
    <w:p w14:paraId="55EEFF6E" w14:textId="77777777" w:rsidR="00E6241F" w:rsidRPr="00E6241F" w:rsidRDefault="00E6241F" w:rsidP="00E6241F">
      <w:pPr>
        <w:pStyle w:val="ListParagraph"/>
        <w:overflowPunct w:val="0"/>
        <w:autoSpaceDE w:val="0"/>
        <w:autoSpaceDN w:val="0"/>
        <w:adjustRightInd w:val="0"/>
        <w:spacing w:line="360" w:lineRule="auto"/>
        <w:ind w:left="2268"/>
        <w:jc w:val="both"/>
        <w:textAlignment w:val="baseline"/>
        <w:rPr>
          <w:rFonts w:ascii="Arial" w:hAnsi="Arial" w:cs="Arial"/>
          <w:sz w:val="24"/>
          <w:szCs w:val="24"/>
        </w:rPr>
      </w:pPr>
    </w:p>
    <w:p w14:paraId="6CD2C855" w14:textId="291C414D" w:rsidR="00DB7BE6"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 xml:space="preserve">“substantial”:  the teacher’s achievements and contribution to </w:t>
      </w:r>
      <w:r w:rsidR="007940FE">
        <w:rPr>
          <w:rFonts w:ascii="Arial" w:hAnsi="Arial" w:cs="Arial"/>
          <w:sz w:val="24"/>
          <w:szCs w:val="24"/>
        </w:rPr>
        <w:t>Sefton</w:t>
      </w:r>
      <w:r w:rsidRPr="00DB7BE6">
        <w:rPr>
          <w:rFonts w:ascii="Arial" w:hAnsi="Arial" w:cs="Arial"/>
          <w:sz w:val="24"/>
          <w:szCs w:val="24"/>
        </w:rPr>
        <w:t xml:space="preserve"> are significant</w:t>
      </w:r>
      <w:r w:rsidR="00E051F8">
        <w:rPr>
          <w:rFonts w:ascii="Arial" w:hAnsi="Arial" w:cs="Arial"/>
          <w:sz w:val="24"/>
          <w:szCs w:val="24"/>
        </w:rPr>
        <w:t xml:space="preserve"> and real importance</w:t>
      </w:r>
      <w:r w:rsidRPr="00DB7BE6">
        <w:rPr>
          <w:rFonts w:ascii="Arial" w:hAnsi="Arial" w:cs="Arial"/>
          <w:sz w:val="24"/>
          <w:szCs w:val="24"/>
        </w:rPr>
        <w:t xml:space="preserve">, not just in raising standards of teaching and learning in their own </w:t>
      </w:r>
      <w:r w:rsidR="00A63B48">
        <w:rPr>
          <w:rFonts w:ascii="Arial" w:hAnsi="Arial" w:cs="Arial"/>
          <w:sz w:val="24"/>
          <w:szCs w:val="24"/>
        </w:rPr>
        <w:t>working environment</w:t>
      </w:r>
      <w:r w:rsidRPr="00DB7BE6">
        <w:rPr>
          <w:rFonts w:ascii="Arial" w:hAnsi="Arial" w:cs="Arial"/>
          <w:sz w:val="24"/>
          <w:szCs w:val="24"/>
        </w:rPr>
        <w:t xml:space="preserve">, or with their own groups of children, but also in making a significant wider contribution to school improvement, which impacts on </w:t>
      </w:r>
      <w:r w:rsidR="00E051F8">
        <w:rPr>
          <w:rFonts w:ascii="Arial" w:hAnsi="Arial" w:cs="Arial"/>
          <w:sz w:val="24"/>
          <w:szCs w:val="24"/>
        </w:rPr>
        <w:t xml:space="preserve">raising </w:t>
      </w:r>
      <w:r w:rsidRPr="00DB7BE6">
        <w:rPr>
          <w:rFonts w:ascii="Arial" w:hAnsi="Arial" w:cs="Arial"/>
          <w:sz w:val="24"/>
          <w:szCs w:val="24"/>
        </w:rPr>
        <w:t xml:space="preserve">pupil </w:t>
      </w:r>
      <w:r w:rsidR="00E051F8">
        <w:rPr>
          <w:rFonts w:ascii="Arial" w:hAnsi="Arial" w:cs="Arial"/>
          <w:sz w:val="24"/>
          <w:szCs w:val="24"/>
        </w:rPr>
        <w:t>standards</w:t>
      </w:r>
      <w:r w:rsidRPr="00DB7BE6">
        <w:rPr>
          <w:rFonts w:ascii="Arial" w:hAnsi="Arial" w:cs="Arial"/>
          <w:sz w:val="24"/>
          <w:szCs w:val="24"/>
        </w:rPr>
        <w:t xml:space="preserve"> and the effectiveness of staff and colleagues.</w:t>
      </w:r>
    </w:p>
    <w:p w14:paraId="6D5C4AA1" w14:textId="77777777" w:rsidR="00DB7BE6" w:rsidRPr="00DB7BE6" w:rsidRDefault="00DB7BE6" w:rsidP="00544752">
      <w:pPr>
        <w:pStyle w:val="ListParagraph"/>
        <w:spacing w:line="360" w:lineRule="auto"/>
        <w:rPr>
          <w:rFonts w:ascii="Arial" w:hAnsi="Arial" w:cs="Arial"/>
          <w:sz w:val="24"/>
          <w:szCs w:val="24"/>
        </w:rPr>
      </w:pPr>
    </w:p>
    <w:p w14:paraId="08A7F61B" w14:textId="41F0344F" w:rsidR="00BE3FEE"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lastRenderedPageBreak/>
        <w:t xml:space="preserve">“sustained”:  the teacher must have had two consecutive successful appraisal reports </w:t>
      </w:r>
      <w:r w:rsidR="00A63B48">
        <w:rPr>
          <w:rFonts w:ascii="Arial" w:hAnsi="Arial" w:cs="Arial"/>
          <w:sz w:val="24"/>
          <w:szCs w:val="24"/>
        </w:rPr>
        <w:t>with the Local Authority</w:t>
      </w:r>
      <w:r w:rsidRPr="00DB7BE6">
        <w:rPr>
          <w:rFonts w:ascii="Arial" w:hAnsi="Arial" w:cs="Arial"/>
          <w:sz w:val="24"/>
          <w:szCs w:val="24"/>
        </w:rPr>
        <w:t xml:space="preserve"> and have made good progress towards their objectives during this period (see exceptions in the introduction to this section).  They will have been expected to have shown that their teaching expertise has grown over the relevant period and is consistently good to outstanding.</w:t>
      </w:r>
    </w:p>
    <w:p w14:paraId="2E9927C7" w14:textId="77777777" w:rsidR="007A1C74" w:rsidRPr="007A1C74" w:rsidRDefault="007A1C74" w:rsidP="007A1C74">
      <w:pPr>
        <w:pStyle w:val="ListParagraph"/>
        <w:rPr>
          <w:rFonts w:ascii="Arial" w:hAnsi="Arial" w:cs="Arial"/>
          <w:sz w:val="24"/>
          <w:szCs w:val="24"/>
        </w:rPr>
      </w:pPr>
    </w:p>
    <w:p w14:paraId="4497B916" w14:textId="77777777" w:rsidR="007A1C74" w:rsidRPr="00DB7BE6" w:rsidRDefault="007A1C74" w:rsidP="007A1C74">
      <w:pPr>
        <w:pStyle w:val="ListParagraph"/>
        <w:overflowPunct w:val="0"/>
        <w:autoSpaceDE w:val="0"/>
        <w:autoSpaceDN w:val="0"/>
        <w:adjustRightInd w:val="0"/>
        <w:ind w:left="2268"/>
        <w:jc w:val="both"/>
        <w:textAlignment w:val="baseline"/>
        <w:rPr>
          <w:rFonts w:ascii="Arial" w:hAnsi="Arial" w:cs="Arial"/>
          <w:sz w:val="24"/>
          <w:szCs w:val="24"/>
        </w:rPr>
      </w:pPr>
    </w:p>
    <w:p w14:paraId="0BA458E3" w14:textId="77777777" w:rsidR="007A1C74" w:rsidRDefault="00BE3FEE"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7A1C74">
        <w:rPr>
          <w:rFonts w:ascii="Arial" w:hAnsi="Arial" w:cs="Arial"/>
          <w:sz w:val="24"/>
          <w:szCs w:val="24"/>
        </w:rPr>
        <w:t>Further information is contained within the school’s appraisal policy.</w:t>
      </w:r>
    </w:p>
    <w:p w14:paraId="3AF2B26A" w14:textId="77777777" w:rsidR="007A1C74" w:rsidRDefault="007A1C74" w:rsidP="00544752">
      <w:pPr>
        <w:pStyle w:val="ListParagraph"/>
        <w:overflowPunct w:val="0"/>
        <w:autoSpaceDE w:val="0"/>
        <w:autoSpaceDN w:val="0"/>
        <w:adjustRightInd w:val="0"/>
        <w:spacing w:line="360" w:lineRule="auto"/>
        <w:ind w:left="1440"/>
        <w:jc w:val="both"/>
        <w:textAlignment w:val="baseline"/>
        <w:rPr>
          <w:rFonts w:ascii="Arial" w:hAnsi="Arial" w:cs="Arial"/>
          <w:sz w:val="24"/>
          <w:szCs w:val="24"/>
        </w:rPr>
      </w:pPr>
    </w:p>
    <w:p w14:paraId="0BB35DF5" w14:textId="3EC513FB" w:rsidR="007A1C74" w:rsidRPr="007A1C74" w:rsidRDefault="009951E4"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7A1C74">
        <w:rPr>
          <w:rFonts w:ascii="Arial" w:eastAsiaTheme="minorHAnsi" w:hAnsi="Arial" w:cs="Arial"/>
          <w:color w:val="000000"/>
          <w:sz w:val="24"/>
          <w:szCs w:val="24"/>
          <w:lang w:eastAsia="en-US"/>
        </w:rPr>
        <w:t xml:space="preserve">Any appeal against a decision not to move the teacher to the upper pay range will be heard under the </w:t>
      </w:r>
      <w:r w:rsidR="00D80001">
        <w:rPr>
          <w:rFonts w:ascii="Arial" w:eastAsiaTheme="minorHAnsi" w:hAnsi="Arial" w:cs="Arial"/>
          <w:color w:val="000000"/>
          <w:sz w:val="24"/>
          <w:szCs w:val="24"/>
          <w:lang w:eastAsia="en-US"/>
        </w:rPr>
        <w:t>Local Authority’s</w:t>
      </w:r>
      <w:r w:rsidRPr="007A1C74">
        <w:rPr>
          <w:rFonts w:ascii="Arial" w:eastAsiaTheme="minorHAnsi" w:hAnsi="Arial" w:cs="Arial"/>
          <w:color w:val="000000"/>
          <w:sz w:val="24"/>
          <w:szCs w:val="24"/>
          <w:lang w:eastAsia="en-US"/>
        </w:rPr>
        <w:t xml:space="preserve"> general appeals arrangements. </w:t>
      </w:r>
    </w:p>
    <w:p w14:paraId="7B28447C" w14:textId="77777777" w:rsidR="007A1C74" w:rsidRPr="007A1C74" w:rsidRDefault="007A1C74" w:rsidP="007A1C74">
      <w:pPr>
        <w:pStyle w:val="ListParagraph"/>
        <w:rPr>
          <w:rFonts w:ascii="Arial" w:hAnsi="Arial" w:cs="Arial"/>
          <w:sz w:val="24"/>
          <w:szCs w:val="24"/>
        </w:rPr>
      </w:pPr>
    </w:p>
    <w:p w14:paraId="52D849FF" w14:textId="77777777" w:rsidR="007A1C74" w:rsidRPr="007A1C74" w:rsidRDefault="007A1C74" w:rsidP="007A1C74">
      <w:pPr>
        <w:pStyle w:val="ListParagraph"/>
        <w:overflowPunct w:val="0"/>
        <w:autoSpaceDE w:val="0"/>
        <w:autoSpaceDN w:val="0"/>
        <w:adjustRightInd w:val="0"/>
        <w:ind w:left="1440"/>
        <w:jc w:val="both"/>
        <w:textAlignment w:val="baseline"/>
        <w:rPr>
          <w:rFonts w:ascii="Arial" w:hAnsi="Arial" w:cs="Arial"/>
          <w:sz w:val="24"/>
          <w:szCs w:val="24"/>
        </w:rPr>
      </w:pPr>
    </w:p>
    <w:p w14:paraId="4E9BACB4" w14:textId="595D7C12" w:rsidR="007A1C74" w:rsidRDefault="007A1C74" w:rsidP="007A1C74">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 xml:space="preserve">SECTION </w:t>
      </w:r>
      <w:r w:rsidR="00F9541A">
        <w:rPr>
          <w:rFonts w:ascii="Arial" w:hAnsi="Arial" w:cs="Arial"/>
          <w:b/>
          <w:sz w:val="24"/>
          <w:szCs w:val="24"/>
        </w:rPr>
        <w:t>8</w:t>
      </w:r>
      <w:r>
        <w:rPr>
          <w:rFonts w:ascii="Arial" w:hAnsi="Arial" w:cs="Arial"/>
          <w:b/>
          <w:sz w:val="24"/>
          <w:szCs w:val="24"/>
        </w:rPr>
        <w:t xml:space="preserve">. ALLOWANCES AND </w:t>
      </w:r>
      <w:r w:rsidR="00E051F8">
        <w:rPr>
          <w:rFonts w:ascii="Arial" w:hAnsi="Arial" w:cs="Arial"/>
          <w:b/>
          <w:sz w:val="24"/>
          <w:szCs w:val="24"/>
        </w:rPr>
        <w:t xml:space="preserve">OTHER </w:t>
      </w:r>
      <w:r>
        <w:rPr>
          <w:rFonts w:ascii="Arial" w:hAnsi="Arial" w:cs="Arial"/>
          <w:b/>
          <w:sz w:val="24"/>
          <w:szCs w:val="24"/>
        </w:rPr>
        <w:t>PAYMENTS</w:t>
      </w:r>
    </w:p>
    <w:p w14:paraId="453D52E7" w14:textId="77777777" w:rsidR="00EC7090" w:rsidRDefault="00EC7090" w:rsidP="007A1C74">
      <w:pPr>
        <w:overflowPunct w:val="0"/>
        <w:autoSpaceDE w:val="0"/>
        <w:autoSpaceDN w:val="0"/>
        <w:adjustRightInd w:val="0"/>
        <w:jc w:val="both"/>
        <w:textAlignment w:val="baseline"/>
        <w:rPr>
          <w:rFonts w:ascii="Arial" w:hAnsi="Arial" w:cs="Arial"/>
          <w:b/>
          <w:sz w:val="24"/>
          <w:szCs w:val="24"/>
        </w:rPr>
      </w:pPr>
    </w:p>
    <w:p w14:paraId="5CA235C4" w14:textId="77777777" w:rsidR="000457D0" w:rsidRPr="00CD610D" w:rsidRDefault="007A1C74" w:rsidP="00F0641F">
      <w:pPr>
        <w:pStyle w:val="ListParagraph"/>
        <w:numPr>
          <w:ilvl w:val="0"/>
          <w:numId w:val="15"/>
        </w:numPr>
        <w:overflowPunct w:val="0"/>
        <w:autoSpaceDE w:val="0"/>
        <w:autoSpaceDN w:val="0"/>
        <w:adjustRightInd w:val="0"/>
        <w:ind w:left="567" w:hanging="436"/>
        <w:jc w:val="both"/>
        <w:textAlignment w:val="baseline"/>
        <w:rPr>
          <w:rFonts w:ascii="Arial" w:hAnsi="Arial" w:cs="Arial"/>
          <w:b/>
          <w:sz w:val="24"/>
          <w:szCs w:val="24"/>
        </w:rPr>
      </w:pPr>
      <w:r w:rsidRPr="00CD610D">
        <w:rPr>
          <w:rFonts w:ascii="Arial" w:hAnsi="Arial" w:cs="Arial"/>
          <w:b/>
          <w:sz w:val="24"/>
          <w:szCs w:val="24"/>
        </w:rPr>
        <w:t>Teaching and Learning Responsibility (TLR) payments</w:t>
      </w:r>
    </w:p>
    <w:p w14:paraId="55F595D7" w14:textId="77777777" w:rsidR="000457D0" w:rsidRDefault="000457D0" w:rsidP="000457D0">
      <w:pPr>
        <w:pStyle w:val="ListParagraph"/>
        <w:overflowPunct w:val="0"/>
        <w:autoSpaceDE w:val="0"/>
        <w:autoSpaceDN w:val="0"/>
        <w:adjustRightInd w:val="0"/>
        <w:jc w:val="both"/>
        <w:textAlignment w:val="baseline"/>
        <w:rPr>
          <w:rFonts w:ascii="Arial" w:hAnsi="Arial" w:cs="Arial"/>
          <w:sz w:val="24"/>
          <w:szCs w:val="24"/>
        </w:rPr>
      </w:pPr>
    </w:p>
    <w:p w14:paraId="498239B0" w14:textId="77777777" w:rsidR="000457D0" w:rsidRPr="0047464B" w:rsidRDefault="007A1C74" w:rsidP="00F0641F">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47464B">
        <w:rPr>
          <w:rFonts w:ascii="Arial" w:hAnsi="Arial" w:cs="Arial"/>
          <w:sz w:val="24"/>
          <w:szCs w:val="24"/>
        </w:rPr>
        <w:t xml:space="preserve">A teacher may be awarded a TLR in accordance with paragraph 20 of the Document.  </w:t>
      </w:r>
    </w:p>
    <w:p w14:paraId="23EBF3F3" w14:textId="77777777" w:rsidR="000457D0" w:rsidRPr="000457D0" w:rsidRDefault="000457D0" w:rsidP="006E6EC0">
      <w:pPr>
        <w:pStyle w:val="ListParagraph"/>
        <w:spacing w:line="360" w:lineRule="auto"/>
        <w:rPr>
          <w:rFonts w:ascii="Arial" w:hAnsi="Arial" w:cs="Arial"/>
          <w:sz w:val="24"/>
          <w:szCs w:val="24"/>
        </w:rPr>
      </w:pPr>
    </w:p>
    <w:p w14:paraId="2DFA710B" w14:textId="50B125E2" w:rsidR="000457D0" w:rsidRPr="00C700E4" w:rsidRDefault="007A1C74" w:rsidP="00F0641F">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C700E4">
        <w:rPr>
          <w:rFonts w:ascii="Arial" w:hAnsi="Arial" w:cs="Arial"/>
          <w:sz w:val="24"/>
          <w:szCs w:val="24"/>
        </w:rPr>
        <w:t xml:space="preserve">Having decided to award a TLR, the </w:t>
      </w:r>
      <w:r w:rsidR="00D80001">
        <w:rPr>
          <w:rFonts w:ascii="Arial" w:hAnsi="Arial" w:cs="Arial"/>
          <w:sz w:val="24"/>
          <w:szCs w:val="24"/>
        </w:rPr>
        <w:t>Local Authority</w:t>
      </w:r>
      <w:r w:rsidR="00D80001" w:rsidRPr="00C700E4">
        <w:rPr>
          <w:rFonts w:ascii="Arial" w:hAnsi="Arial" w:cs="Arial"/>
          <w:sz w:val="24"/>
          <w:szCs w:val="24"/>
        </w:rPr>
        <w:t xml:space="preserve"> </w:t>
      </w:r>
      <w:r w:rsidRPr="00C700E4">
        <w:rPr>
          <w:rFonts w:ascii="Arial" w:hAnsi="Arial" w:cs="Arial"/>
          <w:sz w:val="24"/>
          <w:szCs w:val="24"/>
        </w:rPr>
        <w:t>will determine whether to award a first TLR (TLR1) or a second TLR (TLR2) and its value, in accordance with this policy, provided that:</w:t>
      </w:r>
    </w:p>
    <w:p w14:paraId="7BCF7C93" w14:textId="77777777" w:rsidR="000457D0" w:rsidRPr="000457D0" w:rsidRDefault="000457D0" w:rsidP="006E6EC0">
      <w:pPr>
        <w:pStyle w:val="ListParagraph"/>
        <w:spacing w:line="360" w:lineRule="auto"/>
        <w:rPr>
          <w:rFonts w:ascii="Arial" w:hAnsi="Arial" w:cs="Arial"/>
          <w:sz w:val="24"/>
          <w:szCs w:val="24"/>
        </w:rPr>
      </w:pPr>
    </w:p>
    <w:p w14:paraId="61EAFB7A" w14:textId="4CC9F80D" w:rsidR="000457D0" w:rsidRPr="00012423" w:rsidRDefault="007A1C74" w:rsidP="00F0641F">
      <w:pPr>
        <w:pStyle w:val="ListParagraph"/>
        <w:numPr>
          <w:ilvl w:val="0"/>
          <w:numId w:val="17"/>
        </w:numPr>
        <w:overflowPunct w:val="0"/>
        <w:autoSpaceDE w:val="0"/>
        <w:autoSpaceDN w:val="0"/>
        <w:adjustRightInd w:val="0"/>
        <w:spacing w:line="360" w:lineRule="auto"/>
        <w:jc w:val="both"/>
        <w:textAlignment w:val="baseline"/>
        <w:rPr>
          <w:rFonts w:ascii="Arial" w:hAnsi="Arial" w:cs="Arial"/>
          <w:sz w:val="24"/>
          <w:szCs w:val="24"/>
        </w:rPr>
      </w:pPr>
      <w:r w:rsidRPr="000457D0">
        <w:rPr>
          <w:rFonts w:ascii="Arial" w:hAnsi="Arial" w:cs="Arial"/>
          <w:sz w:val="24"/>
          <w:szCs w:val="24"/>
        </w:rPr>
        <w:t xml:space="preserve">The annual value of a TLR 1 must be no less </w:t>
      </w:r>
      <w:r w:rsidRPr="00012423">
        <w:rPr>
          <w:rFonts w:ascii="Arial" w:hAnsi="Arial" w:cs="Arial"/>
          <w:sz w:val="24"/>
          <w:szCs w:val="24"/>
        </w:rPr>
        <w:t xml:space="preserve">than </w:t>
      </w:r>
      <w:r w:rsidR="00670C1F" w:rsidRPr="00012423">
        <w:rPr>
          <w:rFonts w:ascii="Arial" w:hAnsi="Arial" w:cs="Arial"/>
          <w:sz w:val="24"/>
          <w:szCs w:val="24"/>
        </w:rPr>
        <w:t>£</w:t>
      </w:r>
      <w:r w:rsidR="00670C1F">
        <w:rPr>
          <w:rFonts w:ascii="Arial" w:hAnsi="Arial" w:cs="Arial"/>
          <w:sz w:val="24"/>
          <w:szCs w:val="24"/>
        </w:rPr>
        <w:t>9,</w:t>
      </w:r>
      <w:r w:rsidR="00E051F8">
        <w:rPr>
          <w:rFonts w:ascii="Arial" w:hAnsi="Arial" w:cs="Arial"/>
          <w:sz w:val="24"/>
          <w:szCs w:val="24"/>
        </w:rPr>
        <w:t>782</w:t>
      </w:r>
      <w:r w:rsidR="00670C1F">
        <w:rPr>
          <w:rFonts w:ascii="Arial" w:hAnsi="Arial" w:cs="Arial"/>
          <w:sz w:val="24"/>
          <w:szCs w:val="24"/>
        </w:rPr>
        <w:t xml:space="preserve"> </w:t>
      </w:r>
      <w:r w:rsidRPr="00012423">
        <w:rPr>
          <w:rFonts w:ascii="Arial" w:hAnsi="Arial" w:cs="Arial"/>
          <w:sz w:val="24"/>
          <w:szCs w:val="24"/>
        </w:rPr>
        <w:t xml:space="preserve"> and no greater than</w:t>
      </w:r>
      <w:r w:rsidR="00670C1F" w:rsidRPr="00012423">
        <w:rPr>
          <w:rFonts w:ascii="Arial" w:hAnsi="Arial" w:cs="Arial"/>
          <w:sz w:val="24"/>
          <w:szCs w:val="24"/>
        </w:rPr>
        <w:t>£</w:t>
      </w:r>
      <w:r w:rsidR="00E051F8">
        <w:rPr>
          <w:rFonts w:ascii="Arial" w:hAnsi="Arial" w:cs="Arial"/>
          <w:sz w:val="24"/>
          <w:szCs w:val="24"/>
        </w:rPr>
        <w:t>16,553</w:t>
      </w:r>
      <w:r w:rsidRPr="00012423">
        <w:rPr>
          <w:rFonts w:ascii="Arial" w:hAnsi="Arial" w:cs="Arial"/>
          <w:sz w:val="24"/>
          <w:szCs w:val="24"/>
        </w:rPr>
        <w:t>;</w:t>
      </w:r>
    </w:p>
    <w:p w14:paraId="0EBE5CB4" w14:textId="77777777" w:rsidR="000457D0" w:rsidRDefault="000457D0" w:rsidP="006E6EC0">
      <w:pPr>
        <w:pStyle w:val="ListParagraph"/>
        <w:overflowPunct w:val="0"/>
        <w:autoSpaceDE w:val="0"/>
        <w:autoSpaceDN w:val="0"/>
        <w:adjustRightInd w:val="0"/>
        <w:spacing w:line="360" w:lineRule="auto"/>
        <w:ind w:left="1080"/>
        <w:jc w:val="both"/>
        <w:textAlignment w:val="baseline"/>
        <w:rPr>
          <w:rFonts w:ascii="Arial" w:hAnsi="Arial" w:cs="Arial"/>
          <w:sz w:val="24"/>
          <w:szCs w:val="24"/>
        </w:rPr>
      </w:pPr>
    </w:p>
    <w:p w14:paraId="37F70FA7" w14:textId="2633F36D" w:rsidR="007A1C74" w:rsidRPr="00012423" w:rsidRDefault="007A1C74" w:rsidP="00F0641F">
      <w:pPr>
        <w:pStyle w:val="ListParagraph"/>
        <w:numPr>
          <w:ilvl w:val="0"/>
          <w:numId w:val="17"/>
        </w:numPr>
        <w:overflowPunct w:val="0"/>
        <w:autoSpaceDE w:val="0"/>
        <w:autoSpaceDN w:val="0"/>
        <w:adjustRightInd w:val="0"/>
        <w:spacing w:line="360" w:lineRule="auto"/>
        <w:jc w:val="both"/>
        <w:textAlignment w:val="baseline"/>
        <w:rPr>
          <w:rFonts w:ascii="Arial" w:hAnsi="Arial" w:cs="Arial"/>
          <w:sz w:val="24"/>
          <w:szCs w:val="24"/>
        </w:rPr>
      </w:pPr>
      <w:r w:rsidRPr="000457D0">
        <w:rPr>
          <w:rFonts w:ascii="Arial" w:hAnsi="Arial" w:cs="Arial"/>
          <w:sz w:val="24"/>
          <w:szCs w:val="24"/>
        </w:rPr>
        <w:t xml:space="preserve">The annual value of a TLR 2 must be no less </w:t>
      </w:r>
      <w:r w:rsidRPr="00012423">
        <w:rPr>
          <w:rFonts w:ascii="Arial" w:hAnsi="Arial" w:cs="Arial"/>
          <w:sz w:val="24"/>
          <w:szCs w:val="24"/>
        </w:rPr>
        <w:t xml:space="preserve">than </w:t>
      </w:r>
      <w:r w:rsidR="00627D2D" w:rsidRPr="00012423">
        <w:rPr>
          <w:rFonts w:ascii="Arial" w:hAnsi="Arial" w:cs="Arial"/>
          <w:sz w:val="24"/>
          <w:szCs w:val="24"/>
        </w:rPr>
        <w:t>£</w:t>
      </w:r>
      <w:r w:rsidR="00627D2D">
        <w:rPr>
          <w:rFonts w:ascii="Arial" w:hAnsi="Arial" w:cs="Arial"/>
          <w:sz w:val="24"/>
          <w:szCs w:val="24"/>
        </w:rPr>
        <w:t>3,</w:t>
      </w:r>
      <w:r w:rsidR="00E051F8">
        <w:rPr>
          <w:rFonts w:ascii="Arial" w:hAnsi="Arial" w:cs="Arial"/>
          <w:sz w:val="24"/>
          <w:szCs w:val="24"/>
        </w:rPr>
        <w:t>391</w:t>
      </w:r>
      <w:r w:rsidR="00627D2D">
        <w:rPr>
          <w:rFonts w:ascii="Arial" w:hAnsi="Arial" w:cs="Arial"/>
          <w:sz w:val="24"/>
          <w:szCs w:val="24"/>
        </w:rPr>
        <w:t xml:space="preserve"> </w:t>
      </w:r>
      <w:r w:rsidRPr="00012423">
        <w:rPr>
          <w:rFonts w:ascii="Arial" w:hAnsi="Arial" w:cs="Arial"/>
          <w:sz w:val="24"/>
          <w:szCs w:val="24"/>
        </w:rPr>
        <w:t xml:space="preserve"> and no great</w:t>
      </w:r>
      <w:r w:rsidR="00627D2D">
        <w:rPr>
          <w:rFonts w:ascii="Arial" w:hAnsi="Arial" w:cs="Arial"/>
          <w:sz w:val="24"/>
          <w:szCs w:val="24"/>
        </w:rPr>
        <w:t>er</w:t>
      </w:r>
      <w:r w:rsidRPr="00012423">
        <w:rPr>
          <w:rFonts w:ascii="Arial" w:hAnsi="Arial" w:cs="Arial"/>
          <w:sz w:val="24"/>
          <w:szCs w:val="24"/>
        </w:rPr>
        <w:t xml:space="preserve"> than </w:t>
      </w:r>
      <w:r w:rsidR="00627D2D" w:rsidRPr="00012423">
        <w:rPr>
          <w:rFonts w:ascii="Arial" w:hAnsi="Arial" w:cs="Arial"/>
          <w:sz w:val="24"/>
          <w:szCs w:val="24"/>
        </w:rPr>
        <w:t>£</w:t>
      </w:r>
      <w:r w:rsidR="00E051F8">
        <w:rPr>
          <w:rFonts w:ascii="Arial" w:hAnsi="Arial" w:cs="Arial"/>
          <w:sz w:val="24"/>
          <w:szCs w:val="24"/>
        </w:rPr>
        <w:t>8,279</w:t>
      </w:r>
      <w:r w:rsidR="00627D2D">
        <w:rPr>
          <w:rFonts w:ascii="Arial" w:hAnsi="Arial" w:cs="Arial"/>
          <w:sz w:val="24"/>
          <w:szCs w:val="24"/>
        </w:rPr>
        <w:t xml:space="preserve"> </w:t>
      </w:r>
    </w:p>
    <w:p w14:paraId="1C203E3B" w14:textId="77777777" w:rsidR="000457D0" w:rsidRPr="007A1C74" w:rsidRDefault="000457D0" w:rsidP="006E6EC0">
      <w:pPr>
        <w:pStyle w:val="ListParagraph"/>
        <w:overflowPunct w:val="0"/>
        <w:autoSpaceDE w:val="0"/>
        <w:autoSpaceDN w:val="0"/>
        <w:adjustRightInd w:val="0"/>
        <w:spacing w:line="360" w:lineRule="auto"/>
        <w:ind w:left="1440"/>
        <w:jc w:val="both"/>
        <w:textAlignment w:val="baseline"/>
        <w:rPr>
          <w:rFonts w:ascii="Arial" w:hAnsi="Arial" w:cs="Arial"/>
          <w:sz w:val="24"/>
          <w:szCs w:val="24"/>
          <w:highlight w:val="yellow"/>
        </w:rPr>
      </w:pPr>
    </w:p>
    <w:p w14:paraId="1C0018A1" w14:textId="77777777" w:rsidR="005A1FC7"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A teacher may not hold a TLR 1 and a TLR 2 concurrently.</w:t>
      </w:r>
    </w:p>
    <w:p w14:paraId="4ABD9EFF" w14:textId="77777777" w:rsidR="005A1FC7" w:rsidRDefault="005A1FC7" w:rsidP="005A1FC7">
      <w:pPr>
        <w:pStyle w:val="ListParagraph"/>
        <w:overflowPunct w:val="0"/>
        <w:autoSpaceDE w:val="0"/>
        <w:autoSpaceDN w:val="0"/>
        <w:adjustRightInd w:val="0"/>
        <w:spacing w:line="360" w:lineRule="auto"/>
        <w:jc w:val="both"/>
        <w:textAlignment w:val="baseline"/>
        <w:rPr>
          <w:rFonts w:ascii="Arial" w:hAnsi="Arial" w:cs="Arial"/>
          <w:sz w:val="24"/>
          <w:szCs w:val="24"/>
        </w:rPr>
      </w:pPr>
    </w:p>
    <w:p w14:paraId="6789738D" w14:textId="77777777" w:rsidR="000457D0" w:rsidRPr="005A1FC7"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The Governing Body may award a fixed term third TLR (TLR3) to teacher for clearly time-limited school improvement projects, or one off externally driven responsibilities.</w:t>
      </w:r>
    </w:p>
    <w:p w14:paraId="1F22DD0A" w14:textId="7B3DE36F" w:rsidR="007A1C74" w:rsidRPr="00012423" w:rsidRDefault="007A1C74" w:rsidP="00F0641F">
      <w:pPr>
        <w:pStyle w:val="ListParagraph"/>
        <w:numPr>
          <w:ilvl w:val="0"/>
          <w:numId w:val="16"/>
        </w:numPr>
        <w:overflowPunct w:val="0"/>
        <w:autoSpaceDE w:val="0"/>
        <w:autoSpaceDN w:val="0"/>
        <w:adjustRightInd w:val="0"/>
        <w:spacing w:line="360" w:lineRule="auto"/>
        <w:jc w:val="both"/>
        <w:textAlignment w:val="baseline"/>
        <w:rPr>
          <w:rFonts w:ascii="Arial" w:hAnsi="Arial" w:cs="Arial"/>
          <w:sz w:val="24"/>
          <w:szCs w:val="24"/>
        </w:rPr>
      </w:pPr>
      <w:r w:rsidRPr="00577D60">
        <w:rPr>
          <w:rFonts w:ascii="Arial" w:hAnsi="Arial" w:cs="Arial"/>
          <w:sz w:val="24"/>
          <w:szCs w:val="24"/>
        </w:rPr>
        <w:t xml:space="preserve">The annual value of a TLR3 must be no less than </w:t>
      </w:r>
      <w:r w:rsidR="00627D2D">
        <w:rPr>
          <w:rFonts w:ascii="Arial" w:hAnsi="Arial" w:cs="Arial"/>
          <w:sz w:val="24"/>
          <w:szCs w:val="24"/>
        </w:rPr>
        <w:t>£6</w:t>
      </w:r>
      <w:r w:rsidR="00E051F8">
        <w:rPr>
          <w:rFonts w:ascii="Arial" w:hAnsi="Arial" w:cs="Arial"/>
          <w:sz w:val="24"/>
          <w:szCs w:val="24"/>
        </w:rPr>
        <w:t>75</w:t>
      </w:r>
      <w:r w:rsidR="00627D2D">
        <w:rPr>
          <w:rFonts w:ascii="Arial" w:hAnsi="Arial" w:cs="Arial"/>
          <w:sz w:val="24"/>
          <w:szCs w:val="24"/>
        </w:rPr>
        <w:t xml:space="preserve"> </w:t>
      </w:r>
      <w:r w:rsidRPr="00012423">
        <w:rPr>
          <w:rFonts w:ascii="Arial" w:hAnsi="Arial" w:cs="Arial"/>
          <w:sz w:val="24"/>
          <w:szCs w:val="24"/>
        </w:rPr>
        <w:t xml:space="preserve">and no greater than </w:t>
      </w:r>
      <w:r w:rsidR="00961063">
        <w:rPr>
          <w:rFonts w:ascii="Arial" w:hAnsi="Arial" w:cs="Arial"/>
          <w:sz w:val="24"/>
          <w:szCs w:val="24"/>
        </w:rPr>
        <w:t>£3</w:t>
      </w:r>
      <w:r w:rsidR="00E051F8">
        <w:rPr>
          <w:rFonts w:ascii="Arial" w:hAnsi="Arial" w:cs="Arial"/>
          <w:sz w:val="24"/>
          <w:szCs w:val="24"/>
        </w:rPr>
        <w:t>,344</w:t>
      </w:r>
      <w:r w:rsidR="00961063">
        <w:rPr>
          <w:rFonts w:ascii="Arial" w:hAnsi="Arial" w:cs="Arial"/>
          <w:sz w:val="24"/>
          <w:szCs w:val="24"/>
        </w:rPr>
        <w:t xml:space="preserve"> </w:t>
      </w:r>
    </w:p>
    <w:p w14:paraId="178682EE" w14:textId="77777777" w:rsidR="000457D0" w:rsidRPr="00577D60" w:rsidRDefault="000457D0" w:rsidP="006E6EC0">
      <w:pPr>
        <w:pStyle w:val="ListParagraph"/>
        <w:overflowPunct w:val="0"/>
        <w:autoSpaceDE w:val="0"/>
        <w:autoSpaceDN w:val="0"/>
        <w:adjustRightInd w:val="0"/>
        <w:spacing w:line="360" w:lineRule="auto"/>
        <w:ind w:left="2160"/>
        <w:jc w:val="both"/>
        <w:textAlignment w:val="baseline"/>
        <w:rPr>
          <w:rFonts w:ascii="Arial" w:hAnsi="Arial" w:cs="Arial"/>
          <w:sz w:val="24"/>
          <w:szCs w:val="24"/>
        </w:rPr>
      </w:pPr>
    </w:p>
    <w:p w14:paraId="1E59A414" w14:textId="77777777" w:rsidR="007A1C74"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The duration of the fixed term will be established at the outset.  A teacher in receipt of a TLR 1 or a TLR 2 can hold a concurrent TLR 3.</w:t>
      </w:r>
    </w:p>
    <w:p w14:paraId="6FF84EE8" w14:textId="77777777" w:rsidR="000A4970" w:rsidRDefault="000A4970" w:rsidP="00956FE4">
      <w:pPr>
        <w:pStyle w:val="ListParagraph"/>
        <w:overflowPunct w:val="0"/>
        <w:autoSpaceDE w:val="0"/>
        <w:autoSpaceDN w:val="0"/>
        <w:adjustRightInd w:val="0"/>
        <w:spacing w:line="360" w:lineRule="auto"/>
        <w:jc w:val="both"/>
        <w:textAlignment w:val="baseline"/>
        <w:rPr>
          <w:rFonts w:ascii="Arial" w:hAnsi="Arial" w:cs="Arial"/>
          <w:sz w:val="24"/>
          <w:szCs w:val="24"/>
        </w:rPr>
      </w:pPr>
    </w:p>
    <w:p w14:paraId="23F80A9A" w14:textId="77777777" w:rsidR="000A4970" w:rsidRPr="00956FE4" w:rsidRDefault="000A4970" w:rsidP="000A4970">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The Governing Body should not award consecutive TLR3’s for the same responsibility unless that responsibility relates to tutoring to deliver catch-up support to pupils on learning lost during the pandemic.</w:t>
      </w:r>
    </w:p>
    <w:p w14:paraId="7DBB7435" w14:textId="77777777" w:rsidR="007A1C74" w:rsidRPr="00577D60" w:rsidRDefault="007A1C74" w:rsidP="007A1C74">
      <w:pPr>
        <w:overflowPunct w:val="0"/>
        <w:autoSpaceDE w:val="0"/>
        <w:autoSpaceDN w:val="0"/>
        <w:adjustRightInd w:val="0"/>
        <w:jc w:val="both"/>
        <w:textAlignment w:val="baseline"/>
        <w:rPr>
          <w:rFonts w:ascii="Arial" w:hAnsi="Arial" w:cs="Arial"/>
          <w:sz w:val="24"/>
          <w:szCs w:val="24"/>
        </w:rPr>
      </w:pPr>
    </w:p>
    <w:p w14:paraId="1B661349" w14:textId="77777777" w:rsidR="00D43396" w:rsidRDefault="007A1C74" w:rsidP="00F0641F">
      <w:pPr>
        <w:pStyle w:val="ListParagraph"/>
        <w:numPr>
          <w:ilvl w:val="0"/>
          <w:numId w:val="15"/>
        </w:numPr>
        <w:overflowPunct w:val="0"/>
        <w:autoSpaceDE w:val="0"/>
        <w:autoSpaceDN w:val="0"/>
        <w:adjustRightInd w:val="0"/>
        <w:jc w:val="both"/>
        <w:textAlignment w:val="baseline"/>
        <w:rPr>
          <w:rFonts w:ascii="Arial" w:hAnsi="Arial" w:cs="Arial"/>
          <w:b/>
          <w:sz w:val="24"/>
          <w:szCs w:val="24"/>
        </w:rPr>
      </w:pPr>
      <w:r w:rsidRPr="00CD610D">
        <w:rPr>
          <w:rFonts w:ascii="Arial" w:hAnsi="Arial" w:cs="Arial"/>
          <w:b/>
          <w:sz w:val="24"/>
          <w:szCs w:val="24"/>
        </w:rPr>
        <w:t xml:space="preserve">Special </w:t>
      </w:r>
      <w:r w:rsidR="003130BA">
        <w:rPr>
          <w:rFonts w:ascii="Arial" w:hAnsi="Arial" w:cs="Arial"/>
          <w:b/>
          <w:sz w:val="24"/>
          <w:szCs w:val="24"/>
        </w:rPr>
        <w:t>E</w:t>
      </w:r>
      <w:r w:rsidRPr="00CD610D">
        <w:rPr>
          <w:rFonts w:ascii="Arial" w:hAnsi="Arial" w:cs="Arial"/>
          <w:b/>
          <w:sz w:val="24"/>
          <w:szCs w:val="24"/>
        </w:rPr>
        <w:t xml:space="preserve">ducational </w:t>
      </w:r>
      <w:r w:rsidR="003130BA">
        <w:rPr>
          <w:rFonts w:ascii="Arial" w:hAnsi="Arial" w:cs="Arial"/>
          <w:b/>
          <w:sz w:val="24"/>
          <w:szCs w:val="24"/>
        </w:rPr>
        <w:t>N</w:t>
      </w:r>
      <w:r w:rsidRPr="00CD610D">
        <w:rPr>
          <w:rFonts w:ascii="Arial" w:hAnsi="Arial" w:cs="Arial"/>
          <w:b/>
          <w:sz w:val="24"/>
          <w:szCs w:val="24"/>
        </w:rPr>
        <w:t>eeds (SEN) allowances</w:t>
      </w:r>
    </w:p>
    <w:p w14:paraId="35FE9F14" w14:textId="5D547374" w:rsidR="00D43396" w:rsidRDefault="00D43396" w:rsidP="00D43396">
      <w:pPr>
        <w:overflowPunct w:val="0"/>
        <w:autoSpaceDE w:val="0"/>
        <w:autoSpaceDN w:val="0"/>
        <w:adjustRightInd w:val="0"/>
        <w:jc w:val="both"/>
        <w:textAlignment w:val="baseline"/>
        <w:rPr>
          <w:rFonts w:ascii="Arial" w:hAnsi="Arial" w:cs="Arial"/>
          <w:sz w:val="24"/>
          <w:szCs w:val="24"/>
        </w:rPr>
      </w:pPr>
      <w:r w:rsidRPr="00D43396">
        <w:rPr>
          <w:rFonts w:ascii="Arial" w:hAnsi="Arial" w:cs="Arial"/>
          <w:sz w:val="24"/>
          <w:szCs w:val="24"/>
        </w:rPr>
        <w:t xml:space="preserve">A SEN allowance of no less than </w:t>
      </w:r>
      <w:r w:rsidR="00363022">
        <w:rPr>
          <w:rFonts w:ascii="Arial" w:hAnsi="Arial" w:cs="Arial"/>
          <w:sz w:val="24"/>
          <w:szCs w:val="24"/>
        </w:rPr>
        <w:t>£2</w:t>
      </w:r>
      <w:r w:rsidR="00E051F8">
        <w:rPr>
          <w:rFonts w:ascii="Arial" w:hAnsi="Arial" w:cs="Arial"/>
          <w:sz w:val="24"/>
          <w:szCs w:val="24"/>
        </w:rPr>
        <w:t>,679</w:t>
      </w:r>
      <w:r w:rsidR="00363022">
        <w:rPr>
          <w:rFonts w:ascii="Arial" w:hAnsi="Arial" w:cs="Arial"/>
          <w:sz w:val="24"/>
          <w:szCs w:val="24"/>
        </w:rPr>
        <w:t xml:space="preserve"> </w:t>
      </w:r>
      <w:r w:rsidRPr="00D43396">
        <w:rPr>
          <w:rFonts w:ascii="Arial" w:hAnsi="Arial" w:cs="Arial"/>
          <w:sz w:val="24"/>
          <w:szCs w:val="24"/>
        </w:rPr>
        <w:t xml:space="preserve"> and no more than </w:t>
      </w:r>
      <w:r w:rsidR="00363022">
        <w:rPr>
          <w:rFonts w:ascii="Arial" w:hAnsi="Arial" w:cs="Arial"/>
          <w:sz w:val="24"/>
          <w:szCs w:val="24"/>
        </w:rPr>
        <w:t>£5,</w:t>
      </w:r>
      <w:r w:rsidR="00E051F8">
        <w:rPr>
          <w:rFonts w:ascii="Arial" w:hAnsi="Arial" w:cs="Arial"/>
          <w:sz w:val="24"/>
          <w:szCs w:val="24"/>
        </w:rPr>
        <w:t>285</w:t>
      </w:r>
      <w:r w:rsidR="00363022">
        <w:rPr>
          <w:rFonts w:ascii="Arial" w:hAnsi="Arial" w:cs="Arial"/>
          <w:sz w:val="24"/>
          <w:szCs w:val="24"/>
        </w:rPr>
        <w:t xml:space="preserve"> </w:t>
      </w:r>
      <w:r w:rsidRPr="00D43396">
        <w:rPr>
          <w:rFonts w:ascii="Arial" w:hAnsi="Arial" w:cs="Arial"/>
          <w:sz w:val="24"/>
          <w:szCs w:val="24"/>
        </w:rPr>
        <w:t xml:space="preserve"> per annum is payable to a teacher in accordance with paragraph 21 of the Document.</w:t>
      </w:r>
    </w:p>
    <w:p w14:paraId="042987A7" w14:textId="77777777" w:rsidR="00D43396" w:rsidRPr="00D43396" w:rsidRDefault="00D43396" w:rsidP="00D43396">
      <w:pPr>
        <w:overflowPunct w:val="0"/>
        <w:autoSpaceDE w:val="0"/>
        <w:autoSpaceDN w:val="0"/>
        <w:adjustRightInd w:val="0"/>
        <w:jc w:val="both"/>
        <w:textAlignment w:val="baseline"/>
        <w:rPr>
          <w:rFonts w:ascii="Arial" w:hAnsi="Arial" w:cs="Arial"/>
          <w:sz w:val="24"/>
          <w:szCs w:val="24"/>
        </w:rPr>
      </w:pPr>
    </w:p>
    <w:p w14:paraId="4845CCC9" w14:textId="77777777" w:rsidR="00D43396" w:rsidRPr="00D47559" w:rsidRDefault="00D43396" w:rsidP="00F0641F">
      <w:pPr>
        <w:pStyle w:val="ListParagraph"/>
        <w:numPr>
          <w:ilvl w:val="0"/>
          <w:numId w:val="15"/>
        </w:numPr>
        <w:overflowPunct w:val="0"/>
        <w:autoSpaceDE w:val="0"/>
        <w:autoSpaceDN w:val="0"/>
        <w:adjustRightInd w:val="0"/>
        <w:jc w:val="both"/>
        <w:textAlignment w:val="baseline"/>
        <w:rPr>
          <w:rFonts w:ascii="Arial" w:hAnsi="Arial" w:cs="Arial"/>
          <w:b/>
          <w:bCs/>
          <w:sz w:val="24"/>
          <w:szCs w:val="24"/>
        </w:rPr>
      </w:pPr>
      <w:r w:rsidRPr="00D47559">
        <w:rPr>
          <w:rFonts w:ascii="Arial" w:hAnsi="Arial" w:cs="Arial"/>
          <w:b/>
          <w:bCs/>
          <w:sz w:val="24"/>
          <w:szCs w:val="24"/>
        </w:rPr>
        <w:t>Other Payments</w:t>
      </w:r>
      <w:r w:rsidRPr="00D47559">
        <w:rPr>
          <w:rFonts w:ascii="Arial" w:hAnsi="Arial" w:cs="Arial"/>
          <w:b/>
          <w:bCs/>
          <w:sz w:val="24"/>
          <w:szCs w:val="24"/>
        </w:rPr>
        <w:tab/>
      </w:r>
    </w:p>
    <w:p w14:paraId="38CE20EC" w14:textId="2E4CF348" w:rsidR="00CD610D" w:rsidRDefault="00D43396" w:rsidP="00D43396">
      <w:pPr>
        <w:overflowPunct w:val="0"/>
        <w:autoSpaceDE w:val="0"/>
        <w:autoSpaceDN w:val="0"/>
        <w:adjustRightInd w:val="0"/>
        <w:jc w:val="both"/>
        <w:textAlignment w:val="baseline"/>
        <w:rPr>
          <w:rFonts w:ascii="Arial" w:hAnsi="Arial" w:cs="Arial"/>
          <w:sz w:val="24"/>
          <w:szCs w:val="24"/>
        </w:rPr>
      </w:pPr>
      <w:r w:rsidRPr="00D43396">
        <w:rPr>
          <w:rFonts w:ascii="Arial" w:hAnsi="Arial" w:cs="Arial"/>
          <w:sz w:val="24"/>
          <w:szCs w:val="24"/>
        </w:rPr>
        <w:t xml:space="preserve">Any other payments or allowances that the </w:t>
      </w:r>
      <w:r w:rsidR="00D47559">
        <w:rPr>
          <w:rFonts w:ascii="Arial" w:hAnsi="Arial" w:cs="Arial"/>
          <w:sz w:val="24"/>
          <w:szCs w:val="24"/>
        </w:rPr>
        <w:t>Local Authority</w:t>
      </w:r>
      <w:r w:rsidR="00D47559" w:rsidRPr="00D43396">
        <w:rPr>
          <w:rFonts w:ascii="Arial" w:hAnsi="Arial" w:cs="Arial"/>
          <w:sz w:val="24"/>
          <w:szCs w:val="24"/>
        </w:rPr>
        <w:t xml:space="preserve"> </w:t>
      </w:r>
      <w:r w:rsidRPr="00D43396">
        <w:rPr>
          <w:rFonts w:ascii="Arial" w:hAnsi="Arial" w:cs="Arial"/>
          <w:sz w:val="24"/>
          <w:szCs w:val="24"/>
        </w:rPr>
        <w:t>may wish to make will be paid in accordance with the School Teachers Pay and Conditions Document.</w:t>
      </w:r>
    </w:p>
    <w:p w14:paraId="68017605" w14:textId="77777777" w:rsidR="00D47559" w:rsidRPr="00CD610D" w:rsidRDefault="00D47559" w:rsidP="00D43396">
      <w:pPr>
        <w:overflowPunct w:val="0"/>
        <w:autoSpaceDE w:val="0"/>
        <w:autoSpaceDN w:val="0"/>
        <w:adjustRightInd w:val="0"/>
        <w:jc w:val="both"/>
        <w:textAlignment w:val="baseline"/>
        <w:rPr>
          <w:rFonts w:ascii="Arial" w:hAnsi="Arial" w:cs="Arial"/>
          <w:sz w:val="24"/>
          <w:szCs w:val="24"/>
        </w:rPr>
      </w:pPr>
    </w:p>
    <w:p w14:paraId="4B75F201" w14:textId="77777777" w:rsidR="00281C8F" w:rsidRDefault="004F52C3" w:rsidP="009951E4">
      <w:pPr>
        <w:autoSpaceDE w:val="0"/>
        <w:autoSpaceDN w:val="0"/>
        <w:adjustRightInd w:val="0"/>
        <w:spacing w:before="100" w:beforeAutospacing="1" w:after="100" w:afterAutospacing="1" w:line="360" w:lineRule="auto"/>
        <w:jc w:val="both"/>
        <w:rPr>
          <w:rFonts w:ascii="Arial" w:eastAsiaTheme="minorHAnsi" w:hAnsi="Arial" w:cs="Arial"/>
          <w:b/>
          <w:bCs/>
          <w:color w:val="000000"/>
          <w:sz w:val="24"/>
          <w:szCs w:val="24"/>
          <w:lang w:eastAsia="en-US"/>
        </w:rPr>
      </w:pPr>
      <w:r w:rsidRPr="004F52C3">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9.</w:t>
      </w:r>
      <w:r w:rsidRPr="004F52C3">
        <w:rPr>
          <w:rFonts w:ascii="Arial" w:eastAsiaTheme="minorHAnsi" w:hAnsi="Arial" w:cs="Arial"/>
          <w:b/>
          <w:bCs/>
          <w:color w:val="000000"/>
          <w:sz w:val="24"/>
          <w:szCs w:val="24"/>
          <w:lang w:eastAsia="en-US"/>
        </w:rPr>
        <w:tab/>
      </w:r>
      <w:r w:rsidR="00281C8F">
        <w:rPr>
          <w:rFonts w:ascii="Arial" w:eastAsiaTheme="minorHAnsi" w:hAnsi="Arial" w:cs="Arial"/>
          <w:b/>
          <w:bCs/>
          <w:color w:val="000000"/>
          <w:sz w:val="24"/>
          <w:szCs w:val="24"/>
          <w:lang w:eastAsia="en-US"/>
        </w:rPr>
        <w:t>OTHER</w:t>
      </w:r>
    </w:p>
    <w:p w14:paraId="06D1F48C" w14:textId="77777777" w:rsidR="009951E4" w:rsidRPr="00281C8F" w:rsidRDefault="00281C8F"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81C8F">
        <w:rPr>
          <w:rFonts w:ascii="Arial" w:eastAsiaTheme="minorHAnsi" w:hAnsi="Arial" w:cs="Arial"/>
          <w:b/>
          <w:bCs/>
          <w:color w:val="000000"/>
          <w:sz w:val="24"/>
          <w:szCs w:val="24"/>
          <w:lang w:eastAsia="en-US"/>
        </w:rPr>
        <w:t>Part-time teachers</w:t>
      </w:r>
    </w:p>
    <w:p w14:paraId="5D4EE89D" w14:textId="45BDC526" w:rsidR="000A4970" w:rsidRPr="00264F8E"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81C8F">
        <w:rPr>
          <w:rFonts w:ascii="Arial" w:eastAsiaTheme="minorHAnsi" w:hAnsi="Arial" w:cs="Arial"/>
          <w:color w:val="000000"/>
          <w:sz w:val="24"/>
          <w:szCs w:val="24"/>
          <w:lang w:eastAsia="en-US"/>
        </w:rPr>
        <w:t xml:space="preserve">Teachers employed on an ongoing basis but who work less than a full working week are deemed to be part-time. The </w:t>
      </w:r>
      <w:r w:rsidR="00D47559">
        <w:rPr>
          <w:rFonts w:ascii="Arial" w:hAnsi="Arial" w:cs="Arial"/>
          <w:sz w:val="24"/>
          <w:szCs w:val="24"/>
        </w:rPr>
        <w:t>Local Authority</w:t>
      </w:r>
      <w:r w:rsidR="00D47559" w:rsidRPr="00281C8F">
        <w:rPr>
          <w:rFonts w:ascii="Arial" w:eastAsiaTheme="minorHAnsi" w:hAnsi="Arial" w:cs="Arial"/>
          <w:color w:val="000000"/>
          <w:sz w:val="24"/>
          <w:szCs w:val="24"/>
          <w:lang w:eastAsia="en-US"/>
        </w:rPr>
        <w:t xml:space="preserve"> </w:t>
      </w:r>
      <w:r w:rsidRPr="00281C8F">
        <w:rPr>
          <w:rFonts w:ascii="Arial" w:eastAsiaTheme="minorHAnsi" w:hAnsi="Arial" w:cs="Arial"/>
          <w:color w:val="000000"/>
          <w:sz w:val="24"/>
          <w:szCs w:val="24"/>
          <w:lang w:eastAsia="en-US"/>
        </w:rPr>
        <w:t xml:space="preserve">will give them a written statement </w:t>
      </w:r>
      <w:r w:rsidRPr="00281C8F">
        <w:rPr>
          <w:rFonts w:ascii="Arial" w:eastAsiaTheme="minorHAnsi" w:hAnsi="Arial" w:cs="Arial"/>
          <w:color w:val="000000"/>
          <w:sz w:val="24"/>
          <w:szCs w:val="24"/>
          <w:lang w:eastAsia="en-US"/>
        </w:rPr>
        <w:lastRenderedPageBreak/>
        <w:t xml:space="preserve">detailing their working time obligations and the standard mechanism used to determine their pay, subject to the provisions of the statutory pay and working time arrangements and by comparison </w:t>
      </w:r>
      <w:r w:rsidR="00D47559">
        <w:rPr>
          <w:rFonts w:ascii="Arial" w:eastAsiaTheme="minorHAnsi" w:hAnsi="Arial" w:cs="Arial"/>
          <w:color w:val="000000"/>
          <w:sz w:val="24"/>
          <w:szCs w:val="24"/>
          <w:lang w:eastAsia="en-US"/>
        </w:rPr>
        <w:t>with the Local Authorit</w:t>
      </w:r>
      <w:r w:rsidR="00893A23">
        <w:rPr>
          <w:rFonts w:ascii="Arial" w:eastAsiaTheme="minorHAnsi" w:hAnsi="Arial" w:cs="Arial"/>
          <w:color w:val="000000"/>
          <w:sz w:val="24"/>
          <w:szCs w:val="24"/>
          <w:lang w:eastAsia="en-US"/>
        </w:rPr>
        <w:t>ies</w:t>
      </w:r>
      <w:r w:rsidRPr="00281C8F">
        <w:rPr>
          <w:rFonts w:ascii="Arial" w:eastAsiaTheme="minorHAnsi" w:hAnsi="Arial" w:cs="Arial"/>
          <w:color w:val="000000"/>
          <w:sz w:val="24"/>
          <w:szCs w:val="24"/>
          <w:lang w:eastAsia="en-US"/>
        </w:rPr>
        <w:t xml:space="preserve"> timetabled teaching week for a full-time teacher in an equivalent post. </w:t>
      </w:r>
    </w:p>
    <w:p w14:paraId="373EAA99" w14:textId="77777777" w:rsidR="00C85F9F" w:rsidRPr="00C85F9F" w:rsidRDefault="00281C8F"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bookmarkStart w:id="10" w:name="_Hlk50981403"/>
      <w:r w:rsidRPr="00264F8E">
        <w:rPr>
          <w:rFonts w:ascii="Arial" w:eastAsiaTheme="minorHAnsi" w:hAnsi="Arial" w:cs="Arial"/>
          <w:b/>
          <w:bCs/>
          <w:color w:val="000000"/>
          <w:sz w:val="24"/>
          <w:szCs w:val="24"/>
          <w:lang w:eastAsia="en-US"/>
        </w:rPr>
        <w:t xml:space="preserve">Short </w:t>
      </w:r>
      <w:r w:rsidR="00264F8E" w:rsidRPr="00264F8E">
        <w:rPr>
          <w:rFonts w:ascii="Arial" w:eastAsiaTheme="minorHAnsi" w:hAnsi="Arial" w:cs="Arial"/>
          <w:b/>
          <w:bCs/>
          <w:color w:val="000000"/>
          <w:sz w:val="24"/>
          <w:szCs w:val="24"/>
          <w:lang w:eastAsia="en-US"/>
        </w:rPr>
        <w:t>Notice/Supply Teacher</w:t>
      </w:r>
    </w:p>
    <w:p w14:paraId="7A238812" w14:textId="77777777" w:rsidR="00C6090C" w:rsidRPr="009A0D10"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C85F9F">
        <w:rPr>
          <w:rFonts w:ascii="Arial" w:eastAsiaTheme="minorHAnsi" w:hAnsi="Arial" w:cs="Arial"/>
          <w:color w:val="000000"/>
          <w:sz w:val="24"/>
          <w:szCs w:val="24"/>
          <w:lang w:eastAsia="en-US"/>
        </w:rPr>
        <w:t xml:space="preserve">Teachers employed on a day-to-day or other short notice basis will be paid on a daily basis calculated on the assumption that a full working year consists of 195 days; periods of employment for less than a day being calculated pro-rata. </w:t>
      </w:r>
      <w:bookmarkEnd w:id="10"/>
    </w:p>
    <w:p w14:paraId="4028083C" w14:textId="77777777" w:rsidR="00C85F9F" w:rsidRPr="00C85F9F" w:rsidRDefault="00264F8E"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64F8E">
        <w:rPr>
          <w:rFonts w:ascii="Arial" w:eastAsiaTheme="minorHAnsi" w:hAnsi="Arial" w:cs="Arial"/>
          <w:b/>
          <w:bCs/>
          <w:color w:val="000000"/>
          <w:sz w:val="24"/>
          <w:szCs w:val="24"/>
          <w:lang w:eastAsia="en-US"/>
        </w:rPr>
        <w:t xml:space="preserve">Pay increases arising from changes to the document </w:t>
      </w:r>
    </w:p>
    <w:p w14:paraId="5AD0BCA3" w14:textId="77777777" w:rsidR="00C07E0A" w:rsidRPr="00577D60" w:rsidRDefault="00C07E0A" w:rsidP="00C07E0A">
      <w:pPr>
        <w:pStyle w:val="Default"/>
        <w:spacing w:line="276" w:lineRule="auto"/>
        <w:jc w:val="both"/>
      </w:pPr>
      <w:r w:rsidRPr="00577D60">
        <w:t xml:space="preserve">All teachers are paid in accordance with the statutory provisions of the Document as updated from time to time. </w:t>
      </w:r>
    </w:p>
    <w:p w14:paraId="14E1A710" w14:textId="77777777" w:rsidR="00C07E0A" w:rsidRPr="00577D60" w:rsidRDefault="00C07E0A" w:rsidP="00C07E0A">
      <w:pPr>
        <w:pStyle w:val="Default"/>
        <w:spacing w:line="276" w:lineRule="auto"/>
        <w:jc w:val="both"/>
      </w:pPr>
    </w:p>
    <w:p w14:paraId="2FD2CF3B" w14:textId="77777777" w:rsidR="0019337B" w:rsidRPr="00F9541A" w:rsidRDefault="00C07E0A" w:rsidP="00C07E0A">
      <w:pPr>
        <w:pStyle w:val="Default"/>
        <w:spacing w:line="276" w:lineRule="auto"/>
        <w:jc w:val="both"/>
      </w:pPr>
      <w:r w:rsidRPr="00577D60">
        <w:t xml:space="preserve">Main Pay Range, Upper Pay Range, Unqualified </w:t>
      </w:r>
      <w:r w:rsidR="00606D8A">
        <w:t xml:space="preserve">Teacher </w:t>
      </w:r>
      <w:r w:rsidRPr="00577D60">
        <w:t xml:space="preserve">Pay Range and Leadership Pay Range </w:t>
      </w:r>
      <w:r w:rsidRPr="0047464B">
        <w:t>are at Appendix 1</w:t>
      </w:r>
    </w:p>
    <w:p w14:paraId="4564C9AC" w14:textId="77777777" w:rsidR="00703482" w:rsidRPr="00C85F9F" w:rsidRDefault="00703482"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C85F9F">
        <w:rPr>
          <w:rFonts w:ascii="Arial" w:hAnsi="Arial" w:cs="Arial"/>
          <w:b/>
          <w:sz w:val="24"/>
          <w:szCs w:val="24"/>
        </w:rPr>
        <w:t>Job Descriptions</w:t>
      </w:r>
    </w:p>
    <w:p w14:paraId="0AF180BA" w14:textId="537592D2" w:rsidR="006F3B4C" w:rsidRPr="00F9541A" w:rsidRDefault="00FC5E71" w:rsidP="00F9541A">
      <w:pPr>
        <w:tabs>
          <w:tab w:val="left" w:pos="851"/>
        </w:tabs>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 xml:space="preserve">The </w:t>
      </w:r>
      <w:r w:rsidR="00893A23">
        <w:rPr>
          <w:rFonts w:ascii="Arial" w:hAnsi="Arial" w:cs="Arial"/>
          <w:sz w:val="24"/>
          <w:szCs w:val="24"/>
        </w:rPr>
        <w:t>relevant Service Manager</w:t>
      </w:r>
      <w:r w:rsidR="00703482" w:rsidRPr="00703482">
        <w:rPr>
          <w:rFonts w:ascii="Arial" w:hAnsi="Arial" w:cs="Arial"/>
          <w:sz w:val="24"/>
          <w:szCs w:val="24"/>
        </w:rPr>
        <w:t xml:space="preserve"> will ensure that each member of staff is provided with a job description in accordance with the staffing structure agreed by the </w:t>
      </w:r>
      <w:r w:rsidR="00893A23">
        <w:rPr>
          <w:rFonts w:ascii="Arial" w:hAnsi="Arial" w:cs="Arial"/>
          <w:sz w:val="24"/>
          <w:szCs w:val="24"/>
        </w:rPr>
        <w:t>Local Authority</w:t>
      </w:r>
      <w:r w:rsidR="00703482" w:rsidRPr="00703482">
        <w:rPr>
          <w:rFonts w:ascii="Arial" w:hAnsi="Arial" w:cs="Arial"/>
          <w:sz w:val="24"/>
          <w:szCs w:val="24"/>
        </w:rPr>
        <w:t xml:space="preserve">.  Job descriptions may be reviewed from time to time, in consultation with the individual employee concerned, in order to make reasonable changes in the light of the changing needs of the </w:t>
      </w:r>
      <w:r w:rsidR="00893A23">
        <w:rPr>
          <w:rFonts w:ascii="Arial" w:hAnsi="Arial" w:cs="Arial"/>
          <w:sz w:val="24"/>
          <w:szCs w:val="24"/>
        </w:rPr>
        <w:t>service</w:t>
      </w:r>
      <w:r w:rsidR="00703482" w:rsidRPr="00703482">
        <w:rPr>
          <w:rFonts w:ascii="Arial" w:hAnsi="Arial" w:cs="Arial"/>
          <w:sz w:val="24"/>
          <w:szCs w:val="24"/>
        </w:rPr>
        <w:t>.  Job descriptions will identify key areas of responsibility. All job descriptions will be reviewed annually as part of the appraisal process.</w:t>
      </w:r>
    </w:p>
    <w:p w14:paraId="11289EA7" w14:textId="77777777" w:rsidR="009951E4" w:rsidRPr="00264F8E" w:rsidRDefault="00264F8E"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64F8E">
        <w:rPr>
          <w:rFonts w:ascii="Arial" w:eastAsiaTheme="minorHAnsi" w:hAnsi="Arial" w:cs="Arial"/>
          <w:b/>
          <w:bCs/>
          <w:color w:val="000000"/>
          <w:sz w:val="24"/>
          <w:szCs w:val="24"/>
          <w:lang w:eastAsia="en-US"/>
        </w:rPr>
        <w:t xml:space="preserve">Monitoring the impact of the policy </w:t>
      </w:r>
    </w:p>
    <w:p w14:paraId="73F2D69C" w14:textId="77777777" w:rsidR="00364F50" w:rsidRDefault="00281C8F" w:rsidP="00364F50">
      <w:pPr>
        <w:autoSpaceDE w:val="0"/>
        <w:autoSpaceDN w:val="0"/>
        <w:adjustRightInd w:val="0"/>
        <w:spacing w:after="0" w:line="360" w:lineRule="auto"/>
        <w:jc w:val="both"/>
        <w:rPr>
          <w:rFonts w:ascii="Arial" w:hAnsi="Arial" w:cs="Arial"/>
          <w:color w:val="000000"/>
          <w:sz w:val="24"/>
          <w:szCs w:val="24"/>
        </w:rPr>
      </w:pPr>
      <w:r w:rsidRPr="00281C8F">
        <w:rPr>
          <w:rFonts w:ascii="Arial" w:hAnsi="Arial" w:cs="Arial"/>
          <w:color w:val="000000"/>
          <w:sz w:val="24"/>
          <w:szCs w:val="24"/>
        </w:rPr>
        <w:t xml:space="preserve">The </w:t>
      </w:r>
      <w:r w:rsidR="002117F3">
        <w:rPr>
          <w:rFonts w:ascii="Arial" w:hAnsi="Arial" w:cs="Arial"/>
          <w:sz w:val="24"/>
          <w:szCs w:val="24"/>
        </w:rPr>
        <w:t>Local Authority</w:t>
      </w:r>
      <w:r w:rsidR="002117F3" w:rsidRPr="00281C8F">
        <w:rPr>
          <w:rFonts w:ascii="Arial" w:hAnsi="Arial" w:cs="Arial"/>
          <w:color w:val="000000"/>
          <w:sz w:val="24"/>
          <w:szCs w:val="24"/>
        </w:rPr>
        <w:t xml:space="preserve"> </w:t>
      </w:r>
      <w:r w:rsidRPr="00281C8F">
        <w:rPr>
          <w:rFonts w:ascii="Arial" w:hAnsi="Arial" w:cs="Arial"/>
          <w:color w:val="000000"/>
          <w:sz w:val="24"/>
          <w:szCs w:val="24"/>
        </w:rPr>
        <w:t>will monitor the outcomes and impact of this policy each year</w:t>
      </w:r>
      <w:r w:rsidRPr="00281C8F">
        <w:rPr>
          <w:rFonts w:ascii="Arial" w:hAnsi="Arial" w:cs="Arial"/>
          <w:i/>
          <w:iCs/>
          <w:color w:val="000000"/>
          <w:sz w:val="24"/>
          <w:szCs w:val="24"/>
        </w:rPr>
        <w:t xml:space="preserve">, </w:t>
      </w:r>
      <w:r w:rsidRPr="00281C8F">
        <w:rPr>
          <w:rFonts w:ascii="Arial" w:hAnsi="Arial" w:cs="Arial"/>
          <w:color w:val="000000"/>
          <w:sz w:val="24"/>
          <w:szCs w:val="24"/>
        </w:rPr>
        <w:t>including trends in progression across specific groups of teachers to assess its effect and the school’s continued compliance with equalities legislation</w:t>
      </w:r>
      <w:r w:rsidR="00E051F8">
        <w:rPr>
          <w:rFonts w:ascii="Arial" w:hAnsi="Arial" w:cs="Arial"/>
          <w:color w:val="000000"/>
          <w:sz w:val="24"/>
          <w:szCs w:val="24"/>
        </w:rPr>
        <w:t xml:space="preserve"> and eliminating discrimination</w:t>
      </w:r>
      <w:r w:rsidRPr="00281C8F">
        <w:rPr>
          <w:rFonts w:ascii="Arial" w:hAnsi="Arial" w:cs="Arial"/>
          <w:color w:val="000000"/>
          <w:sz w:val="24"/>
          <w:szCs w:val="24"/>
        </w:rPr>
        <w:t>.</w:t>
      </w:r>
    </w:p>
    <w:p w14:paraId="6C4151CB" w14:textId="11426115" w:rsidR="00364F50" w:rsidRPr="00364F50" w:rsidRDefault="00364F50" w:rsidP="009736F8">
      <w:pPr>
        <w:autoSpaceDE w:val="0"/>
        <w:autoSpaceDN w:val="0"/>
        <w:adjustRightInd w:val="0"/>
        <w:spacing w:after="0" w:line="360" w:lineRule="auto"/>
        <w:jc w:val="both"/>
        <w:rPr>
          <w:rFonts w:ascii="Arial" w:hAnsi="Arial" w:cs="Arial"/>
          <w:color w:val="000000"/>
          <w:sz w:val="24"/>
          <w:szCs w:val="24"/>
        </w:rPr>
      </w:pPr>
      <w:r w:rsidRPr="00364F50">
        <w:rPr>
          <w:rFonts w:ascii="Arial" w:hAnsi="Arial" w:cs="Arial"/>
          <w:b/>
          <w:sz w:val="24"/>
          <w:szCs w:val="24"/>
        </w:rPr>
        <w:lastRenderedPageBreak/>
        <w:t>SECTION 10. SUPPORT STAFF</w:t>
      </w:r>
    </w:p>
    <w:p w14:paraId="20EBDCB2" w14:textId="77777777" w:rsidR="00364F50" w:rsidRPr="00364F50" w:rsidRDefault="00364F50" w:rsidP="00364F50">
      <w:pPr>
        <w:numPr>
          <w:ilvl w:val="0"/>
          <w:numId w:val="21"/>
        </w:numPr>
        <w:spacing w:line="360" w:lineRule="auto"/>
        <w:jc w:val="both"/>
        <w:rPr>
          <w:rFonts w:ascii="Arial" w:hAnsi="Arial" w:cs="Arial"/>
          <w:b/>
          <w:sz w:val="24"/>
          <w:szCs w:val="24"/>
        </w:rPr>
      </w:pPr>
      <w:r w:rsidRPr="00364F50">
        <w:rPr>
          <w:rFonts w:ascii="Arial" w:hAnsi="Arial" w:cs="Arial"/>
          <w:b/>
          <w:sz w:val="24"/>
          <w:szCs w:val="24"/>
        </w:rPr>
        <w:t>Pay scales and progress</w:t>
      </w:r>
    </w:p>
    <w:p w14:paraId="137E6D90" w14:textId="4C0BD886" w:rsidR="00364F50" w:rsidRPr="00364F50" w:rsidRDefault="00364F50" w:rsidP="00364F50">
      <w:pPr>
        <w:spacing w:line="360" w:lineRule="auto"/>
        <w:jc w:val="both"/>
        <w:rPr>
          <w:rFonts w:ascii="Arial" w:hAnsi="Arial" w:cs="Arial"/>
          <w:b/>
          <w:sz w:val="24"/>
          <w:szCs w:val="24"/>
        </w:rPr>
      </w:pPr>
      <w:r w:rsidRPr="00364F50">
        <w:rPr>
          <w:rFonts w:ascii="Arial" w:hAnsi="Arial" w:cs="Arial"/>
          <w:sz w:val="24"/>
          <w:szCs w:val="24"/>
        </w:rPr>
        <w:t xml:space="preserve">The </w:t>
      </w:r>
      <w:r w:rsidR="00D332FD">
        <w:rPr>
          <w:rFonts w:ascii="Arial" w:hAnsi="Arial" w:cs="Arial"/>
          <w:sz w:val="24"/>
          <w:szCs w:val="24"/>
        </w:rPr>
        <w:t>Local Authority</w:t>
      </w:r>
      <w:r w:rsidRPr="00364F50">
        <w:rPr>
          <w:rFonts w:ascii="Arial" w:hAnsi="Arial" w:cs="Arial"/>
          <w:sz w:val="24"/>
          <w:szCs w:val="24"/>
        </w:rPr>
        <w:t xml:space="preserve"> will determine all pay by reference to the current National Joint Committee, Conditions of Service for Local Government Services grading structure and </w:t>
      </w:r>
      <w:r w:rsidR="001F704F" w:rsidRPr="00364F50">
        <w:rPr>
          <w:rFonts w:ascii="Arial" w:hAnsi="Arial" w:cs="Arial"/>
          <w:sz w:val="24"/>
          <w:szCs w:val="24"/>
        </w:rPr>
        <w:t>locally</w:t>
      </w:r>
      <w:r w:rsidRPr="00364F50">
        <w:rPr>
          <w:rFonts w:ascii="Arial" w:hAnsi="Arial" w:cs="Arial"/>
          <w:sz w:val="24"/>
          <w:szCs w:val="24"/>
        </w:rPr>
        <w:t xml:space="preserve"> agreed pay rates, along with the Local Authority’s Job Evaluation Scheme.</w:t>
      </w:r>
    </w:p>
    <w:p w14:paraId="743DD911" w14:textId="77777777" w:rsidR="00364F50" w:rsidRPr="00364F50" w:rsidRDefault="00364F50" w:rsidP="00364F50">
      <w:pPr>
        <w:spacing w:line="360" w:lineRule="auto"/>
        <w:jc w:val="both"/>
        <w:rPr>
          <w:rFonts w:ascii="Arial" w:hAnsi="Arial" w:cs="Arial"/>
          <w:sz w:val="24"/>
          <w:szCs w:val="24"/>
        </w:rPr>
      </w:pPr>
      <w:r w:rsidRPr="00364F50">
        <w:rPr>
          <w:rFonts w:ascii="Arial" w:hAnsi="Arial" w:cs="Arial"/>
          <w:sz w:val="24"/>
          <w:szCs w:val="24"/>
        </w:rPr>
        <w:t>Increments will be paid on the 1</w:t>
      </w:r>
      <w:r w:rsidRPr="00364F50">
        <w:rPr>
          <w:rFonts w:ascii="Arial" w:hAnsi="Arial" w:cs="Arial"/>
          <w:sz w:val="24"/>
          <w:szCs w:val="24"/>
          <w:vertAlign w:val="superscript"/>
        </w:rPr>
        <w:t>st</w:t>
      </w:r>
      <w:r w:rsidRPr="00364F50">
        <w:rPr>
          <w:rFonts w:ascii="Arial" w:hAnsi="Arial" w:cs="Arial"/>
          <w:sz w:val="24"/>
          <w:szCs w:val="24"/>
        </w:rPr>
        <w:t xml:space="preserve"> April each year until the maximum of the scale is reached.</w:t>
      </w:r>
    </w:p>
    <w:p w14:paraId="03BD6461" w14:textId="004A7F4B" w:rsidR="00364F50" w:rsidRPr="00364F50" w:rsidRDefault="00364F50" w:rsidP="00364F50">
      <w:pPr>
        <w:spacing w:line="360" w:lineRule="auto"/>
        <w:jc w:val="both"/>
        <w:rPr>
          <w:rFonts w:ascii="Arial" w:hAnsi="Arial" w:cs="Arial"/>
          <w:sz w:val="24"/>
          <w:szCs w:val="24"/>
        </w:rPr>
      </w:pPr>
      <w:r w:rsidRPr="00364F50">
        <w:rPr>
          <w:rFonts w:ascii="Arial" w:hAnsi="Arial" w:cs="Arial"/>
          <w:sz w:val="24"/>
          <w:szCs w:val="24"/>
        </w:rPr>
        <w:t>An increment may be withheld following an adverse performance report on a member of staff who is subject to formal capability procedure.  (The employee would have the right to appeal).  Any increment withheld may be paid subsequently and backdated if the employee’s performance becomes satisfactory.</w:t>
      </w:r>
    </w:p>
    <w:p w14:paraId="13C092D1" w14:textId="77777777" w:rsidR="00364F50" w:rsidRPr="00364F50" w:rsidRDefault="00364F50" w:rsidP="00364F50">
      <w:pPr>
        <w:spacing w:line="360" w:lineRule="auto"/>
        <w:jc w:val="both"/>
        <w:rPr>
          <w:rFonts w:ascii="Arial" w:hAnsi="Arial" w:cs="Arial"/>
          <w:sz w:val="24"/>
          <w:szCs w:val="24"/>
        </w:rPr>
      </w:pPr>
      <w:r w:rsidRPr="00364F50">
        <w:rPr>
          <w:rFonts w:ascii="Arial" w:hAnsi="Arial" w:cs="Arial"/>
          <w:sz w:val="24"/>
          <w:szCs w:val="24"/>
        </w:rPr>
        <w:t>Support Staff appointed 1 October - 31 March inclusive receive their first increment 6 months from the date they started and if applicable, a subsequent increment the 1st April each year until the maximum of the scale is reached</w:t>
      </w:r>
    </w:p>
    <w:p w14:paraId="5DCD0A88" w14:textId="77777777" w:rsidR="00364F50" w:rsidRPr="00364F50" w:rsidRDefault="00364F50" w:rsidP="00364F50">
      <w:pPr>
        <w:spacing w:line="360" w:lineRule="auto"/>
        <w:jc w:val="both"/>
        <w:rPr>
          <w:rFonts w:ascii="Arial" w:hAnsi="Arial" w:cs="Arial"/>
          <w:sz w:val="24"/>
          <w:szCs w:val="24"/>
        </w:rPr>
      </w:pPr>
      <w:r w:rsidRPr="00364F50">
        <w:rPr>
          <w:rFonts w:ascii="Arial" w:hAnsi="Arial" w:cs="Arial"/>
          <w:sz w:val="24"/>
          <w:szCs w:val="24"/>
        </w:rPr>
        <w:t>Support Staff appointed 1 April - 30 September inclusive receive their first increment on the 1 April the following year.</w:t>
      </w:r>
    </w:p>
    <w:p w14:paraId="1E19DC80" w14:textId="77777777" w:rsidR="00364F50" w:rsidRPr="00364F50" w:rsidRDefault="00364F50" w:rsidP="00364F50">
      <w:pPr>
        <w:numPr>
          <w:ilvl w:val="0"/>
          <w:numId w:val="21"/>
        </w:numPr>
        <w:spacing w:line="360" w:lineRule="auto"/>
        <w:jc w:val="both"/>
        <w:rPr>
          <w:rFonts w:ascii="Arial" w:hAnsi="Arial" w:cs="Arial"/>
          <w:b/>
          <w:sz w:val="24"/>
          <w:szCs w:val="24"/>
        </w:rPr>
      </w:pPr>
      <w:r w:rsidRPr="00364F50">
        <w:rPr>
          <w:rFonts w:ascii="Arial" w:hAnsi="Arial" w:cs="Arial"/>
          <w:b/>
          <w:sz w:val="24"/>
          <w:szCs w:val="24"/>
        </w:rPr>
        <w:t>Acting up</w:t>
      </w:r>
      <w:r w:rsidRPr="00364F50">
        <w:rPr>
          <w:rFonts w:ascii="Arial" w:hAnsi="Arial" w:cs="Arial"/>
          <w:b/>
          <w:sz w:val="24"/>
          <w:szCs w:val="24"/>
        </w:rPr>
        <w:tab/>
      </w:r>
    </w:p>
    <w:p w14:paraId="612CCCDA" w14:textId="77777777" w:rsidR="00364F50" w:rsidRPr="00364F50" w:rsidRDefault="00364F50" w:rsidP="00364F50">
      <w:pPr>
        <w:spacing w:line="360" w:lineRule="auto"/>
        <w:jc w:val="both"/>
        <w:rPr>
          <w:rFonts w:ascii="Arial" w:hAnsi="Arial" w:cs="Arial"/>
          <w:sz w:val="24"/>
          <w:szCs w:val="24"/>
        </w:rPr>
      </w:pPr>
      <w:r w:rsidRPr="00364F50">
        <w:rPr>
          <w:rFonts w:ascii="Arial" w:hAnsi="Arial" w:cs="Arial"/>
          <w:sz w:val="24"/>
          <w:szCs w:val="24"/>
        </w:rPr>
        <w:t>When a member of staff temporarily covers all the work of an absent colleague or covers a vacancy on a continuous basis for more than four weeks and the work covered is of a higher grade, a temporary/fixed term contract should be awarded for the duration at the minimum scale point of the higher grade.</w:t>
      </w:r>
    </w:p>
    <w:p w14:paraId="05D3A07C" w14:textId="77777777" w:rsidR="00364F50" w:rsidRDefault="00364F50" w:rsidP="00E13A53">
      <w:pPr>
        <w:spacing w:line="360" w:lineRule="auto"/>
        <w:jc w:val="both"/>
        <w:rPr>
          <w:rFonts w:ascii="Arial" w:hAnsi="Arial" w:cs="Arial"/>
          <w:sz w:val="24"/>
          <w:szCs w:val="24"/>
        </w:rPr>
      </w:pPr>
    </w:p>
    <w:p w14:paraId="4CD812EF" w14:textId="77777777" w:rsidR="00364F50" w:rsidRDefault="00364F50" w:rsidP="00E13A53">
      <w:pPr>
        <w:spacing w:line="360" w:lineRule="auto"/>
        <w:jc w:val="both"/>
        <w:rPr>
          <w:rFonts w:ascii="Arial" w:hAnsi="Arial" w:cs="Arial"/>
          <w:sz w:val="24"/>
          <w:szCs w:val="24"/>
        </w:rPr>
      </w:pPr>
    </w:p>
    <w:p w14:paraId="37A9FCA5" w14:textId="77777777" w:rsidR="009736F8" w:rsidRDefault="009736F8" w:rsidP="00E6241F">
      <w:pPr>
        <w:rPr>
          <w:rFonts w:ascii="Arial" w:hAnsi="Arial" w:cs="Arial"/>
          <w:sz w:val="24"/>
          <w:szCs w:val="24"/>
        </w:rPr>
      </w:pPr>
      <w:bookmarkStart w:id="11" w:name="_Hlk17460135"/>
    </w:p>
    <w:p w14:paraId="42E3F04D" w14:textId="77777777" w:rsidR="009736F8" w:rsidRDefault="009736F8" w:rsidP="00E6241F">
      <w:pPr>
        <w:rPr>
          <w:rFonts w:ascii="Arial" w:hAnsi="Arial" w:cs="Arial"/>
          <w:sz w:val="24"/>
          <w:szCs w:val="24"/>
        </w:rPr>
      </w:pPr>
    </w:p>
    <w:p w14:paraId="779F91EC" w14:textId="77777777" w:rsidR="001F704F" w:rsidRDefault="001F704F" w:rsidP="00E6241F">
      <w:pPr>
        <w:rPr>
          <w:rFonts w:ascii="Arial" w:hAnsi="Arial" w:cs="Arial"/>
          <w:b/>
          <w:sz w:val="24"/>
          <w:szCs w:val="24"/>
          <w:u w:val="single"/>
        </w:rPr>
      </w:pPr>
    </w:p>
    <w:p w14:paraId="608CA852" w14:textId="7D7E76C6" w:rsidR="002D7EF7" w:rsidRDefault="002D7EF7" w:rsidP="00E6241F">
      <w:pPr>
        <w:rPr>
          <w:rFonts w:ascii="Arial" w:hAnsi="Arial" w:cs="Arial"/>
          <w:b/>
          <w:sz w:val="24"/>
          <w:szCs w:val="24"/>
          <w:u w:val="single"/>
        </w:rPr>
      </w:pPr>
      <w:r w:rsidRPr="00614551">
        <w:rPr>
          <w:rFonts w:ascii="Arial" w:hAnsi="Arial" w:cs="Arial"/>
          <w:b/>
          <w:sz w:val="24"/>
          <w:szCs w:val="24"/>
          <w:u w:val="single"/>
        </w:rPr>
        <w:lastRenderedPageBreak/>
        <w:t xml:space="preserve">Appendix </w:t>
      </w:r>
      <w:r w:rsidR="00333853" w:rsidRPr="00614551">
        <w:rPr>
          <w:rFonts w:ascii="Arial" w:hAnsi="Arial" w:cs="Arial"/>
          <w:b/>
          <w:sz w:val="24"/>
          <w:szCs w:val="24"/>
          <w:u w:val="single"/>
        </w:rPr>
        <w:t>1</w:t>
      </w:r>
    </w:p>
    <w:p w14:paraId="0F224781" w14:textId="63F6515F" w:rsidR="00044873" w:rsidRDefault="00EC7090" w:rsidP="00EC7090">
      <w:pPr>
        <w:jc w:val="both"/>
        <w:rPr>
          <w:rFonts w:ascii="Arial" w:hAnsi="Arial" w:cs="Arial"/>
          <w:b/>
          <w:sz w:val="24"/>
          <w:szCs w:val="24"/>
          <w:u w:val="single"/>
        </w:rPr>
      </w:pPr>
      <w:r w:rsidRPr="004A6824">
        <w:rPr>
          <w:rFonts w:ascii="Arial" w:hAnsi="Arial" w:cs="Arial"/>
          <w:b/>
          <w:sz w:val="24"/>
          <w:szCs w:val="24"/>
          <w:u w:val="single"/>
        </w:rPr>
        <w:t>Pay Ranges from 1</w:t>
      </w:r>
      <w:r w:rsidRPr="004A6824">
        <w:rPr>
          <w:rFonts w:ascii="Arial" w:hAnsi="Arial" w:cs="Arial"/>
          <w:b/>
          <w:sz w:val="24"/>
          <w:szCs w:val="24"/>
          <w:u w:val="single"/>
          <w:vertAlign w:val="superscript"/>
        </w:rPr>
        <w:t>st</w:t>
      </w:r>
      <w:r w:rsidRPr="004A6824">
        <w:rPr>
          <w:rFonts w:ascii="Arial" w:hAnsi="Arial" w:cs="Arial"/>
          <w:b/>
          <w:sz w:val="24"/>
          <w:szCs w:val="24"/>
          <w:u w:val="single"/>
        </w:rPr>
        <w:t xml:space="preserve"> September 20</w:t>
      </w:r>
      <w:r w:rsidR="00CC2F01">
        <w:rPr>
          <w:rFonts w:ascii="Arial" w:hAnsi="Arial" w:cs="Arial"/>
          <w:b/>
          <w:sz w:val="24"/>
          <w:szCs w:val="24"/>
          <w:u w:val="single"/>
        </w:rPr>
        <w:t>2</w:t>
      </w:r>
      <w:r w:rsidR="00E051F8">
        <w:rPr>
          <w:rFonts w:ascii="Arial" w:hAnsi="Arial" w:cs="Arial"/>
          <w:b/>
          <w:sz w:val="24"/>
          <w:szCs w:val="24"/>
          <w:u w:val="single"/>
        </w:rPr>
        <w:t>4</w:t>
      </w:r>
      <w:r w:rsidRPr="004A6824">
        <w:rPr>
          <w:rFonts w:ascii="Arial" w:hAnsi="Arial" w:cs="Arial"/>
          <w:b/>
          <w:sz w:val="24"/>
          <w:szCs w:val="24"/>
          <w:u w:val="single"/>
        </w:rPr>
        <w:t xml:space="preserve"> to 31 August 20</w:t>
      </w:r>
      <w:r w:rsidR="000A0EFD">
        <w:rPr>
          <w:rFonts w:ascii="Arial" w:hAnsi="Arial" w:cs="Arial"/>
          <w:b/>
          <w:sz w:val="24"/>
          <w:szCs w:val="24"/>
          <w:u w:val="single"/>
        </w:rPr>
        <w:t>2</w:t>
      </w:r>
      <w:r w:rsidR="00E051F8">
        <w:rPr>
          <w:rFonts w:ascii="Arial" w:hAnsi="Arial" w:cs="Arial"/>
          <w:b/>
          <w:sz w:val="24"/>
          <w:szCs w:val="24"/>
          <w:u w:val="single"/>
        </w:rPr>
        <w:t>5</w:t>
      </w:r>
      <w:r w:rsidRPr="004A6824">
        <w:rPr>
          <w:rFonts w:ascii="Arial" w:hAnsi="Arial" w:cs="Arial"/>
          <w:b/>
          <w:sz w:val="24"/>
          <w:szCs w:val="24"/>
          <w:u w:val="single"/>
        </w:rPr>
        <w:t xml:space="preserve"> </w:t>
      </w:r>
    </w:p>
    <w:p w14:paraId="311DE10D" w14:textId="77777777"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Main Pay Range</w:t>
      </w:r>
    </w:p>
    <w:tbl>
      <w:tblPr>
        <w:tblStyle w:val="TableGrid1"/>
        <w:tblW w:w="0" w:type="auto"/>
        <w:tblLook w:val="04A0" w:firstRow="1" w:lastRow="0" w:firstColumn="1" w:lastColumn="0" w:noHBand="0" w:noVBand="1"/>
      </w:tblPr>
      <w:tblGrid>
        <w:gridCol w:w="2518"/>
        <w:gridCol w:w="2835"/>
      </w:tblGrid>
      <w:tr w:rsidR="00363022" w:rsidRPr="00EC7090" w14:paraId="5F477D63" w14:textId="77777777" w:rsidTr="00341149">
        <w:tc>
          <w:tcPr>
            <w:tcW w:w="2518" w:type="dxa"/>
          </w:tcPr>
          <w:p w14:paraId="1A4AFA70" w14:textId="77777777" w:rsidR="00363022" w:rsidRPr="002D7EF7" w:rsidRDefault="00363022" w:rsidP="00313992">
            <w:pPr>
              <w:jc w:val="both"/>
              <w:rPr>
                <w:rFonts w:ascii="Arial" w:hAnsi="Arial" w:cs="Arial"/>
                <w:sz w:val="24"/>
                <w:szCs w:val="24"/>
              </w:rPr>
            </w:pPr>
          </w:p>
        </w:tc>
        <w:tc>
          <w:tcPr>
            <w:tcW w:w="2835" w:type="dxa"/>
          </w:tcPr>
          <w:p w14:paraId="49766D2F" w14:textId="520ADEA4" w:rsidR="00363022" w:rsidRDefault="00363022" w:rsidP="00313992">
            <w:pPr>
              <w:jc w:val="both"/>
              <w:rPr>
                <w:rFonts w:ascii="Arial" w:hAnsi="Arial" w:cs="Arial"/>
                <w:sz w:val="24"/>
                <w:szCs w:val="24"/>
              </w:rPr>
            </w:pPr>
            <w:r>
              <w:rPr>
                <w:rFonts w:ascii="Arial" w:hAnsi="Arial" w:cs="Arial"/>
                <w:sz w:val="24"/>
                <w:szCs w:val="24"/>
              </w:rPr>
              <w:t>£</w:t>
            </w:r>
          </w:p>
        </w:tc>
      </w:tr>
      <w:tr w:rsidR="00AB1B58" w:rsidRPr="00EC7090" w14:paraId="3920A968" w14:textId="77777777" w:rsidTr="00341149">
        <w:tc>
          <w:tcPr>
            <w:tcW w:w="2518" w:type="dxa"/>
          </w:tcPr>
          <w:p w14:paraId="624F8A9C" w14:textId="77777777" w:rsidR="00AB1B58" w:rsidRPr="002D7EF7" w:rsidRDefault="00AB1B58" w:rsidP="00AB1B58">
            <w:pPr>
              <w:spacing w:line="276" w:lineRule="auto"/>
              <w:jc w:val="both"/>
              <w:rPr>
                <w:rFonts w:ascii="Arial" w:hAnsi="Arial" w:cs="Arial"/>
                <w:sz w:val="24"/>
                <w:szCs w:val="24"/>
              </w:rPr>
            </w:pPr>
            <w:r w:rsidRPr="002D7EF7">
              <w:rPr>
                <w:rFonts w:ascii="Arial" w:hAnsi="Arial" w:cs="Arial"/>
                <w:sz w:val="24"/>
                <w:szCs w:val="24"/>
              </w:rPr>
              <w:t>Reference point 1 (Minimum)</w:t>
            </w:r>
          </w:p>
        </w:tc>
        <w:tc>
          <w:tcPr>
            <w:tcW w:w="2835" w:type="dxa"/>
          </w:tcPr>
          <w:p w14:paraId="47F14917" w14:textId="7B9CA60A" w:rsidR="00AB1B58" w:rsidRDefault="00AB1B58" w:rsidP="00AB1B58">
            <w:pPr>
              <w:jc w:val="both"/>
              <w:rPr>
                <w:rFonts w:ascii="Arial" w:hAnsi="Arial" w:cs="Arial"/>
                <w:sz w:val="24"/>
                <w:szCs w:val="24"/>
              </w:rPr>
            </w:pPr>
            <w:r>
              <w:rPr>
                <w:rFonts w:ascii="Arial" w:hAnsi="Arial" w:cs="Arial"/>
                <w:sz w:val="24"/>
                <w:szCs w:val="24"/>
              </w:rPr>
              <w:t xml:space="preserve">31,650 </w:t>
            </w:r>
          </w:p>
        </w:tc>
      </w:tr>
      <w:tr w:rsidR="00AB1B58" w:rsidRPr="00EC7090" w14:paraId="4F7BB802" w14:textId="77777777" w:rsidTr="00341149">
        <w:tc>
          <w:tcPr>
            <w:tcW w:w="2518" w:type="dxa"/>
          </w:tcPr>
          <w:p w14:paraId="350FCE41" w14:textId="77777777" w:rsidR="00AB1B58" w:rsidRPr="002D7EF7" w:rsidRDefault="00AB1B58" w:rsidP="00AB1B58">
            <w:pPr>
              <w:spacing w:line="276" w:lineRule="auto"/>
              <w:jc w:val="both"/>
              <w:rPr>
                <w:rFonts w:ascii="Arial" w:hAnsi="Arial" w:cs="Arial"/>
                <w:sz w:val="24"/>
                <w:szCs w:val="24"/>
              </w:rPr>
            </w:pPr>
            <w:r w:rsidRPr="002D7EF7">
              <w:rPr>
                <w:rFonts w:ascii="Arial" w:hAnsi="Arial" w:cs="Arial"/>
                <w:sz w:val="24"/>
                <w:szCs w:val="24"/>
              </w:rPr>
              <w:t>Reference point 2</w:t>
            </w:r>
          </w:p>
        </w:tc>
        <w:tc>
          <w:tcPr>
            <w:tcW w:w="2835" w:type="dxa"/>
          </w:tcPr>
          <w:p w14:paraId="7382271B" w14:textId="439AC97D" w:rsidR="00AB1B58" w:rsidRDefault="00AB1B58" w:rsidP="00AB1B58">
            <w:pPr>
              <w:jc w:val="both"/>
              <w:rPr>
                <w:rFonts w:ascii="Arial" w:hAnsi="Arial" w:cs="Arial"/>
                <w:sz w:val="24"/>
                <w:szCs w:val="24"/>
              </w:rPr>
            </w:pPr>
            <w:r>
              <w:rPr>
                <w:rFonts w:ascii="Arial" w:hAnsi="Arial" w:cs="Arial"/>
                <w:sz w:val="24"/>
                <w:szCs w:val="24"/>
              </w:rPr>
              <w:t xml:space="preserve">33,483 </w:t>
            </w:r>
          </w:p>
        </w:tc>
      </w:tr>
      <w:tr w:rsidR="00AB1B58" w:rsidRPr="00EC7090" w14:paraId="76465927" w14:textId="77777777" w:rsidTr="00341149">
        <w:tc>
          <w:tcPr>
            <w:tcW w:w="2518" w:type="dxa"/>
          </w:tcPr>
          <w:p w14:paraId="584EF978" w14:textId="77777777" w:rsidR="00AB1B58" w:rsidRPr="002D7EF7" w:rsidRDefault="00AB1B58" w:rsidP="00AB1B58">
            <w:pPr>
              <w:spacing w:line="276" w:lineRule="auto"/>
              <w:jc w:val="both"/>
              <w:rPr>
                <w:rFonts w:ascii="Arial" w:hAnsi="Arial" w:cs="Arial"/>
                <w:sz w:val="24"/>
                <w:szCs w:val="24"/>
              </w:rPr>
            </w:pPr>
            <w:r w:rsidRPr="002D7EF7">
              <w:rPr>
                <w:rFonts w:ascii="Arial" w:hAnsi="Arial" w:cs="Arial"/>
                <w:sz w:val="24"/>
                <w:szCs w:val="24"/>
              </w:rPr>
              <w:t>Reference point 3</w:t>
            </w:r>
          </w:p>
        </w:tc>
        <w:tc>
          <w:tcPr>
            <w:tcW w:w="2835" w:type="dxa"/>
          </w:tcPr>
          <w:p w14:paraId="58AC03B7" w14:textId="2430A3FE" w:rsidR="00AB1B58" w:rsidRDefault="00AB1B58" w:rsidP="00AB1B58">
            <w:pPr>
              <w:jc w:val="both"/>
              <w:rPr>
                <w:rFonts w:ascii="Arial" w:hAnsi="Arial" w:cs="Arial"/>
                <w:sz w:val="24"/>
                <w:szCs w:val="24"/>
              </w:rPr>
            </w:pPr>
            <w:r>
              <w:rPr>
                <w:rFonts w:ascii="Arial" w:hAnsi="Arial" w:cs="Arial"/>
                <w:sz w:val="24"/>
                <w:szCs w:val="24"/>
              </w:rPr>
              <w:t xml:space="preserve">35,674 </w:t>
            </w:r>
          </w:p>
        </w:tc>
      </w:tr>
      <w:tr w:rsidR="00AB1B58" w:rsidRPr="00EC7090" w14:paraId="3DD4579B" w14:textId="77777777" w:rsidTr="00341149">
        <w:tc>
          <w:tcPr>
            <w:tcW w:w="2518" w:type="dxa"/>
          </w:tcPr>
          <w:p w14:paraId="03D72EA6" w14:textId="77777777" w:rsidR="00AB1B58" w:rsidRPr="002D7EF7" w:rsidRDefault="00AB1B58" w:rsidP="00AB1B58">
            <w:pPr>
              <w:spacing w:line="276" w:lineRule="auto"/>
              <w:jc w:val="both"/>
              <w:rPr>
                <w:rFonts w:ascii="Arial" w:hAnsi="Arial" w:cs="Arial"/>
                <w:sz w:val="24"/>
                <w:szCs w:val="24"/>
              </w:rPr>
            </w:pPr>
            <w:r w:rsidRPr="002D7EF7">
              <w:rPr>
                <w:rFonts w:ascii="Arial" w:hAnsi="Arial" w:cs="Arial"/>
                <w:sz w:val="24"/>
                <w:szCs w:val="24"/>
              </w:rPr>
              <w:t>Reference point 4</w:t>
            </w:r>
          </w:p>
        </w:tc>
        <w:tc>
          <w:tcPr>
            <w:tcW w:w="2835" w:type="dxa"/>
          </w:tcPr>
          <w:p w14:paraId="4FA5AA77" w14:textId="79100A1B" w:rsidR="00AB1B58" w:rsidRDefault="00AB1B58" w:rsidP="00AB1B58">
            <w:pPr>
              <w:jc w:val="both"/>
              <w:rPr>
                <w:rFonts w:ascii="Arial" w:hAnsi="Arial" w:cs="Arial"/>
                <w:sz w:val="24"/>
                <w:szCs w:val="24"/>
              </w:rPr>
            </w:pPr>
            <w:r>
              <w:rPr>
                <w:rFonts w:ascii="Arial" w:hAnsi="Arial" w:cs="Arial"/>
                <w:sz w:val="24"/>
                <w:szCs w:val="24"/>
              </w:rPr>
              <w:t xml:space="preserve">38,034 </w:t>
            </w:r>
          </w:p>
        </w:tc>
      </w:tr>
      <w:tr w:rsidR="00AB1B58" w:rsidRPr="00EC7090" w14:paraId="11CBFF26" w14:textId="77777777" w:rsidTr="00341149">
        <w:tc>
          <w:tcPr>
            <w:tcW w:w="2518" w:type="dxa"/>
          </w:tcPr>
          <w:p w14:paraId="1631AA0E" w14:textId="77777777" w:rsidR="00AB1B58" w:rsidRPr="002D7EF7" w:rsidRDefault="00AB1B58" w:rsidP="00AB1B58">
            <w:pPr>
              <w:spacing w:line="276" w:lineRule="auto"/>
              <w:jc w:val="both"/>
              <w:rPr>
                <w:rFonts w:ascii="Arial" w:hAnsi="Arial" w:cs="Arial"/>
                <w:sz w:val="24"/>
                <w:szCs w:val="24"/>
              </w:rPr>
            </w:pPr>
            <w:r w:rsidRPr="002D7EF7">
              <w:rPr>
                <w:rFonts w:ascii="Arial" w:hAnsi="Arial" w:cs="Arial"/>
                <w:sz w:val="24"/>
                <w:szCs w:val="24"/>
              </w:rPr>
              <w:t>Reference point 5</w:t>
            </w:r>
          </w:p>
        </w:tc>
        <w:tc>
          <w:tcPr>
            <w:tcW w:w="2835" w:type="dxa"/>
          </w:tcPr>
          <w:p w14:paraId="330B16F5" w14:textId="7760AEE8" w:rsidR="00AB1B58" w:rsidRDefault="00AB1B58" w:rsidP="00AB1B58">
            <w:pPr>
              <w:jc w:val="both"/>
              <w:rPr>
                <w:rFonts w:ascii="Arial" w:hAnsi="Arial" w:cs="Arial"/>
                <w:sz w:val="24"/>
                <w:szCs w:val="24"/>
              </w:rPr>
            </w:pPr>
            <w:r>
              <w:rPr>
                <w:rFonts w:ascii="Arial" w:hAnsi="Arial" w:cs="Arial"/>
                <w:sz w:val="24"/>
                <w:szCs w:val="24"/>
              </w:rPr>
              <w:t xml:space="preserve">40,439 </w:t>
            </w:r>
          </w:p>
        </w:tc>
      </w:tr>
      <w:tr w:rsidR="00AB1B58" w:rsidRPr="00EC7090" w14:paraId="5CA53D8C" w14:textId="77777777" w:rsidTr="00341149">
        <w:tc>
          <w:tcPr>
            <w:tcW w:w="2518" w:type="dxa"/>
          </w:tcPr>
          <w:p w14:paraId="5A08098E" w14:textId="77777777" w:rsidR="00AB1B58" w:rsidRPr="002D7EF7" w:rsidRDefault="00AB1B58" w:rsidP="00AB1B58">
            <w:pPr>
              <w:spacing w:line="276" w:lineRule="auto"/>
              <w:jc w:val="both"/>
              <w:rPr>
                <w:rFonts w:ascii="Arial" w:hAnsi="Arial" w:cs="Arial"/>
                <w:sz w:val="24"/>
                <w:szCs w:val="24"/>
              </w:rPr>
            </w:pPr>
            <w:r w:rsidRPr="002D7EF7">
              <w:rPr>
                <w:rFonts w:ascii="Arial" w:hAnsi="Arial" w:cs="Arial"/>
                <w:sz w:val="24"/>
                <w:szCs w:val="24"/>
              </w:rPr>
              <w:t xml:space="preserve">Reference point 6 </w:t>
            </w:r>
            <w:r>
              <w:rPr>
                <w:rFonts w:ascii="Arial" w:hAnsi="Arial" w:cs="Arial"/>
                <w:sz w:val="24"/>
                <w:szCs w:val="24"/>
              </w:rPr>
              <w:t>(Maximum)</w:t>
            </w:r>
          </w:p>
        </w:tc>
        <w:tc>
          <w:tcPr>
            <w:tcW w:w="2835" w:type="dxa"/>
          </w:tcPr>
          <w:p w14:paraId="058C1A1E" w14:textId="5322F949" w:rsidR="00AB1B58" w:rsidRDefault="00AB1B58" w:rsidP="00AB1B58">
            <w:pPr>
              <w:jc w:val="both"/>
              <w:rPr>
                <w:rFonts w:ascii="Arial" w:hAnsi="Arial" w:cs="Arial"/>
                <w:sz w:val="24"/>
                <w:szCs w:val="24"/>
              </w:rPr>
            </w:pPr>
            <w:r>
              <w:rPr>
                <w:rFonts w:ascii="Arial" w:hAnsi="Arial" w:cs="Arial"/>
                <w:sz w:val="24"/>
                <w:szCs w:val="24"/>
              </w:rPr>
              <w:t xml:space="preserve">43,607 </w:t>
            </w:r>
          </w:p>
        </w:tc>
      </w:tr>
    </w:tbl>
    <w:p w14:paraId="4A36F874" w14:textId="77777777" w:rsidR="00EC7090" w:rsidRPr="00EC7090" w:rsidRDefault="00EC7090" w:rsidP="00EC7090">
      <w:pPr>
        <w:jc w:val="both"/>
        <w:rPr>
          <w:rFonts w:ascii="Arial" w:hAnsi="Arial" w:cs="Arial"/>
          <w:b/>
          <w:color w:val="548DD4" w:themeColor="text2" w:themeTint="99"/>
          <w:sz w:val="24"/>
          <w:szCs w:val="24"/>
          <w:highlight w:val="yellow"/>
          <w:u w:val="single"/>
        </w:rPr>
      </w:pPr>
    </w:p>
    <w:p w14:paraId="39E66237" w14:textId="77777777" w:rsidR="00EC7090" w:rsidRPr="00044873" w:rsidRDefault="00EC7090" w:rsidP="00F0641F">
      <w:pPr>
        <w:pStyle w:val="ListParagraph"/>
        <w:numPr>
          <w:ilvl w:val="0"/>
          <w:numId w:val="22"/>
        </w:numPr>
        <w:jc w:val="both"/>
        <w:rPr>
          <w:rFonts w:ascii="Arial" w:hAnsi="Arial" w:cs="Arial"/>
          <w:b/>
          <w:sz w:val="24"/>
          <w:szCs w:val="24"/>
        </w:rPr>
      </w:pPr>
      <w:r w:rsidRPr="00044873">
        <w:rPr>
          <w:rFonts w:ascii="Arial" w:hAnsi="Arial" w:cs="Arial"/>
          <w:b/>
          <w:sz w:val="24"/>
          <w:szCs w:val="24"/>
          <w:u w:val="single"/>
        </w:rPr>
        <w:t>Upper Pay Range</w:t>
      </w:r>
    </w:p>
    <w:tbl>
      <w:tblPr>
        <w:tblStyle w:val="TableGrid1"/>
        <w:tblW w:w="0" w:type="auto"/>
        <w:tblLook w:val="04A0" w:firstRow="1" w:lastRow="0" w:firstColumn="1" w:lastColumn="0" w:noHBand="0" w:noVBand="1"/>
      </w:tblPr>
      <w:tblGrid>
        <w:gridCol w:w="2518"/>
        <w:gridCol w:w="2835"/>
      </w:tblGrid>
      <w:tr w:rsidR="007048DC" w:rsidRPr="002D7EF7" w14:paraId="1FB5AE68" w14:textId="77777777" w:rsidTr="00BF28A5">
        <w:tc>
          <w:tcPr>
            <w:tcW w:w="2518" w:type="dxa"/>
          </w:tcPr>
          <w:p w14:paraId="625C3DC6" w14:textId="77777777" w:rsidR="007048DC" w:rsidRPr="002D7EF7" w:rsidRDefault="007048DC" w:rsidP="00313992">
            <w:pPr>
              <w:jc w:val="both"/>
              <w:rPr>
                <w:rFonts w:ascii="Arial" w:hAnsi="Arial" w:cs="Arial"/>
                <w:sz w:val="24"/>
                <w:szCs w:val="24"/>
              </w:rPr>
            </w:pPr>
          </w:p>
        </w:tc>
        <w:tc>
          <w:tcPr>
            <w:tcW w:w="2835" w:type="dxa"/>
          </w:tcPr>
          <w:p w14:paraId="07BAAE19" w14:textId="3566811A" w:rsidR="007048DC" w:rsidRDefault="007048DC" w:rsidP="00313992">
            <w:pPr>
              <w:jc w:val="both"/>
              <w:rPr>
                <w:rFonts w:ascii="Arial" w:hAnsi="Arial" w:cs="Arial"/>
                <w:sz w:val="24"/>
                <w:szCs w:val="24"/>
              </w:rPr>
            </w:pPr>
            <w:r>
              <w:rPr>
                <w:rFonts w:ascii="Arial" w:hAnsi="Arial" w:cs="Arial"/>
                <w:sz w:val="24"/>
                <w:szCs w:val="24"/>
              </w:rPr>
              <w:t>£</w:t>
            </w:r>
          </w:p>
        </w:tc>
      </w:tr>
      <w:tr w:rsidR="00AB1B58" w:rsidRPr="002D7EF7" w14:paraId="57CD7E07" w14:textId="77777777" w:rsidTr="00BF28A5">
        <w:tc>
          <w:tcPr>
            <w:tcW w:w="2518" w:type="dxa"/>
          </w:tcPr>
          <w:p w14:paraId="5652BD48" w14:textId="77777777" w:rsidR="00AB1B58" w:rsidRPr="002D7EF7" w:rsidRDefault="00AB1B58" w:rsidP="00AB1B58">
            <w:pPr>
              <w:spacing w:line="276" w:lineRule="auto"/>
              <w:jc w:val="both"/>
              <w:rPr>
                <w:rFonts w:ascii="Arial" w:hAnsi="Arial" w:cs="Arial"/>
                <w:sz w:val="24"/>
                <w:szCs w:val="24"/>
              </w:rPr>
            </w:pPr>
            <w:r w:rsidRPr="002D7EF7">
              <w:rPr>
                <w:rFonts w:ascii="Arial" w:hAnsi="Arial" w:cs="Arial"/>
                <w:sz w:val="24"/>
                <w:szCs w:val="24"/>
              </w:rPr>
              <w:t>Reference Point 1 (Minimum)</w:t>
            </w:r>
          </w:p>
        </w:tc>
        <w:tc>
          <w:tcPr>
            <w:tcW w:w="2835" w:type="dxa"/>
          </w:tcPr>
          <w:p w14:paraId="799D6889" w14:textId="7FC23ADC" w:rsidR="00AB1B58" w:rsidRDefault="00AB1B58" w:rsidP="00AB1B58">
            <w:pPr>
              <w:jc w:val="both"/>
              <w:rPr>
                <w:rFonts w:ascii="Arial" w:hAnsi="Arial" w:cs="Arial"/>
                <w:sz w:val="24"/>
                <w:szCs w:val="24"/>
              </w:rPr>
            </w:pPr>
            <w:r>
              <w:rPr>
                <w:rFonts w:ascii="Arial" w:hAnsi="Arial" w:cs="Arial"/>
                <w:sz w:val="24"/>
                <w:szCs w:val="24"/>
              </w:rPr>
              <w:t xml:space="preserve">45,646 </w:t>
            </w:r>
          </w:p>
        </w:tc>
      </w:tr>
      <w:tr w:rsidR="00AB1B58" w:rsidRPr="002D7EF7" w14:paraId="765AC91A" w14:textId="77777777" w:rsidTr="00BF28A5">
        <w:tc>
          <w:tcPr>
            <w:tcW w:w="2518" w:type="dxa"/>
          </w:tcPr>
          <w:p w14:paraId="0168B3BB" w14:textId="77777777" w:rsidR="00AB1B58" w:rsidRPr="002D7EF7" w:rsidRDefault="00AB1B58" w:rsidP="00AB1B58">
            <w:pPr>
              <w:spacing w:line="276" w:lineRule="auto"/>
              <w:jc w:val="both"/>
              <w:rPr>
                <w:rFonts w:ascii="Arial" w:hAnsi="Arial" w:cs="Arial"/>
                <w:sz w:val="24"/>
                <w:szCs w:val="24"/>
              </w:rPr>
            </w:pPr>
            <w:r>
              <w:rPr>
                <w:rFonts w:ascii="Arial" w:hAnsi="Arial" w:cs="Arial"/>
                <w:sz w:val="24"/>
                <w:szCs w:val="24"/>
              </w:rPr>
              <w:t>Reference P</w:t>
            </w:r>
            <w:r w:rsidRPr="002D7EF7">
              <w:rPr>
                <w:rFonts w:ascii="Arial" w:hAnsi="Arial" w:cs="Arial"/>
                <w:sz w:val="24"/>
                <w:szCs w:val="24"/>
              </w:rPr>
              <w:t>oint 2</w:t>
            </w:r>
          </w:p>
        </w:tc>
        <w:tc>
          <w:tcPr>
            <w:tcW w:w="2835" w:type="dxa"/>
          </w:tcPr>
          <w:p w14:paraId="39B4E19F" w14:textId="595905DA" w:rsidR="00AB1B58" w:rsidRDefault="00AB1B58" w:rsidP="00AB1B58">
            <w:pPr>
              <w:jc w:val="both"/>
              <w:rPr>
                <w:rFonts w:ascii="Arial" w:hAnsi="Arial" w:cs="Arial"/>
                <w:sz w:val="24"/>
                <w:szCs w:val="24"/>
              </w:rPr>
            </w:pPr>
            <w:r>
              <w:rPr>
                <w:rFonts w:ascii="Arial" w:hAnsi="Arial" w:cs="Arial"/>
                <w:sz w:val="24"/>
                <w:szCs w:val="24"/>
              </w:rPr>
              <w:t xml:space="preserve">47,338 </w:t>
            </w:r>
          </w:p>
        </w:tc>
      </w:tr>
      <w:tr w:rsidR="00AB1B58" w:rsidRPr="002D7EF7" w14:paraId="6CD70EB6" w14:textId="77777777" w:rsidTr="00BF28A5">
        <w:tc>
          <w:tcPr>
            <w:tcW w:w="2518" w:type="dxa"/>
          </w:tcPr>
          <w:p w14:paraId="13E1E8E4" w14:textId="77777777" w:rsidR="00AB1B58" w:rsidRPr="002D7EF7" w:rsidRDefault="00AB1B58" w:rsidP="00AB1B58">
            <w:pPr>
              <w:spacing w:line="276" w:lineRule="auto"/>
              <w:jc w:val="both"/>
              <w:rPr>
                <w:rFonts w:ascii="Arial" w:hAnsi="Arial" w:cs="Arial"/>
                <w:sz w:val="24"/>
                <w:szCs w:val="24"/>
              </w:rPr>
            </w:pPr>
            <w:r>
              <w:rPr>
                <w:rFonts w:ascii="Arial" w:hAnsi="Arial" w:cs="Arial"/>
                <w:sz w:val="24"/>
                <w:szCs w:val="24"/>
              </w:rPr>
              <w:t>Reference P</w:t>
            </w:r>
            <w:r w:rsidRPr="002D7EF7">
              <w:rPr>
                <w:rFonts w:ascii="Arial" w:hAnsi="Arial" w:cs="Arial"/>
                <w:sz w:val="24"/>
                <w:szCs w:val="24"/>
              </w:rPr>
              <w:t>oint 3 (Maximum)</w:t>
            </w:r>
          </w:p>
        </w:tc>
        <w:tc>
          <w:tcPr>
            <w:tcW w:w="2835" w:type="dxa"/>
          </w:tcPr>
          <w:p w14:paraId="1E4CA9E4" w14:textId="474266D1" w:rsidR="00AB1B58" w:rsidRDefault="00AB1B58" w:rsidP="00AB1B58">
            <w:pPr>
              <w:jc w:val="both"/>
              <w:rPr>
                <w:rFonts w:ascii="Arial" w:hAnsi="Arial" w:cs="Arial"/>
                <w:sz w:val="24"/>
                <w:szCs w:val="24"/>
              </w:rPr>
            </w:pPr>
            <w:r>
              <w:rPr>
                <w:rFonts w:ascii="Arial" w:hAnsi="Arial" w:cs="Arial"/>
                <w:sz w:val="24"/>
                <w:szCs w:val="24"/>
              </w:rPr>
              <w:t xml:space="preserve">49,084 </w:t>
            </w:r>
          </w:p>
        </w:tc>
      </w:tr>
    </w:tbl>
    <w:p w14:paraId="115C5907" w14:textId="77777777" w:rsidR="00EC7090" w:rsidRPr="00EC7090" w:rsidRDefault="00EC7090" w:rsidP="00EC7090">
      <w:pPr>
        <w:jc w:val="both"/>
        <w:rPr>
          <w:rFonts w:ascii="Arial" w:hAnsi="Arial" w:cs="Arial"/>
          <w:b/>
          <w:color w:val="548DD4" w:themeColor="text2" w:themeTint="99"/>
          <w:sz w:val="24"/>
          <w:szCs w:val="24"/>
          <w:highlight w:val="yellow"/>
          <w:u w:val="single"/>
        </w:rPr>
      </w:pPr>
    </w:p>
    <w:p w14:paraId="1ED00D3B" w14:textId="77777777"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Unqualified Pay Range</w:t>
      </w:r>
    </w:p>
    <w:tbl>
      <w:tblPr>
        <w:tblStyle w:val="TableGrid1"/>
        <w:tblW w:w="0" w:type="auto"/>
        <w:tblLook w:val="04A0" w:firstRow="1" w:lastRow="0" w:firstColumn="1" w:lastColumn="0" w:noHBand="0" w:noVBand="1"/>
      </w:tblPr>
      <w:tblGrid>
        <w:gridCol w:w="2566"/>
        <w:gridCol w:w="2889"/>
      </w:tblGrid>
      <w:tr w:rsidR="007048DC" w:rsidRPr="002D7EF7" w14:paraId="70FFDE4E" w14:textId="77777777" w:rsidTr="008B6EB2">
        <w:trPr>
          <w:trHeight w:val="272"/>
        </w:trPr>
        <w:tc>
          <w:tcPr>
            <w:tcW w:w="2566" w:type="dxa"/>
          </w:tcPr>
          <w:p w14:paraId="3051CA9F" w14:textId="77777777" w:rsidR="007048DC" w:rsidRPr="002D7EF7" w:rsidRDefault="007048DC" w:rsidP="00313992">
            <w:pPr>
              <w:jc w:val="both"/>
              <w:rPr>
                <w:rFonts w:ascii="Arial" w:hAnsi="Arial" w:cs="Arial"/>
                <w:sz w:val="24"/>
                <w:szCs w:val="24"/>
              </w:rPr>
            </w:pPr>
          </w:p>
        </w:tc>
        <w:tc>
          <w:tcPr>
            <w:tcW w:w="2889" w:type="dxa"/>
          </w:tcPr>
          <w:p w14:paraId="4CD70C4E" w14:textId="75467A95" w:rsidR="007048DC" w:rsidRDefault="007048DC" w:rsidP="00313992">
            <w:pPr>
              <w:jc w:val="both"/>
              <w:rPr>
                <w:rFonts w:ascii="Arial" w:hAnsi="Arial" w:cs="Arial"/>
                <w:sz w:val="24"/>
                <w:szCs w:val="24"/>
              </w:rPr>
            </w:pPr>
            <w:r>
              <w:rPr>
                <w:rFonts w:ascii="Arial" w:hAnsi="Arial" w:cs="Arial"/>
                <w:sz w:val="24"/>
                <w:szCs w:val="24"/>
              </w:rPr>
              <w:t>£</w:t>
            </w:r>
          </w:p>
        </w:tc>
      </w:tr>
      <w:tr w:rsidR="00AB1B58" w:rsidRPr="002D7EF7" w14:paraId="38C7F79C" w14:textId="77777777" w:rsidTr="008B6EB2">
        <w:trPr>
          <w:trHeight w:val="272"/>
        </w:trPr>
        <w:tc>
          <w:tcPr>
            <w:tcW w:w="2566" w:type="dxa"/>
          </w:tcPr>
          <w:p w14:paraId="2E983FF1" w14:textId="77777777" w:rsidR="00AB1B58" w:rsidRPr="002D7EF7" w:rsidRDefault="00AB1B58" w:rsidP="00AB1B58">
            <w:pPr>
              <w:spacing w:line="276" w:lineRule="auto"/>
              <w:jc w:val="both"/>
              <w:rPr>
                <w:rFonts w:ascii="Arial" w:hAnsi="Arial" w:cs="Arial"/>
                <w:sz w:val="24"/>
                <w:szCs w:val="24"/>
              </w:rPr>
            </w:pPr>
            <w:r w:rsidRPr="002D7EF7">
              <w:rPr>
                <w:rFonts w:ascii="Arial" w:hAnsi="Arial" w:cs="Arial"/>
                <w:sz w:val="24"/>
                <w:szCs w:val="24"/>
              </w:rPr>
              <w:t xml:space="preserve">Reference Point </w:t>
            </w:r>
            <w:r>
              <w:rPr>
                <w:rFonts w:ascii="Arial" w:hAnsi="Arial" w:cs="Arial"/>
                <w:sz w:val="24"/>
                <w:szCs w:val="24"/>
              </w:rPr>
              <w:t>1</w:t>
            </w:r>
            <w:r w:rsidRPr="002D7EF7">
              <w:rPr>
                <w:rFonts w:ascii="Arial" w:hAnsi="Arial" w:cs="Arial"/>
                <w:sz w:val="24"/>
                <w:szCs w:val="24"/>
              </w:rPr>
              <w:t xml:space="preserve"> (Minimum)</w:t>
            </w:r>
          </w:p>
        </w:tc>
        <w:tc>
          <w:tcPr>
            <w:tcW w:w="2889" w:type="dxa"/>
          </w:tcPr>
          <w:p w14:paraId="71CCB849" w14:textId="596F4BF9" w:rsidR="00AB1B58" w:rsidRDefault="00AB1B58" w:rsidP="00AB1B58">
            <w:pPr>
              <w:jc w:val="both"/>
              <w:rPr>
                <w:rFonts w:ascii="Arial" w:hAnsi="Arial" w:cs="Arial"/>
                <w:sz w:val="24"/>
                <w:szCs w:val="24"/>
              </w:rPr>
            </w:pPr>
            <w:r>
              <w:rPr>
                <w:rFonts w:ascii="Arial" w:hAnsi="Arial" w:cs="Arial"/>
                <w:sz w:val="24"/>
                <w:szCs w:val="24"/>
              </w:rPr>
              <w:t xml:space="preserve">21,731 </w:t>
            </w:r>
          </w:p>
        </w:tc>
      </w:tr>
      <w:tr w:rsidR="00AB1B58" w:rsidRPr="002D7EF7" w14:paraId="266415AC" w14:textId="77777777" w:rsidTr="008B6EB2">
        <w:trPr>
          <w:trHeight w:val="272"/>
        </w:trPr>
        <w:tc>
          <w:tcPr>
            <w:tcW w:w="2566" w:type="dxa"/>
          </w:tcPr>
          <w:p w14:paraId="6A72FC67" w14:textId="77777777" w:rsidR="00AB1B58" w:rsidRPr="002D7EF7" w:rsidRDefault="00AB1B58" w:rsidP="00AB1B58">
            <w:pPr>
              <w:spacing w:line="276" w:lineRule="auto"/>
              <w:jc w:val="both"/>
              <w:rPr>
                <w:rFonts w:ascii="Arial" w:hAnsi="Arial" w:cs="Arial"/>
                <w:sz w:val="24"/>
                <w:szCs w:val="24"/>
              </w:rPr>
            </w:pPr>
            <w:bookmarkStart w:id="12" w:name="_Hlk50982186"/>
            <w:r>
              <w:rPr>
                <w:rFonts w:ascii="Arial" w:hAnsi="Arial" w:cs="Arial"/>
                <w:sz w:val="24"/>
                <w:szCs w:val="24"/>
              </w:rPr>
              <w:t>Reference point 2</w:t>
            </w:r>
          </w:p>
        </w:tc>
        <w:tc>
          <w:tcPr>
            <w:tcW w:w="2889" w:type="dxa"/>
          </w:tcPr>
          <w:p w14:paraId="43F2CB44" w14:textId="1DC26674" w:rsidR="00AB1B58" w:rsidRPr="005603E1" w:rsidRDefault="00AB1B58" w:rsidP="00AB1B58">
            <w:pPr>
              <w:jc w:val="both"/>
              <w:rPr>
                <w:rFonts w:ascii="Arial" w:hAnsi="Arial" w:cs="Arial"/>
                <w:sz w:val="24"/>
                <w:szCs w:val="24"/>
              </w:rPr>
            </w:pPr>
            <w:r>
              <w:rPr>
                <w:rFonts w:ascii="Arial" w:hAnsi="Arial" w:cs="Arial"/>
                <w:sz w:val="24"/>
                <w:szCs w:val="24"/>
              </w:rPr>
              <w:t xml:space="preserve">24,224 </w:t>
            </w:r>
          </w:p>
        </w:tc>
      </w:tr>
      <w:tr w:rsidR="00AB1B58" w:rsidRPr="002D7EF7" w14:paraId="7CDF7EAC" w14:textId="77777777" w:rsidTr="008B6EB2">
        <w:trPr>
          <w:trHeight w:val="272"/>
        </w:trPr>
        <w:tc>
          <w:tcPr>
            <w:tcW w:w="2566" w:type="dxa"/>
          </w:tcPr>
          <w:p w14:paraId="68A031D0" w14:textId="77777777" w:rsidR="00AB1B58" w:rsidRPr="002D7EF7" w:rsidRDefault="00AB1B58" w:rsidP="00AB1B58">
            <w:pPr>
              <w:spacing w:line="276" w:lineRule="auto"/>
              <w:jc w:val="both"/>
              <w:rPr>
                <w:rFonts w:ascii="Arial" w:hAnsi="Arial" w:cs="Arial"/>
                <w:sz w:val="24"/>
                <w:szCs w:val="24"/>
              </w:rPr>
            </w:pPr>
            <w:r>
              <w:rPr>
                <w:rFonts w:ascii="Arial" w:hAnsi="Arial" w:cs="Arial"/>
                <w:sz w:val="24"/>
                <w:szCs w:val="24"/>
              </w:rPr>
              <w:t>Reference point 3</w:t>
            </w:r>
          </w:p>
        </w:tc>
        <w:tc>
          <w:tcPr>
            <w:tcW w:w="2889" w:type="dxa"/>
          </w:tcPr>
          <w:p w14:paraId="6E9632FB" w14:textId="45E11F32" w:rsidR="00AB1B58" w:rsidRPr="005603E1" w:rsidRDefault="00AB1B58" w:rsidP="00AB1B58">
            <w:pPr>
              <w:jc w:val="both"/>
              <w:rPr>
                <w:rFonts w:ascii="Arial" w:hAnsi="Arial" w:cs="Arial"/>
                <w:sz w:val="24"/>
                <w:szCs w:val="24"/>
              </w:rPr>
            </w:pPr>
            <w:r>
              <w:rPr>
                <w:rFonts w:ascii="Arial" w:hAnsi="Arial" w:cs="Arial"/>
                <w:sz w:val="24"/>
                <w:szCs w:val="24"/>
              </w:rPr>
              <w:t xml:space="preserve">26,716 </w:t>
            </w:r>
          </w:p>
        </w:tc>
      </w:tr>
      <w:tr w:rsidR="00AB1B58" w:rsidRPr="002D7EF7" w14:paraId="586E2915" w14:textId="77777777" w:rsidTr="008B6EB2">
        <w:trPr>
          <w:trHeight w:val="272"/>
        </w:trPr>
        <w:tc>
          <w:tcPr>
            <w:tcW w:w="2566" w:type="dxa"/>
          </w:tcPr>
          <w:p w14:paraId="250B8040" w14:textId="77777777" w:rsidR="00AB1B58" w:rsidRPr="002D7EF7" w:rsidRDefault="00AB1B58" w:rsidP="00AB1B58">
            <w:pPr>
              <w:spacing w:line="276" w:lineRule="auto"/>
              <w:jc w:val="both"/>
              <w:rPr>
                <w:rFonts w:ascii="Arial" w:hAnsi="Arial" w:cs="Arial"/>
                <w:sz w:val="24"/>
                <w:szCs w:val="24"/>
              </w:rPr>
            </w:pPr>
            <w:r>
              <w:rPr>
                <w:rFonts w:ascii="Arial" w:hAnsi="Arial" w:cs="Arial"/>
                <w:sz w:val="24"/>
                <w:szCs w:val="24"/>
              </w:rPr>
              <w:t>Reference point 4</w:t>
            </w:r>
          </w:p>
        </w:tc>
        <w:tc>
          <w:tcPr>
            <w:tcW w:w="2889" w:type="dxa"/>
          </w:tcPr>
          <w:p w14:paraId="0411593C" w14:textId="68769DB3" w:rsidR="00AB1B58" w:rsidRPr="005603E1" w:rsidRDefault="00AB1B58" w:rsidP="00AB1B58">
            <w:pPr>
              <w:jc w:val="both"/>
              <w:rPr>
                <w:rFonts w:ascii="Arial" w:hAnsi="Arial" w:cs="Arial"/>
                <w:sz w:val="24"/>
                <w:szCs w:val="24"/>
              </w:rPr>
            </w:pPr>
            <w:r>
              <w:rPr>
                <w:rFonts w:ascii="Arial" w:hAnsi="Arial" w:cs="Arial"/>
                <w:sz w:val="24"/>
                <w:szCs w:val="24"/>
              </w:rPr>
              <w:t xml:space="preserve">28,914 </w:t>
            </w:r>
          </w:p>
        </w:tc>
      </w:tr>
      <w:tr w:rsidR="00AB1B58" w:rsidRPr="002D7EF7" w14:paraId="084FE8D8" w14:textId="77777777" w:rsidTr="008B6EB2">
        <w:trPr>
          <w:trHeight w:val="272"/>
        </w:trPr>
        <w:tc>
          <w:tcPr>
            <w:tcW w:w="2566" w:type="dxa"/>
          </w:tcPr>
          <w:p w14:paraId="152AE346" w14:textId="77777777" w:rsidR="00AB1B58" w:rsidRPr="002D7EF7" w:rsidRDefault="00AB1B58" w:rsidP="00AB1B58">
            <w:pPr>
              <w:spacing w:line="276" w:lineRule="auto"/>
              <w:jc w:val="both"/>
              <w:rPr>
                <w:rFonts w:ascii="Arial" w:hAnsi="Arial" w:cs="Arial"/>
                <w:sz w:val="24"/>
                <w:szCs w:val="24"/>
              </w:rPr>
            </w:pPr>
            <w:r>
              <w:rPr>
                <w:rFonts w:ascii="Arial" w:hAnsi="Arial" w:cs="Arial"/>
                <w:sz w:val="24"/>
                <w:szCs w:val="24"/>
              </w:rPr>
              <w:t>Reference point 5</w:t>
            </w:r>
          </w:p>
        </w:tc>
        <w:tc>
          <w:tcPr>
            <w:tcW w:w="2889" w:type="dxa"/>
          </w:tcPr>
          <w:p w14:paraId="14417E32" w14:textId="298CC262" w:rsidR="00AB1B58" w:rsidRPr="005603E1" w:rsidRDefault="00AB1B58" w:rsidP="00AB1B58">
            <w:pPr>
              <w:jc w:val="both"/>
              <w:rPr>
                <w:rFonts w:ascii="Arial" w:hAnsi="Arial" w:cs="Arial"/>
                <w:sz w:val="24"/>
                <w:szCs w:val="24"/>
              </w:rPr>
            </w:pPr>
            <w:r>
              <w:rPr>
                <w:rFonts w:ascii="Arial" w:hAnsi="Arial" w:cs="Arial"/>
                <w:sz w:val="24"/>
                <w:szCs w:val="24"/>
              </w:rPr>
              <w:t xml:space="preserve">31,410 </w:t>
            </w:r>
          </w:p>
        </w:tc>
      </w:tr>
      <w:bookmarkEnd w:id="12"/>
      <w:tr w:rsidR="00AB1B58" w:rsidRPr="002D7EF7" w14:paraId="310569AC" w14:textId="77777777" w:rsidTr="008B6EB2">
        <w:trPr>
          <w:trHeight w:val="272"/>
        </w:trPr>
        <w:tc>
          <w:tcPr>
            <w:tcW w:w="2566" w:type="dxa"/>
          </w:tcPr>
          <w:p w14:paraId="7CA46EB2" w14:textId="77777777" w:rsidR="00AB1B58" w:rsidRPr="002D7EF7" w:rsidRDefault="00AB1B58" w:rsidP="00AB1B58">
            <w:pPr>
              <w:spacing w:line="276" w:lineRule="auto"/>
              <w:jc w:val="both"/>
              <w:rPr>
                <w:rFonts w:ascii="Arial" w:hAnsi="Arial" w:cs="Arial"/>
                <w:sz w:val="24"/>
                <w:szCs w:val="24"/>
              </w:rPr>
            </w:pPr>
            <w:r>
              <w:rPr>
                <w:rFonts w:ascii="Arial" w:hAnsi="Arial" w:cs="Arial"/>
                <w:sz w:val="24"/>
                <w:szCs w:val="24"/>
              </w:rPr>
              <w:t>Reference Point 6</w:t>
            </w:r>
            <w:r w:rsidRPr="002D7EF7">
              <w:rPr>
                <w:rFonts w:ascii="Arial" w:hAnsi="Arial" w:cs="Arial"/>
                <w:sz w:val="24"/>
                <w:szCs w:val="24"/>
              </w:rPr>
              <w:t xml:space="preserve"> (Maximum)</w:t>
            </w:r>
          </w:p>
        </w:tc>
        <w:tc>
          <w:tcPr>
            <w:tcW w:w="2889" w:type="dxa"/>
          </w:tcPr>
          <w:p w14:paraId="3601EB6E" w14:textId="1809E1BA" w:rsidR="00AB1B58" w:rsidRDefault="00AB1B58" w:rsidP="00AB1B58">
            <w:pPr>
              <w:jc w:val="both"/>
              <w:rPr>
                <w:rFonts w:ascii="Arial" w:hAnsi="Arial" w:cs="Arial"/>
                <w:sz w:val="24"/>
                <w:szCs w:val="24"/>
              </w:rPr>
            </w:pPr>
            <w:r>
              <w:rPr>
                <w:rFonts w:ascii="Arial" w:hAnsi="Arial" w:cs="Arial"/>
                <w:sz w:val="24"/>
                <w:szCs w:val="24"/>
              </w:rPr>
              <w:t xml:space="preserve">33,902 </w:t>
            </w:r>
          </w:p>
        </w:tc>
      </w:tr>
    </w:tbl>
    <w:p w14:paraId="37B3B55D" w14:textId="77777777" w:rsidR="00EC7090" w:rsidRPr="002D7EF7" w:rsidRDefault="00EC7090" w:rsidP="00EC7090">
      <w:pPr>
        <w:jc w:val="both"/>
        <w:rPr>
          <w:rFonts w:ascii="Arial" w:hAnsi="Arial" w:cs="Arial"/>
          <w:color w:val="548DD4" w:themeColor="text2" w:themeTint="99"/>
          <w:sz w:val="24"/>
          <w:szCs w:val="24"/>
        </w:rPr>
      </w:pPr>
    </w:p>
    <w:p w14:paraId="04418E60" w14:textId="77777777" w:rsidR="00EC7090" w:rsidRDefault="00EC7090" w:rsidP="00EC7090">
      <w:pPr>
        <w:autoSpaceDE w:val="0"/>
        <w:autoSpaceDN w:val="0"/>
        <w:adjustRightInd w:val="0"/>
        <w:spacing w:after="0"/>
        <w:jc w:val="both"/>
        <w:rPr>
          <w:rFonts w:ascii="Arial" w:hAnsi="Arial" w:cs="Arial"/>
          <w:b/>
          <w:color w:val="548DD4" w:themeColor="text2" w:themeTint="99"/>
          <w:sz w:val="24"/>
          <w:szCs w:val="24"/>
          <w:u w:val="single"/>
        </w:rPr>
      </w:pPr>
    </w:p>
    <w:p w14:paraId="61FFA754" w14:textId="77777777" w:rsidR="000B714B" w:rsidRDefault="000B714B" w:rsidP="00EC7090">
      <w:pPr>
        <w:autoSpaceDE w:val="0"/>
        <w:autoSpaceDN w:val="0"/>
        <w:adjustRightInd w:val="0"/>
        <w:spacing w:after="0"/>
        <w:jc w:val="both"/>
        <w:rPr>
          <w:rFonts w:ascii="Arial" w:hAnsi="Arial" w:cs="Arial"/>
          <w:b/>
          <w:color w:val="548DD4" w:themeColor="text2" w:themeTint="99"/>
          <w:sz w:val="24"/>
          <w:szCs w:val="24"/>
          <w:u w:val="single"/>
        </w:rPr>
      </w:pPr>
    </w:p>
    <w:p w14:paraId="6806EBC5" w14:textId="77777777" w:rsidR="00C01F31" w:rsidRDefault="00C01F31" w:rsidP="00EC7090">
      <w:pPr>
        <w:ind w:left="720" w:hanging="720"/>
        <w:jc w:val="both"/>
        <w:rPr>
          <w:rFonts w:ascii="Arial" w:hAnsi="Arial" w:cs="Arial"/>
          <w:b/>
          <w:sz w:val="24"/>
          <w:szCs w:val="24"/>
          <w:highlight w:val="yellow"/>
          <w:u w:val="single"/>
        </w:rPr>
      </w:pPr>
    </w:p>
    <w:p w14:paraId="6C8FDC73" w14:textId="08C48ACD"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lastRenderedPageBreak/>
        <w:t>Leadership</w:t>
      </w:r>
      <w:r w:rsidR="00951085">
        <w:rPr>
          <w:rFonts w:ascii="Arial" w:hAnsi="Arial" w:cs="Arial"/>
          <w:b/>
          <w:sz w:val="24"/>
          <w:szCs w:val="24"/>
          <w:u w:val="single"/>
        </w:rPr>
        <w:t xml:space="preserve"> Pay Range from 1 September 20</w:t>
      </w:r>
      <w:r w:rsidR="005603E1">
        <w:rPr>
          <w:rFonts w:ascii="Arial" w:hAnsi="Arial" w:cs="Arial"/>
          <w:b/>
          <w:sz w:val="24"/>
          <w:szCs w:val="24"/>
          <w:u w:val="single"/>
        </w:rPr>
        <w:t>2</w:t>
      </w:r>
      <w:r w:rsidR="00E051F8">
        <w:rPr>
          <w:rFonts w:ascii="Arial" w:hAnsi="Arial" w:cs="Arial"/>
          <w:b/>
          <w:sz w:val="24"/>
          <w:szCs w:val="24"/>
          <w:u w:val="single"/>
        </w:rPr>
        <w:t>4</w:t>
      </w:r>
      <w:r w:rsidR="00951085">
        <w:rPr>
          <w:rFonts w:ascii="Arial" w:hAnsi="Arial" w:cs="Arial"/>
          <w:b/>
          <w:sz w:val="24"/>
          <w:szCs w:val="24"/>
          <w:u w:val="single"/>
        </w:rPr>
        <w:t xml:space="preserve"> to 31 August 20</w:t>
      </w:r>
      <w:r w:rsidR="005603E1">
        <w:rPr>
          <w:rFonts w:ascii="Arial" w:hAnsi="Arial" w:cs="Arial"/>
          <w:b/>
          <w:sz w:val="24"/>
          <w:szCs w:val="24"/>
          <w:u w:val="single"/>
        </w:rPr>
        <w:t>2</w:t>
      </w:r>
      <w:r w:rsidR="00E051F8">
        <w:rPr>
          <w:rFonts w:ascii="Arial" w:hAnsi="Arial" w:cs="Arial"/>
          <w:b/>
          <w:sz w:val="24"/>
          <w:szCs w:val="24"/>
          <w:u w:val="single"/>
        </w:rPr>
        <w:t>5</w:t>
      </w:r>
      <w:r w:rsidR="00867947">
        <w:rPr>
          <w:rFonts w:ascii="Arial" w:hAnsi="Arial" w:cs="Arial"/>
          <w:b/>
          <w:sz w:val="24"/>
          <w:szCs w:val="24"/>
          <w:u w:val="single"/>
        </w:rPr>
        <w:t xml:space="preserve"> </w:t>
      </w:r>
      <w:r w:rsidRPr="00044873">
        <w:rPr>
          <w:rFonts w:ascii="Arial" w:hAnsi="Arial" w:cs="Arial"/>
          <w:b/>
          <w:sz w:val="24"/>
          <w:szCs w:val="24"/>
          <w:u w:val="single"/>
        </w:rPr>
        <w:t>including discretionary reference point</w:t>
      </w:r>
      <w:r w:rsidR="00044873" w:rsidRPr="00044873">
        <w:rPr>
          <w:rFonts w:ascii="Arial" w:hAnsi="Arial" w:cs="Arial"/>
          <w:b/>
          <w:sz w:val="24"/>
          <w:szCs w:val="24"/>
          <w:u w:val="single"/>
        </w:rPr>
        <w:t>s</w:t>
      </w:r>
    </w:p>
    <w:tbl>
      <w:tblPr>
        <w:tblStyle w:val="TableGrid1"/>
        <w:tblW w:w="5670" w:type="dxa"/>
        <w:tblInd w:w="-34" w:type="dxa"/>
        <w:tblLook w:val="04A0" w:firstRow="1" w:lastRow="0" w:firstColumn="1" w:lastColumn="0" w:noHBand="0" w:noVBand="1"/>
      </w:tblPr>
      <w:tblGrid>
        <w:gridCol w:w="2835"/>
        <w:gridCol w:w="2835"/>
      </w:tblGrid>
      <w:tr w:rsidR="00AB1B58" w:rsidRPr="00044873" w14:paraId="3C01B4D0" w14:textId="77777777" w:rsidTr="00867947">
        <w:tc>
          <w:tcPr>
            <w:tcW w:w="2835" w:type="dxa"/>
          </w:tcPr>
          <w:p w14:paraId="17E11FA2" w14:textId="2D6C2EBF" w:rsidR="00AB1B58" w:rsidRDefault="00AB1B58" w:rsidP="00AB1B58">
            <w:pPr>
              <w:jc w:val="both"/>
              <w:rPr>
                <w:rFonts w:ascii="Arial" w:hAnsi="Arial" w:cs="Arial"/>
                <w:sz w:val="24"/>
                <w:szCs w:val="24"/>
              </w:rPr>
            </w:pPr>
            <w:bookmarkStart w:id="13" w:name="_Hlk50995696"/>
            <w:r w:rsidRPr="00044873">
              <w:rPr>
                <w:rFonts w:ascii="Arial" w:hAnsi="Arial" w:cs="Arial"/>
                <w:sz w:val="24"/>
                <w:szCs w:val="24"/>
              </w:rPr>
              <w:t>1</w:t>
            </w:r>
          </w:p>
        </w:tc>
        <w:tc>
          <w:tcPr>
            <w:tcW w:w="2835" w:type="dxa"/>
          </w:tcPr>
          <w:p w14:paraId="328738D5" w14:textId="770D998F" w:rsidR="00AB1B58" w:rsidRDefault="00AB1B58" w:rsidP="00AB1B58">
            <w:pPr>
              <w:jc w:val="both"/>
              <w:rPr>
                <w:rFonts w:ascii="Arial" w:hAnsi="Arial" w:cs="Arial"/>
                <w:sz w:val="24"/>
                <w:szCs w:val="24"/>
              </w:rPr>
            </w:pPr>
            <w:r>
              <w:rPr>
                <w:rFonts w:ascii="Arial" w:hAnsi="Arial" w:cs="Arial"/>
                <w:sz w:val="24"/>
                <w:szCs w:val="24"/>
              </w:rPr>
              <w:t xml:space="preserve">49,781 </w:t>
            </w:r>
          </w:p>
        </w:tc>
      </w:tr>
      <w:tr w:rsidR="00AB1B58" w:rsidRPr="00044873" w14:paraId="2EBAF5B6" w14:textId="77777777" w:rsidTr="00871C8A">
        <w:tc>
          <w:tcPr>
            <w:tcW w:w="2835" w:type="dxa"/>
            <w:tcBorders>
              <w:right w:val="single" w:sz="4" w:space="0" w:color="auto"/>
            </w:tcBorders>
          </w:tcPr>
          <w:p w14:paraId="6775E663" w14:textId="79E6028B" w:rsidR="00AB1B58" w:rsidRPr="006B6D1C" w:rsidRDefault="00AB1B58" w:rsidP="00AB1B58">
            <w:pPr>
              <w:jc w:val="both"/>
              <w:rPr>
                <w:rFonts w:ascii="Arial" w:hAnsi="Arial" w:cs="Arial"/>
                <w:sz w:val="24"/>
                <w:szCs w:val="24"/>
              </w:rPr>
            </w:pPr>
            <w:r w:rsidRPr="00044873">
              <w:rPr>
                <w:rFonts w:ascii="Arial" w:hAnsi="Arial" w:cs="Arial"/>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144213" w14:textId="3D3484CC" w:rsidR="00AB1B58" w:rsidRPr="006B6D1C" w:rsidRDefault="00AB1B58" w:rsidP="00AB1B58">
            <w:pPr>
              <w:jc w:val="both"/>
              <w:rPr>
                <w:rFonts w:ascii="Arial" w:hAnsi="Arial" w:cs="Arial"/>
                <w:sz w:val="24"/>
                <w:szCs w:val="24"/>
              </w:rPr>
            </w:pPr>
            <w:r>
              <w:rPr>
                <w:rFonts w:ascii="Arial" w:eastAsia="Times New Roman" w:hAnsi="Arial" w:cs="Arial"/>
                <w:sz w:val="24"/>
                <w:szCs w:val="24"/>
              </w:rPr>
              <w:t xml:space="preserve">51,027 </w:t>
            </w:r>
          </w:p>
        </w:tc>
      </w:tr>
      <w:tr w:rsidR="00AB1B58" w:rsidRPr="00044873" w14:paraId="242F0506" w14:textId="77777777" w:rsidTr="00871C8A">
        <w:tc>
          <w:tcPr>
            <w:tcW w:w="2835" w:type="dxa"/>
            <w:tcBorders>
              <w:right w:val="single" w:sz="4" w:space="0" w:color="auto"/>
            </w:tcBorders>
          </w:tcPr>
          <w:p w14:paraId="00B9BD63" w14:textId="7CD073CE" w:rsidR="00AB1B58" w:rsidRPr="006B6D1C" w:rsidRDefault="00AB1B58" w:rsidP="00AB1B58">
            <w:pPr>
              <w:jc w:val="both"/>
              <w:rPr>
                <w:rFonts w:ascii="Arial" w:hAnsi="Arial" w:cs="Arial"/>
                <w:sz w:val="24"/>
                <w:szCs w:val="24"/>
              </w:rPr>
            </w:pPr>
            <w:r w:rsidRPr="00044873">
              <w:rPr>
                <w:rFonts w:ascii="Arial" w:hAnsi="Arial" w:cs="Arial"/>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A33C54" w14:textId="380AC72C" w:rsidR="00AB1B58" w:rsidRPr="006B6D1C" w:rsidRDefault="00AB1B58" w:rsidP="00AB1B58">
            <w:pPr>
              <w:jc w:val="both"/>
              <w:rPr>
                <w:rFonts w:ascii="Arial" w:hAnsi="Arial" w:cs="Arial"/>
                <w:sz w:val="24"/>
                <w:szCs w:val="24"/>
              </w:rPr>
            </w:pPr>
            <w:r>
              <w:rPr>
                <w:rFonts w:ascii="Arial" w:eastAsia="Times New Roman" w:hAnsi="Arial" w:cs="Arial"/>
                <w:sz w:val="24"/>
                <w:szCs w:val="24"/>
              </w:rPr>
              <w:t xml:space="preserve">52,301 </w:t>
            </w:r>
          </w:p>
        </w:tc>
      </w:tr>
      <w:tr w:rsidR="00AB1B58" w:rsidRPr="00044873" w14:paraId="29D1E7B8" w14:textId="77777777" w:rsidTr="00871C8A">
        <w:tc>
          <w:tcPr>
            <w:tcW w:w="2835" w:type="dxa"/>
            <w:tcBorders>
              <w:right w:val="single" w:sz="4" w:space="0" w:color="auto"/>
            </w:tcBorders>
          </w:tcPr>
          <w:p w14:paraId="75D239B3" w14:textId="2F2539E5" w:rsidR="00AB1B58" w:rsidRPr="006B6D1C" w:rsidRDefault="00AB1B58" w:rsidP="00AB1B58">
            <w:pPr>
              <w:jc w:val="both"/>
              <w:rPr>
                <w:rFonts w:ascii="Arial" w:hAnsi="Arial" w:cs="Arial"/>
                <w:sz w:val="24"/>
                <w:szCs w:val="24"/>
              </w:rPr>
            </w:pPr>
            <w:r w:rsidRPr="00044873">
              <w:rPr>
                <w:rFonts w:ascii="Arial" w:hAnsi="Arial" w:cs="Arial"/>
                <w:sz w:val="24"/>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FC86A9" w14:textId="3EEB8449" w:rsidR="00AB1B58" w:rsidRPr="006B6D1C" w:rsidRDefault="00AB1B58" w:rsidP="00AB1B58">
            <w:pPr>
              <w:jc w:val="both"/>
              <w:rPr>
                <w:rFonts w:ascii="Arial" w:hAnsi="Arial" w:cs="Arial"/>
                <w:sz w:val="24"/>
                <w:szCs w:val="24"/>
              </w:rPr>
            </w:pPr>
            <w:r>
              <w:rPr>
                <w:rFonts w:ascii="Arial" w:eastAsia="Times New Roman" w:hAnsi="Arial" w:cs="Arial"/>
                <w:sz w:val="24"/>
                <w:szCs w:val="24"/>
              </w:rPr>
              <w:t xml:space="preserve">53,602 </w:t>
            </w:r>
          </w:p>
        </w:tc>
      </w:tr>
      <w:tr w:rsidR="00AB1B58" w:rsidRPr="00044873" w14:paraId="3ED163FE" w14:textId="77777777" w:rsidTr="00871C8A">
        <w:tc>
          <w:tcPr>
            <w:tcW w:w="2835" w:type="dxa"/>
            <w:tcBorders>
              <w:right w:val="single" w:sz="4" w:space="0" w:color="auto"/>
            </w:tcBorders>
          </w:tcPr>
          <w:p w14:paraId="47F3223C" w14:textId="0057964D" w:rsidR="00AB1B58" w:rsidRPr="006B6D1C" w:rsidRDefault="00AB1B58" w:rsidP="00AB1B58">
            <w:pPr>
              <w:jc w:val="both"/>
              <w:rPr>
                <w:rFonts w:ascii="Arial" w:hAnsi="Arial" w:cs="Arial"/>
                <w:sz w:val="24"/>
                <w:szCs w:val="24"/>
              </w:rPr>
            </w:pPr>
            <w:r w:rsidRPr="00044873">
              <w:rPr>
                <w:rFonts w:ascii="Arial" w:hAnsi="Arial" w:cs="Arial"/>
                <w:sz w:val="24"/>
                <w:szCs w:val="24"/>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753C46" w14:textId="3F24F511" w:rsidR="00AB1B58" w:rsidRPr="006B6D1C" w:rsidRDefault="00AB1B58" w:rsidP="00AB1B58">
            <w:pPr>
              <w:jc w:val="both"/>
              <w:rPr>
                <w:rFonts w:ascii="Arial" w:hAnsi="Arial" w:cs="Arial"/>
                <w:sz w:val="24"/>
                <w:szCs w:val="24"/>
              </w:rPr>
            </w:pPr>
            <w:r>
              <w:rPr>
                <w:rFonts w:ascii="Arial" w:eastAsia="Times New Roman" w:hAnsi="Arial" w:cs="Arial"/>
                <w:sz w:val="24"/>
                <w:szCs w:val="24"/>
              </w:rPr>
              <w:t xml:space="preserve">54,939 </w:t>
            </w:r>
          </w:p>
        </w:tc>
      </w:tr>
      <w:tr w:rsidR="00AB1B58" w:rsidRPr="00044873" w14:paraId="69090A9F" w14:textId="77777777" w:rsidTr="00871C8A">
        <w:tc>
          <w:tcPr>
            <w:tcW w:w="2835" w:type="dxa"/>
            <w:tcBorders>
              <w:right w:val="single" w:sz="4" w:space="0" w:color="auto"/>
            </w:tcBorders>
          </w:tcPr>
          <w:p w14:paraId="57299954" w14:textId="62CAEFFA" w:rsidR="00AB1B58" w:rsidRPr="006B6D1C" w:rsidRDefault="00AB1B58" w:rsidP="00AB1B58">
            <w:pPr>
              <w:jc w:val="both"/>
              <w:rPr>
                <w:rFonts w:ascii="Arial" w:hAnsi="Arial" w:cs="Arial"/>
                <w:sz w:val="24"/>
                <w:szCs w:val="24"/>
              </w:rPr>
            </w:pPr>
            <w:r w:rsidRPr="00044873">
              <w:rPr>
                <w:rFonts w:ascii="Arial" w:hAnsi="Arial" w:cs="Arial"/>
                <w:sz w:val="24"/>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C0893" w14:textId="60AED620" w:rsidR="00AB1B58" w:rsidRPr="006B6D1C" w:rsidRDefault="00AB1B58" w:rsidP="00AB1B58">
            <w:pPr>
              <w:jc w:val="both"/>
              <w:rPr>
                <w:rFonts w:ascii="Arial" w:hAnsi="Arial" w:cs="Arial"/>
                <w:sz w:val="24"/>
                <w:szCs w:val="24"/>
              </w:rPr>
            </w:pPr>
            <w:r>
              <w:rPr>
                <w:rFonts w:ascii="Arial" w:eastAsia="Times New Roman" w:hAnsi="Arial" w:cs="Arial"/>
                <w:sz w:val="24"/>
                <w:szCs w:val="24"/>
              </w:rPr>
              <w:t xml:space="preserve">56,316 </w:t>
            </w:r>
          </w:p>
        </w:tc>
      </w:tr>
      <w:tr w:rsidR="00AB1B58" w:rsidRPr="00044873" w14:paraId="1DBBD71B" w14:textId="77777777" w:rsidTr="00871C8A">
        <w:tc>
          <w:tcPr>
            <w:tcW w:w="2835" w:type="dxa"/>
            <w:tcBorders>
              <w:right w:val="single" w:sz="4" w:space="0" w:color="auto"/>
            </w:tcBorders>
          </w:tcPr>
          <w:p w14:paraId="53D1B9B2" w14:textId="2C715566" w:rsidR="00AB1B58" w:rsidRPr="006B6D1C" w:rsidRDefault="00AB1B58" w:rsidP="00AB1B58">
            <w:pPr>
              <w:jc w:val="both"/>
              <w:rPr>
                <w:rFonts w:ascii="Arial" w:hAnsi="Arial" w:cs="Arial"/>
                <w:sz w:val="24"/>
                <w:szCs w:val="24"/>
              </w:rPr>
            </w:pPr>
            <w:r w:rsidRPr="00044873">
              <w:rPr>
                <w:rFonts w:ascii="Arial" w:hAnsi="Arial" w:cs="Arial"/>
                <w:sz w:val="24"/>
                <w:szCs w:val="24"/>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CDC6F8" w14:textId="36385EAE" w:rsidR="00AB1B58" w:rsidRPr="006B6D1C" w:rsidRDefault="00AB1B58" w:rsidP="00AB1B58">
            <w:pPr>
              <w:jc w:val="both"/>
              <w:rPr>
                <w:rFonts w:ascii="Arial" w:hAnsi="Arial" w:cs="Arial"/>
                <w:sz w:val="24"/>
                <w:szCs w:val="24"/>
              </w:rPr>
            </w:pPr>
            <w:r>
              <w:rPr>
                <w:rFonts w:ascii="Arial" w:eastAsia="Times New Roman" w:hAnsi="Arial" w:cs="Arial"/>
                <w:sz w:val="24"/>
                <w:szCs w:val="24"/>
              </w:rPr>
              <w:t xml:space="preserve">57,831 </w:t>
            </w:r>
          </w:p>
        </w:tc>
      </w:tr>
      <w:tr w:rsidR="00AB1B58" w:rsidRPr="00044873" w14:paraId="2E9E11A4" w14:textId="77777777" w:rsidTr="00871C8A">
        <w:tc>
          <w:tcPr>
            <w:tcW w:w="2835" w:type="dxa"/>
            <w:tcBorders>
              <w:right w:val="single" w:sz="4" w:space="0" w:color="auto"/>
            </w:tcBorders>
          </w:tcPr>
          <w:p w14:paraId="141F4B6F" w14:textId="1C6FA288" w:rsidR="00AB1B58" w:rsidRPr="006B6D1C" w:rsidRDefault="00AB1B58" w:rsidP="00AB1B58">
            <w:pPr>
              <w:jc w:val="both"/>
              <w:rPr>
                <w:rFonts w:ascii="Arial" w:hAnsi="Arial" w:cs="Arial"/>
                <w:sz w:val="24"/>
                <w:szCs w:val="24"/>
              </w:rPr>
            </w:pPr>
            <w:r w:rsidRPr="00044873">
              <w:rPr>
                <w:rFonts w:ascii="Arial" w:hAnsi="Arial" w:cs="Arial"/>
                <w:sz w:val="24"/>
                <w:szCs w:val="24"/>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9D9C25" w14:textId="0EEC43B6" w:rsidR="00AB1B58" w:rsidRPr="006B6D1C" w:rsidRDefault="00AB1B58" w:rsidP="00AB1B58">
            <w:pPr>
              <w:jc w:val="both"/>
              <w:rPr>
                <w:rFonts w:ascii="Arial" w:hAnsi="Arial" w:cs="Arial"/>
                <w:sz w:val="24"/>
                <w:szCs w:val="24"/>
              </w:rPr>
            </w:pPr>
            <w:r>
              <w:rPr>
                <w:rFonts w:ascii="Arial" w:eastAsia="Times New Roman" w:hAnsi="Arial" w:cs="Arial"/>
                <w:sz w:val="24"/>
                <w:szCs w:val="24"/>
              </w:rPr>
              <w:t xml:space="preserve">59,167 </w:t>
            </w:r>
          </w:p>
        </w:tc>
      </w:tr>
      <w:tr w:rsidR="00AB1B58" w:rsidRPr="00044873" w14:paraId="42A68303" w14:textId="77777777" w:rsidTr="00871C8A">
        <w:tc>
          <w:tcPr>
            <w:tcW w:w="2835" w:type="dxa"/>
            <w:tcBorders>
              <w:right w:val="single" w:sz="4" w:space="0" w:color="auto"/>
            </w:tcBorders>
          </w:tcPr>
          <w:p w14:paraId="2C51441E" w14:textId="7C7C397C" w:rsidR="00AB1B58" w:rsidRPr="006B6D1C" w:rsidRDefault="00AB1B58" w:rsidP="00AB1B58">
            <w:pPr>
              <w:jc w:val="both"/>
              <w:rPr>
                <w:rFonts w:ascii="Arial" w:hAnsi="Arial" w:cs="Arial"/>
                <w:sz w:val="24"/>
                <w:szCs w:val="24"/>
              </w:rPr>
            </w:pPr>
            <w:r w:rsidRPr="00044873">
              <w:rPr>
                <w:rFonts w:ascii="Arial" w:hAnsi="Arial" w:cs="Arial"/>
                <w:sz w:val="24"/>
                <w:szCs w:val="24"/>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AEFF7A" w14:textId="0AA4DCBD" w:rsidR="00AB1B58" w:rsidRPr="006B6D1C" w:rsidRDefault="00AB1B58" w:rsidP="00AB1B58">
            <w:pPr>
              <w:jc w:val="both"/>
              <w:rPr>
                <w:rFonts w:ascii="Arial" w:hAnsi="Arial" w:cs="Arial"/>
                <w:sz w:val="24"/>
                <w:szCs w:val="24"/>
              </w:rPr>
            </w:pPr>
            <w:r>
              <w:rPr>
                <w:rFonts w:ascii="Arial" w:eastAsia="Times New Roman" w:hAnsi="Arial" w:cs="Arial"/>
                <w:sz w:val="24"/>
                <w:szCs w:val="24"/>
              </w:rPr>
              <w:t xml:space="preserve">60,644 </w:t>
            </w:r>
          </w:p>
        </w:tc>
      </w:tr>
      <w:tr w:rsidR="00AB1B58" w:rsidRPr="00044873" w14:paraId="47878C8D" w14:textId="77777777" w:rsidTr="00871C8A">
        <w:tc>
          <w:tcPr>
            <w:tcW w:w="2835" w:type="dxa"/>
            <w:tcBorders>
              <w:right w:val="single" w:sz="4" w:space="0" w:color="auto"/>
            </w:tcBorders>
          </w:tcPr>
          <w:p w14:paraId="7300DF9E" w14:textId="1F0C505B" w:rsidR="00AB1B58" w:rsidRPr="00CC1A3E" w:rsidRDefault="00AB1B58" w:rsidP="00AB1B58">
            <w:pPr>
              <w:jc w:val="both"/>
              <w:rPr>
                <w:rFonts w:ascii="Arial" w:hAnsi="Arial" w:cs="Arial"/>
                <w:sz w:val="24"/>
                <w:szCs w:val="24"/>
              </w:rPr>
            </w:pPr>
            <w:r w:rsidRPr="00CC1A3E">
              <w:rPr>
                <w:rFonts w:ascii="Arial" w:hAnsi="Arial" w:cs="Arial"/>
                <w:sz w:val="24"/>
                <w:szCs w:val="24"/>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8FAF68" w14:textId="451901A1"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62,202 </w:t>
            </w:r>
          </w:p>
        </w:tc>
      </w:tr>
      <w:tr w:rsidR="00AB1B58" w:rsidRPr="00044873" w14:paraId="357D8672" w14:textId="77777777" w:rsidTr="00871C8A">
        <w:tc>
          <w:tcPr>
            <w:tcW w:w="2835" w:type="dxa"/>
            <w:tcBorders>
              <w:right w:val="single" w:sz="4" w:space="0" w:color="auto"/>
            </w:tcBorders>
          </w:tcPr>
          <w:p w14:paraId="178A2969" w14:textId="091F4EAC" w:rsidR="00AB1B58" w:rsidRPr="00CC1A3E" w:rsidRDefault="00AB1B58" w:rsidP="00AB1B58">
            <w:pPr>
              <w:jc w:val="both"/>
              <w:rPr>
                <w:rFonts w:ascii="Arial" w:hAnsi="Arial" w:cs="Arial"/>
                <w:sz w:val="24"/>
                <w:szCs w:val="24"/>
              </w:rPr>
            </w:pPr>
            <w:r w:rsidRPr="00CC1A3E">
              <w:rPr>
                <w:rFonts w:ascii="Arial" w:hAnsi="Arial" w:cs="Arial"/>
                <w:sz w:val="24"/>
                <w:szCs w:val="24"/>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636542" w14:textId="6A0E82AB" w:rsidR="00AB1B58" w:rsidRPr="00CC1A3E" w:rsidRDefault="00AB1B58" w:rsidP="00AB1B58">
            <w:pPr>
              <w:jc w:val="both"/>
              <w:rPr>
                <w:rFonts w:ascii="Arial" w:hAnsi="Arial" w:cs="Arial"/>
                <w:sz w:val="24"/>
                <w:szCs w:val="24"/>
              </w:rPr>
            </w:pPr>
            <w:r>
              <w:rPr>
                <w:rFonts w:ascii="Arial" w:eastAsia="Times New Roman" w:hAnsi="Arial" w:cs="Arial"/>
                <w:sz w:val="24"/>
                <w:szCs w:val="24"/>
              </w:rPr>
              <w:t>63,815</w:t>
            </w:r>
          </w:p>
        </w:tc>
      </w:tr>
      <w:tr w:rsidR="00AB1B58" w:rsidRPr="00044873" w14:paraId="3DF3FAF0" w14:textId="77777777" w:rsidTr="00871C8A">
        <w:tc>
          <w:tcPr>
            <w:tcW w:w="2835" w:type="dxa"/>
            <w:tcBorders>
              <w:right w:val="single" w:sz="4" w:space="0" w:color="auto"/>
            </w:tcBorders>
          </w:tcPr>
          <w:p w14:paraId="51FC3471" w14:textId="2551CD4B" w:rsidR="00AB1B58" w:rsidRPr="00CC1A3E" w:rsidRDefault="00AB1B58" w:rsidP="00AB1B58">
            <w:pPr>
              <w:jc w:val="both"/>
              <w:rPr>
                <w:rFonts w:ascii="Arial" w:hAnsi="Arial" w:cs="Arial"/>
                <w:sz w:val="24"/>
                <w:szCs w:val="24"/>
              </w:rPr>
            </w:pPr>
            <w:r w:rsidRPr="00CC1A3E">
              <w:rPr>
                <w:rFonts w:ascii="Arial" w:hAnsi="Arial" w:cs="Arial"/>
                <w:sz w:val="24"/>
                <w:szCs w:val="24"/>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74A7B8" w14:textId="2ABB90CB"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65,286 </w:t>
            </w:r>
          </w:p>
        </w:tc>
      </w:tr>
      <w:tr w:rsidR="00AB1B58" w:rsidRPr="00044873" w14:paraId="64B6407B" w14:textId="77777777" w:rsidTr="00871C8A">
        <w:tc>
          <w:tcPr>
            <w:tcW w:w="2835" w:type="dxa"/>
            <w:tcBorders>
              <w:right w:val="single" w:sz="4" w:space="0" w:color="auto"/>
            </w:tcBorders>
          </w:tcPr>
          <w:p w14:paraId="3936156F" w14:textId="26F939C4" w:rsidR="00AB1B58" w:rsidRPr="00CC1A3E" w:rsidRDefault="00AB1B58" w:rsidP="00AB1B58">
            <w:pPr>
              <w:jc w:val="both"/>
              <w:rPr>
                <w:rFonts w:ascii="Arial" w:hAnsi="Arial" w:cs="Arial"/>
                <w:sz w:val="24"/>
                <w:szCs w:val="24"/>
              </w:rPr>
            </w:pPr>
            <w:r w:rsidRPr="00CC1A3E">
              <w:rPr>
                <w:rFonts w:ascii="Arial" w:hAnsi="Arial" w:cs="Arial"/>
                <w:sz w:val="24"/>
                <w:szCs w:val="24"/>
              </w:rPr>
              <w:t>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E11E0F" w14:textId="5CF829CD"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66,919 </w:t>
            </w:r>
          </w:p>
        </w:tc>
      </w:tr>
      <w:tr w:rsidR="00AB1B58" w:rsidRPr="00044873" w14:paraId="517F379A" w14:textId="77777777" w:rsidTr="00871C8A">
        <w:tc>
          <w:tcPr>
            <w:tcW w:w="2835" w:type="dxa"/>
            <w:tcBorders>
              <w:right w:val="single" w:sz="4" w:space="0" w:color="auto"/>
            </w:tcBorders>
          </w:tcPr>
          <w:p w14:paraId="32BF6BB0" w14:textId="5B6D66E3" w:rsidR="00AB1B58" w:rsidRPr="00CC1A3E" w:rsidRDefault="00AB1B58" w:rsidP="00AB1B58">
            <w:pPr>
              <w:jc w:val="both"/>
              <w:rPr>
                <w:rFonts w:ascii="Arial" w:hAnsi="Arial" w:cs="Arial"/>
                <w:sz w:val="24"/>
                <w:szCs w:val="24"/>
              </w:rPr>
            </w:pPr>
            <w:r w:rsidRPr="00CC1A3E">
              <w:rPr>
                <w:rFonts w:ascii="Arial" w:hAnsi="Arial" w:cs="Arial"/>
                <w:sz w:val="24"/>
                <w:szCs w:val="24"/>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931F98" w14:textId="3ED57CCD"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68,586 </w:t>
            </w:r>
          </w:p>
        </w:tc>
      </w:tr>
      <w:tr w:rsidR="00AB1B58" w:rsidRPr="00044873" w14:paraId="1B789E0B" w14:textId="77777777" w:rsidTr="00871C8A">
        <w:tc>
          <w:tcPr>
            <w:tcW w:w="2835" w:type="dxa"/>
            <w:tcBorders>
              <w:right w:val="single" w:sz="4" w:space="0" w:color="auto"/>
            </w:tcBorders>
          </w:tcPr>
          <w:p w14:paraId="091E9040" w14:textId="16E76247" w:rsidR="00AB1B58" w:rsidRPr="00CC1A3E" w:rsidRDefault="00AB1B58" w:rsidP="00AB1B58">
            <w:pPr>
              <w:jc w:val="both"/>
              <w:rPr>
                <w:rFonts w:ascii="Arial" w:hAnsi="Arial" w:cs="Arial"/>
                <w:sz w:val="24"/>
                <w:szCs w:val="24"/>
              </w:rPr>
            </w:pPr>
            <w:r w:rsidRPr="00CC1A3E">
              <w:rPr>
                <w:rFonts w:ascii="Arial" w:hAnsi="Arial" w:cs="Arial"/>
                <w:sz w:val="24"/>
                <w:szCs w:val="24"/>
              </w:rPr>
              <w:t>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9091CE" w14:textId="692D6470" w:rsidR="00AB1B58" w:rsidRPr="00CC1A3E" w:rsidRDefault="00AB1B58" w:rsidP="00AB1B58">
            <w:pPr>
              <w:jc w:val="both"/>
              <w:rPr>
                <w:rFonts w:ascii="Arial" w:hAnsi="Arial" w:cs="Arial"/>
                <w:sz w:val="24"/>
                <w:szCs w:val="24"/>
              </w:rPr>
            </w:pPr>
            <w:r>
              <w:rPr>
                <w:rFonts w:ascii="Arial" w:eastAsia="Times New Roman" w:hAnsi="Arial" w:cs="Arial"/>
                <w:sz w:val="24"/>
                <w:szCs w:val="24"/>
              </w:rPr>
              <w:t>70,293</w:t>
            </w:r>
          </w:p>
        </w:tc>
      </w:tr>
      <w:tr w:rsidR="00AB1B58" w:rsidRPr="00044873" w14:paraId="6C10D2A2" w14:textId="77777777" w:rsidTr="00871C8A">
        <w:tc>
          <w:tcPr>
            <w:tcW w:w="2835" w:type="dxa"/>
            <w:tcBorders>
              <w:right w:val="single" w:sz="4" w:space="0" w:color="auto"/>
            </w:tcBorders>
          </w:tcPr>
          <w:p w14:paraId="6DA421FF" w14:textId="5992726E" w:rsidR="00AB1B58" w:rsidRPr="00CC1A3E" w:rsidRDefault="00AB1B58" w:rsidP="00AB1B58">
            <w:pPr>
              <w:jc w:val="both"/>
              <w:rPr>
                <w:rFonts w:ascii="Arial" w:hAnsi="Arial" w:cs="Arial"/>
                <w:sz w:val="24"/>
                <w:szCs w:val="24"/>
              </w:rPr>
            </w:pPr>
            <w:r w:rsidRPr="00CC1A3E">
              <w:rPr>
                <w:rFonts w:ascii="Arial" w:hAnsi="Arial" w:cs="Arial"/>
                <w:sz w:val="24"/>
                <w:szCs w:val="24"/>
              </w:rPr>
              <w:t>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B928F9" w14:textId="11034CB7" w:rsidR="00AB1B58" w:rsidRPr="00CC1A3E" w:rsidRDefault="00AB1B58" w:rsidP="00AB1B58">
            <w:pPr>
              <w:jc w:val="both"/>
              <w:rPr>
                <w:rFonts w:ascii="Arial" w:hAnsi="Arial" w:cs="Arial"/>
                <w:sz w:val="24"/>
                <w:szCs w:val="24"/>
              </w:rPr>
            </w:pPr>
            <w:r>
              <w:rPr>
                <w:rFonts w:ascii="Arial" w:eastAsia="Times New Roman" w:hAnsi="Arial" w:cs="Arial"/>
                <w:sz w:val="24"/>
                <w:szCs w:val="24"/>
              </w:rPr>
              <w:t>72,162</w:t>
            </w:r>
          </w:p>
        </w:tc>
      </w:tr>
      <w:tr w:rsidR="00AB1B58" w:rsidRPr="00044873" w14:paraId="1E11CF02" w14:textId="77777777" w:rsidTr="00871C8A">
        <w:tc>
          <w:tcPr>
            <w:tcW w:w="2835" w:type="dxa"/>
            <w:tcBorders>
              <w:right w:val="single" w:sz="4" w:space="0" w:color="auto"/>
            </w:tcBorders>
          </w:tcPr>
          <w:p w14:paraId="3910C147" w14:textId="5365614D" w:rsidR="00AB1B58" w:rsidRPr="00CC1A3E" w:rsidRDefault="00AB1B58" w:rsidP="00AB1B58">
            <w:pPr>
              <w:jc w:val="both"/>
              <w:rPr>
                <w:rFonts w:ascii="Arial" w:hAnsi="Arial" w:cs="Arial"/>
                <w:sz w:val="24"/>
                <w:szCs w:val="24"/>
              </w:rPr>
            </w:pPr>
            <w:r w:rsidRPr="00CC1A3E">
              <w:rPr>
                <w:rFonts w:ascii="Arial" w:hAnsi="Arial" w:cs="Arial"/>
                <w:sz w:val="24"/>
                <w:szCs w:val="24"/>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D39D54" w14:textId="6C733347"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73,819 </w:t>
            </w:r>
          </w:p>
        </w:tc>
      </w:tr>
      <w:tr w:rsidR="00AB1B58" w:rsidRPr="00044873" w14:paraId="362CCC28" w14:textId="77777777" w:rsidTr="00871C8A">
        <w:tc>
          <w:tcPr>
            <w:tcW w:w="2835" w:type="dxa"/>
            <w:tcBorders>
              <w:right w:val="single" w:sz="4" w:space="0" w:color="auto"/>
            </w:tcBorders>
          </w:tcPr>
          <w:p w14:paraId="21E77423" w14:textId="473A5757" w:rsidR="00AB1B58" w:rsidRPr="00CC1A3E" w:rsidRDefault="00AB1B58" w:rsidP="00AB1B58">
            <w:pPr>
              <w:jc w:val="both"/>
              <w:rPr>
                <w:rFonts w:ascii="Arial" w:hAnsi="Arial" w:cs="Arial"/>
                <w:sz w:val="24"/>
                <w:szCs w:val="24"/>
              </w:rPr>
            </w:pPr>
            <w:r w:rsidRPr="00CC1A3E">
              <w:rPr>
                <w:rFonts w:ascii="Arial" w:hAnsi="Arial" w:cs="Arial"/>
                <w:sz w:val="24"/>
                <w:szCs w:val="24"/>
              </w:rPr>
              <w:t>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5F1810" w14:textId="3143F65B"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74,926 </w:t>
            </w:r>
          </w:p>
        </w:tc>
      </w:tr>
      <w:tr w:rsidR="00AB1B58" w:rsidRPr="00044873" w14:paraId="502C96AE" w14:textId="77777777" w:rsidTr="00871C8A">
        <w:tc>
          <w:tcPr>
            <w:tcW w:w="2835" w:type="dxa"/>
            <w:tcBorders>
              <w:right w:val="single" w:sz="4" w:space="0" w:color="auto"/>
            </w:tcBorders>
          </w:tcPr>
          <w:p w14:paraId="5B4E7D9D" w14:textId="36378AF2" w:rsidR="00AB1B58" w:rsidRPr="00CC1A3E" w:rsidRDefault="00AB1B58" w:rsidP="00AB1B58">
            <w:pPr>
              <w:jc w:val="both"/>
              <w:rPr>
                <w:rFonts w:ascii="Arial" w:hAnsi="Arial" w:cs="Arial"/>
                <w:sz w:val="24"/>
                <w:szCs w:val="24"/>
              </w:rPr>
            </w:pPr>
            <w:r w:rsidRPr="00CC1A3E">
              <w:rPr>
                <w:rFonts w:ascii="Arial" w:hAnsi="Arial" w:cs="Arial"/>
                <w:sz w:val="24"/>
                <w:szCs w:val="24"/>
              </w:rPr>
              <w:t>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35C7A0" w14:textId="456D2F88"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75,675 </w:t>
            </w:r>
          </w:p>
        </w:tc>
      </w:tr>
      <w:tr w:rsidR="00AB1B58" w:rsidRPr="00044873" w14:paraId="727CB690" w14:textId="77777777" w:rsidTr="00871C8A">
        <w:tc>
          <w:tcPr>
            <w:tcW w:w="2835" w:type="dxa"/>
            <w:tcBorders>
              <w:right w:val="single" w:sz="4" w:space="0" w:color="auto"/>
            </w:tcBorders>
          </w:tcPr>
          <w:p w14:paraId="5CFA0507" w14:textId="4CAA795B" w:rsidR="00AB1B58" w:rsidRPr="00CC1A3E" w:rsidRDefault="00AB1B58" w:rsidP="00AB1B58">
            <w:pPr>
              <w:jc w:val="both"/>
              <w:rPr>
                <w:rFonts w:ascii="Arial" w:hAnsi="Arial" w:cs="Arial"/>
                <w:sz w:val="24"/>
                <w:szCs w:val="24"/>
              </w:rPr>
            </w:pPr>
            <w:r w:rsidRPr="00CC1A3E">
              <w:rPr>
                <w:rFonts w:ascii="Arial" w:hAnsi="Arial" w:cs="Arial"/>
                <w:sz w:val="24"/>
                <w:szCs w:val="24"/>
              </w:rPr>
              <w:t>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9FC6E3" w14:textId="13800243"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77,552 </w:t>
            </w:r>
          </w:p>
        </w:tc>
      </w:tr>
      <w:tr w:rsidR="00AB1B58" w:rsidRPr="00044873" w14:paraId="7FBE7EC1" w14:textId="77777777" w:rsidTr="00871C8A">
        <w:tc>
          <w:tcPr>
            <w:tcW w:w="2835" w:type="dxa"/>
            <w:tcBorders>
              <w:right w:val="single" w:sz="4" w:space="0" w:color="auto"/>
            </w:tcBorders>
          </w:tcPr>
          <w:p w14:paraId="12AC8244" w14:textId="38AEBBD8" w:rsidR="00AB1B58" w:rsidRPr="00CC1A3E" w:rsidRDefault="00AB1B58" w:rsidP="00AB1B58">
            <w:pPr>
              <w:jc w:val="both"/>
              <w:rPr>
                <w:rFonts w:ascii="Arial" w:hAnsi="Arial" w:cs="Arial"/>
                <w:sz w:val="24"/>
                <w:szCs w:val="24"/>
              </w:rPr>
            </w:pPr>
            <w:r w:rsidRPr="00CC1A3E">
              <w:rPr>
                <w:rFonts w:ascii="Arial" w:hAnsi="Arial" w:cs="Arial"/>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0E1A5B" w14:textId="21BA7BA0"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79,475 </w:t>
            </w:r>
          </w:p>
        </w:tc>
      </w:tr>
      <w:tr w:rsidR="00AB1B58" w:rsidRPr="00044873" w14:paraId="1DDF6C31" w14:textId="77777777" w:rsidTr="00871C8A">
        <w:tc>
          <w:tcPr>
            <w:tcW w:w="2835" w:type="dxa"/>
            <w:tcBorders>
              <w:right w:val="single" w:sz="4" w:space="0" w:color="auto"/>
            </w:tcBorders>
          </w:tcPr>
          <w:p w14:paraId="767D1CA4" w14:textId="37830E75" w:rsidR="00AB1B58" w:rsidRPr="00CC1A3E" w:rsidRDefault="00AB1B58" w:rsidP="00AB1B58">
            <w:pPr>
              <w:jc w:val="both"/>
              <w:rPr>
                <w:rFonts w:ascii="Arial" w:hAnsi="Arial" w:cs="Arial"/>
                <w:sz w:val="24"/>
                <w:szCs w:val="24"/>
              </w:rPr>
            </w:pPr>
            <w:r w:rsidRPr="00CC1A3E">
              <w:rPr>
                <w:rFonts w:ascii="Arial" w:hAnsi="Arial" w:cs="Arial"/>
                <w:sz w:val="24"/>
                <w:szCs w:val="24"/>
              </w:rPr>
              <w:t>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C0A807" w14:textId="59580F58"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80,634 </w:t>
            </w:r>
          </w:p>
        </w:tc>
      </w:tr>
      <w:tr w:rsidR="00AB1B58" w:rsidRPr="00044873" w14:paraId="121F05D2" w14:textId="77777777" w:rsidTr="00871C8A">
        <w:tc>
          <w:tcPr>
            <w:tcW w:w="2835" w:type="dxa"/>
            <w:tcBorders>
              <w:right w:val="single" w:sz="4" w:space="0" w:color="auto"/>
            </w:tcBorders>
          </w:tcPr>
          <w:p w14:paraId="23CE694F" w14:textId="40619FD9" w:rsidR="00AB1B58" w:rsidRPr="00CC1A3E" w:rsidRDefault="00AB1B58" w:rsidP="00AB1B58">
            <w:pPr>
              <w:jc w:val="both"/>
              <w:rPr>
                <w:rFonts w:ascii="Arial" w:hAnsi="Arial" w:cs="Arial"/>
                <w:sz w:val="24"/>
                <w:szCs w:val="24"/>
              </w:rPr>
            </w:pPr>
            <w:r w:rsidRPr="00CC1A3E">
              <w:rPr>
                <w:rFonts w:ascii="Arial" w:hAnsi="Arial" w:cs="Arial"/>
                <w:sz w:val="24"/>
                <w:szCs w:val="24"/>
              </w:rPr>
              <w:t>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0AABE03" w14:textId="2E2D6058"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81,441 </w:t>
            </w:r>
          </w:p>
        </w:tc>
      </w:tr>
      <w:tr w:rsidR="00AB1B58" w:rsidRPr="00044873" w14:paraId="3EDC7DAB" w14:textId="77777777" w:rsidTr="00871C8A">
        <w:tc>
          <w:tcPr>
            <w:tcW w:w="2835" w:type="dxa"/>
            <w:tcBorders>
              <w:right w:val="single" w:sz="4" w:space="0" w:color="auto"/>
            </w:tcBorders>
          </w:tcPr>
          <w:p w14:paraId="7D35368E" w14:textId="77734B95" w:rsidR="00AB1B58" w:rsidRPr="00CC1A3E" w:rsidRDefault="00AB1B58" w:rsidP="00AB1B58">
            <w:pPr>
              <w:jc w:val="both"/>
              <w:rPr>
                <w:rFonts w:ascii="Arial" w:hAnsi="Arial" w:cs="Arial"/>
                <w:sz w:val="24"/>
                <w:szCs w:val="24"/>
              </w:rPr>
            </w:pPr>
            <w:r w:rsidRPr="00CC1A3E">
              <w:rPr>
                <w:rFonts w:ascii="Arial" w:hAnsi="Arial" w:cs="Arial"/>
                <w:sz w:val="24"/>
                <w:szCs w:val="24"/>
              </w:rPr>
              <w:t>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7AD7B3" w14:textId="2E7B09C8"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83,464 </w:t>
            </w:r>
          </w:p>
        </w:tc>
      </w:tr>
      <w:tr w:rsidR="00AB1B58" w:rsidRPr="00044873" w14:paraId="52EDCB6D" w14:textId="77777777" w:rsidTr="00871C8A">
        <w:tc>
          <w:tcPr>
            <w:tcW w:w="2835" w:type="dxa"/>
            <w:tcBorders>
              <w:right w:val="single" w:sz="4" w:space="0" w:color="auto"/>
            </w:tcBorders>
          </w:tcPr>
          <w:p w14:paraId="7EFC36F9" w14:textId="1285730B" w:rsidR="00AB1B58" w:rsidRPr="00CC1A3E" w:rsidRDefault="00AB1B58" w:rsidP="00AB1B58">
            <w:pPr>
              <w:jc w:val="both"/>
              <w:rPr>
                <w:rFonts w:ascii="Arial" w:hAnsi="Arial" w:cs="Arial"/>
                <w:sz w:val="24"/>
                <w:szCs w:val="24"/>
              </w:rPr>
            </w:pPr>
            <w:r w:rsidRPr="00CC1A3E">
              <w:rPr>
                <w:rFonts w:ascii="Arial" w:hAnsi="Arial" w:cs="Arial"/>
                <w:sz w:val="24"/>
                <w:szCs w:val="24"/>
              </w:rPr>
              <w:t>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D5EC43" w14:textId="60CE4CA9"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85,529 </w:t>
            </w:r>
          </w:p>
        </w:tc>
      </w:tr>
      <w:tr w:rsidR="00AB1B58" w:rsidRPr="00044873" w14:paraId="047D40CC" w14:textId="77777777" w:rsidTr="00871C8A">
        <w:tc>
          <w:tcPr>
            <w:tcW w:w="2835" w:type="dxa"/>
            <w:tcBorders>
              <w:right w:val="single" w:sz="4" w:space="0" w:color="auto"/>
            </w:tcBorders>
          </w:tcPr>
          <w:p w14:paraId="0F4C57F0" w14:textId="6E593234" w:rsidR="00AB1B58" w:rsidRPr="00CC1A3E" w:rsidRDefault="00AB1B58" w:rsidP="00AB1B58">
            <w:pPr>
              <w:jc w:val="both"/>
              <w:rPr>
                <w:rFonts w:ascii="Arial" w:hAnsi="Arial" w:cs="Arial"/>
                <w:sz w:val="24"/>
                <w:szCs w:val="24"/>
              </w:rPr>
            </w:pPr>
            <w:r w:rsidRPr="00CC1A3E">
              <w:rPr>
                <w:rFonts w:ascii="Arial" w:hAnsi="Arial" w:cs="Arial"/>
                <w:sz w:val="24"/>
                <w:szCs w:val="24"/>
              </w:rPr>
              <w:t>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D6504D" w14:textId="27FCA5DB"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86,783 </w:t>
            </w:r>
          </w:p>
        </w:tc>
      </w:tr>
      <w:tr w:rsidR="00AB1B58" w:rsidRPr="00044873" w14:paraId="3456DE86" w14:textId="77777777" w:rsidTr="00871C8A">
        <w:tc>
          <w:tcPr>
            <w:tcW w:w="2835" w:type="dxa"/>
            <w:tcBorders>
              <w:right w:val="single" w:sz="4" w:space="0" w:color="auto"/>
            </w:tcBorders>
          </w:tcPr>
          <w:p w14:paraId="14647DD4" w14:textId="5295D831" w:rsidR="00AB1B58" w:rsidRPr="00CC1A3E" w:rsidRDefault="00AB1B58" w:rsidP="00AB1B58">
            <w:pPr>
              <w:jc w:val="both"/>
              <w:rPr>
                <w:rFonts w:ascii="Arial" w:hAnsi="Arial" w:cs="Arial"/>
                <w:sz w:val="24"/>
                <w:szCs w:val="24"/>
              </w:rPr>
            </w:pPr>
            <w:r w:rsidRPr="00CC1A3E">
              <w:rPr>
                <w:rFonts w:ascii="Arial" w:hAnsi="Arial" w:cs="Arial"/>
                <w:sz w:val="24"/>
                <w:szCs w:val="24"/>
              </w:rPr>
              <w:t>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3BE4C9" w14:textId="476670AF" w:rsidR="00AB1B58" w:rsidRPr="00CC1A3E" w:rsidRDefault="00AB1B58" w:rsidP="00AB1B58">
            <w:pPr>
              <w:jc w:val="both"/>
              <w:rPr>
                <w:rFonts w:ascii="Arial" w:hAnsi="Arial" w:cs="Arial"/>
                <w:sz w:val="24"/>
                <w:szCs w:val="24"/>
              </w:rPr>
            </w:pPr>
            <w:r>
              <w:rPr>
                <w:rFonts w:ascii="Arial" w:eastAsia="Times New Roman" w:hAnsi="Arial" w:cs="Arial"/>
                <w:sz w:val="24"/>
                <w:szCs w:val="24"/>
              </w:rPr>
              <w:t>87,651</w:t>
            </w:r>
          </w:p>
        </w:tc>
      </w:tr>
      <w:tr w:rsidR="00AB1B58" w:rsidRPr="00044873" w14:paraId="5E82B19E" w14:textId="77777777" w:rsidTr="00871C8A">
        <w:tc>
          <w:tcPr>
            <w:tcW w:w="2835" w:type="dxa"/>
            <w:tcBorders>
              <w:right w:val="single" w:sz="4" w:space="0" w:color="auto"/>
            </w:tcBorders>
          </w:tcPr>
          <w:p w14:paraId="3F6ED225" w14:textId="1477A0DE" w:rsidR="00AB1B58" w:rsidRPr="00CC1A3E" w:rsidRDefault="00AB1B58" w:rsidP="00AB1B58">
            <w:pPr>
              <w:jc w:val="both"/>
              <w:rPr>
                <w:rFonts w:ascii="Arial" w:hAnsi="Arial" w:cs="Arial"/>
                <w:sz w:val="24"/>
                <w:szCs w:val="24"/>
              </w:rPr>
            </w:pPr>
            <w:r w:rsidRPr="00CC1A3E">
              <w:rPr>
                <w:rFonts w:ascii="Arial" w:hAnsi="Arial" w:cs="Arial"/>
                <w:sz w:val="24"/>
                <w:szCs w:val="24"/>
              </w:rPr>
              <w:t>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9809BBA" w14:textId="06BCD9FC"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89,830 </w:t>
            </w:r>
          </w:p>
        </w:tc>
      </w:tr>
      <w:tr w:rsidR="00AB1B58" w:rsidRPr="00044873" w14:paraId="6E5F2960" w14:textId="77777777" w:rsidTr="00871C8A">
        <w:tc>
          <w:tcPr>
            <w:tcW w:w="2835" w:type="dxa"/>
            <w:tcBorders>
              <w:right w:val="single" w:sz="4" w:space="0" w:color="auto"/>
            </w:tcBorders>
          </w:tcPr>
          <w:p w14:paraId="1E345EF2" w14:textId="1427ECB1" w:rsidR="00AB1B58" w:rsidRPr="00CC1A3E" w:rsidRDefault="00AB1B58" w:rsidP="00AB1B58">
            <w:pPr>
              <w:jc w:val="both"/>
              <w:rPr>
                <w:rFonts w:ascii="Arial" w:hAnsi="Arial" w:cs="Arial"/>
                <w:sz w:val="24"/>
                <w:szCs w:val="24"/>
              </w:rPr>
            </w:pPr>
            <w:r w:rsidRPr="00CC1A3E">
              <w:rPr>
                <w:rFonts w:ascii="Arial" w:hAnsi="Arial" w:cs="Arial"/>
                <w:sz w:val="24"/>
                <w:szCs w:val="24"/>
              </w:rPr>
              <w:t>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2B2315" w14:textId="15D087A4"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92,052 </w:t>
            </w:r>
          </w:p>
        </w:tc>
      </w:tr>
      <w:tr w:rsidR="00AB1B58" w:rsidRPr="00044873" w14:paraId="6BBB193B" w14:textId="77777777" w:rsidTr="00871C8A">
        <w:tc>
          <w:tcPr>
            <w:tcW w:w="2835" w:type="dxa"/>
            <w:tcBorders>
              <w:right w:val="single" w:sz="4" w:space="0" w:color="auto"/>
            </w:tcBorders>
          </w:tcPr>
          <w:p w14:paraId="14E4E415" w14:textId="2CF013E5" w:rsidR="00AB1B58" w:rsidRPr="00CC1A3E" w:rsidRDefault="00AB1B58" w:rsidP="00AB1B58">
            <w:pPr>
              <w:jc w:val="both"/>
              <w:rPr>
                <w:rFonts w:ascii="Arial" w:hAnsi="Arial" w:cs="Arial"/>
                <w:sz w:val="24"/>
                <w:szCs w:val="24"/>
              </w:rPr>
            </w:pPr>
            <w:r w:rsidRPr="00CC1A3E">
              <w:rPr>
                <w:rFonts w:ascii="Arial" w:hAnsi="Arial" w:cs="Arial"/>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0EBDF7" w14:textId="4FF878B2"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93,400 </w:t>
            </w:r>
          </w:p>
        </w:tc>
      </w:tr>
      <w:tr w:rsidR="00AB1B58" w:rsidRPr="00044873" w14:paraId="03D5B752" w14:textId="77777777" w:rsidTr="00871C8A">
        <w:tc>
          <w:tcPr>
            <w:tcW w:w="2835" w:type="dxa"/>
            <w:tcBorders>
              <w:right w:val="single" w:sz="4" w:space="0" w:color="auto"/>
            </w:tcBorders>
          </w:tcPr>
          <w:p w14:paraId="5D2F7779" w14:textId="2DFEDB41" w:rsidR="00AB1B58" w:rsidRPr="00CC1A3E" w:rsidRDefault="00AB1B58" w:rsidP="00AB1B58">
            <w:pPr>
              <w:jc w:val="both"/>
              <w:rPr>
                <w:rFonts w:ascii="Arial" w:hAnsi="Arial" w:cs="Arial"/>
                <w:sz w:val="24"/>
                <w:szCs w:val="24"/>
              </w:rPr>
            </w:pPr>
            <w:r w:rsidRPr="00CC1A3E">
              <w:rPr>
                <w:rFonts w:ascii="Arial" w:hAnsi="Arial" w:cs="Arial"/>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0732C1" w14:textId="1736A1BF"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94,332 </w:t>
            </w:r>
          </w:p>
        </w:tc>
      </w:tr>
      <w:tr w:rsidR="00AB1B58" w:rsidRPr="00044873" w14:paraId="0198DF33" w14:textId="77777777" w:rsidTr="00871C8A">
        <w:tc>
          <w:tcPr>
            <w:tcW w:w="2835" w:type="dxa"/>
            <w:tcBorders>
              <w:right w:val="single" w:sz="4" w:space="0" w:color="auto"/>
            </w:tcBorders>
          </w:tcPr>
          <w:p w14:paraId="134CD8F4" w14:textId="73BD21E2" w:rsidR="00AB1B58" w:rsidRPr="00CC1A3E" w:rsidRDefault="00AB1B58" w:rsidP="00AB1B58">
            <w:pPr>
              <w:jc w:val="both"/>
              <w:rPr>
                <w:rFonts w:ascii="Arial" w:hAnsi="Arial" w:cs="Arial"/>
                <w:sz w:val="24"/>
                <w:szCs w:val="24"/>
              </w:rPr>
            </w:pPr>
            <w:r w:rsidRPr="00CC1A3E">
              <w:rPr>
                <w:rFonts w:ascii="Arial" w:hAnsi="Arial" w:cs="Arial"/>
                <w:sz w:val="24"/>
                <w:szCs w:val="24"/>
              </w:rPr>
              <w:t>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2BCE24" w14:textId="4C993ADE"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96,673 </w:t>
            </w:r>
          </w:p>
        </w:tc>
      </w:tr>
      <w:tr w:rsidR="00AB1B58" w:rsidRPr="00044873" w14:paraId="40761AA5" w14:textId="77777777" w:rsidTr="00871C8A">
        <w:tc>
          <w:tcPr>
            <w:tcW w:w="2835" w:type="dxa"/>
            <w:tcBorders>
              <w:right w:val="single" w:sz="4" w:space="0" w:color="auto"/>
            </w:tcBorders>
          </w:tcPr>
          <w:p w14:paraId="0195E123" w14:textId="0DCCE9A8" w:rsidR="00AB1B58" w:rsidRPr="00CC1A3E" w:rsidRDefault="00AB1B58" w:rsidP="00AB1B58">
            <w:pPr>
              <w:jc w:val="both"/>
              <w:rPr>
                <w:rFonts w:ascii="Arial" w:hAnsi="Arial" w:cs="Arial"/>
                <w:sz w:val="24"/>
                <w:szCs w:val="24"/>
              </w:rPr>
            </w:pPr>
            <w:r w:rsidRPr="00CC1A3E">
              <w:rPr>
                <w:rFonts w:ascii="Arial" w:hAnsi="Arial" w:cs="Arial"/>
                <w:sz w:val="24"/>
                <w:szCs w:val="24"/>
              </w:rPr>
              <w:t>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EAB0E9" w14:textId="5BA911C6"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99,067 </w:t>
            </w:r>
          </w:p>
        </w:tc>
      </w:tr>
      <w:tr w:rsidR="00AB1B58" w:rsidRPr="00044873" w14:paraId="465F4F37" w14:textId="77777777" w:rsidTr="00871C8A">
        <w:tc>
          <w:tcPr>
            <w:tcW w:w="2835" w:type="dxa"/>
            <w:tcBorders>
              <w:right w:val="single" w:sz="4" w:space="0" w:color="auto"/>
            </w:tcBorders>
          </w:tcPr>
          <w:p w14:paraId="7951D671" w14:textId="0F60577E" w:rsidR="00AB1B58" w:rsidRPr="00CC1A3E" w:rsidRDefault="00AB1B58" w:rsidP="00AB1B58">
            <w:pPr>
              <w:jc w:val="both"/>
              <w:rPr>
                <w:rFonts w:ascii="Arial" w:hAnsi="Arial" w:cs="Arial"/>
                <w:sz w:val="24"/>
                <w:szCs w:val="24"/>
              </w:rPr>
            </w:pPr>
            <w:r w:rsidRPr="00CC1A3E">
              <w:rPr>
                <w:rFonts w:ascii="Arial" w:hAnsi="Arial" w:cs="Arial"/>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9CB02D" w14:textId="42A8B599" w:rsidR="00AB1B58" w:rsidRPr="00CC1A3E" w:rsidRDefault="00AB1B58" w:rsidP="00AB1B58">
            <w:pPr>
              <w:jc w:val="both"/>
              <w:rPr>
                <w:rFonts w:ascii="Arial" w:hAnsi="Arial" w:cs="Arial"/>
                <w:sz w:val="24"/>
                <w:szCs w:val="24"/>
              </w:rPr>
            </w:pPr>
            <w:r>
              <w:rPr>
                <w:rFonts w:ascii="Arial" w:eastAsia="Times New Roman" w:hAnsi="Arial" w:cs="Arial"/>
                <w:sz w:val="24"/>
                <w:szCs w:val="24"/>
              </w:rPr>
              <w:t>101,533</w:t>
            </w:r>
          </w:p>
        </w:tc>
      </w:tr>
      <w:tr w:rsidR="00AB1B58" w:rsidRPr="00044873" w14:paraId="15E95246" w14:textId="77777777" w:rsidTr="00871C8A">
        <w:tc>
          <w:tcPr>
            <w:tcW w:w="2835" w:type="dxa"/>
            <w:tcBorders>
              <w:right w:val="single" w:sz="4" w:space="0" w:color="auto"/>
            </w:tcBorders>
          </w:tcPr>
          <w:p w14:paraId="7D007362" w14:textId="4208735C" w:rsidR="00AB1B58" w:rsidRPr="00CC1A3E" w:rsidRDefault="00AB1B58" w:rsidP="00AB1B58">
            <w:pPr>
              <w:jc w:val="both"/>
              <w:rPr>
                <w:rFonts w:ascii="Arial" w:hAnsi="Arial" w:cs="Arial"/>
                <w:sz w:val="24"/>
                <w:szCs w:val="24"/>
              </w:rPr>
            </w:pPr>
            <w:r w:rsidRPr="00CC1A3E">
              <w:rPr>
                <w:rFonts w:ascii="Arial" w:hAnsi="Arial" w:cs="Arial"/>
                <w:sz w:val="24"/>
                <w:szCs w:val="24"/>
              </w:rPr>
              <w:t>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577190" w14:textId="3794E215"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103,010 </w:t>
            </w:r>
          </w:p>
        </w:tc>
      </w:tr>
      <w:tr w:rsidR="00AB1B58" w:rsidRPr="00044873" w14:paraId="496BEE92" w14:textId="77777777" w:rsidTr="00871C8A">
        <w:tc>
          <w:tcPr>
            <w:tcW w:w="2835" w:type="dxa"/>
            <w:tcBorders>
              <w:right w:val="single" w:sz="4" w:space="0" w:color="auto"/>
            </w:tcBorders>
          </w:tcPr>
          <w:p w14:paraId="2CAAD624" w14:textId="4CA18570" w:rsidR="00AB1B58" w:rsidRPr="00CC1A3E" w:rsidRDefault="00AB1B58" w:rsidP="00AB1B58">
            <w:pPr>
              <w:jc w:val="both"/>
              <w:rPr>
                <w:rFonts w:ascii="Arial" w:hAnsi="Arial" w:cs="Arial"/>
                <w:sz w:val="24"/>
                <w:szCs w:val="24"/>
              </w:rPr>
            </w:pPr>
            <w:r w:rsidRPr="00CC1A3E">
              <w:rPr>
                <w:rFonts w:ascii="Arial" w:hAnsi="Arial" w:cs="Arial"/>
                <w:sz w:val="24"/>
                <w:szCs w:val="24"/>
              </w:rPr>
              <w:t>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E5F952" w14:textId="7DF211F8"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104,040 </w:t>
            </w:r>
          </w:p>
        </w:tc>
      </w:tr>
      <w:tr w:rsidR="00AB1B58" w:rsidRPr="00044873" w14:paraId="6082DD25" w14:textId="77777777" w:rsidTr="00871C8A">
        <w:tc>
          <w:tcPr>
            <w:tcW w:w="2835" w:type="dxa"/>
            <w:tcBorders>
              <w:right w:val="single" w:sz="4" w:space="0" w:color="auto"/>
            </w:tcBorders>
          </w:tcPr>
          <w:p w14:paraId="2342C5A3" w14:textId="03462D70" w:rsidR="00AB1B58" w:rsidRPr="00CC1A3E" w:rsidRDefault="00AB1B58" w:rsidP="00AB1B58">
            <w:pPr>
              <w:jc w:val="both"/>
              <w:rPr>
                <w:rFonts w:ascii="Arial" w:hAnsi="Arial" w:cs="Arial"/>
                <w:sz w:val="24"/>
                <w:szCs w:val="24"/>
              </w:rPr>
            </w:pPr>
            <w:r w:rsidRPr="00CC1A3E">
              <w:rPr>
                <w:rFonts w:ascii="Arial" w:hAnsi="Arial" w:cs="Arial"/>
                <w:sz w:val="24"/>
                <w:szCs w:val="24"/>
              </w:rPr>
              <w:t>32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A4BA75" w14:textId="3404F492"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106,626 </w:t>
            </w:r>
          </w:p>
        </w:tc>
      </w:tr>
      <w:tr w:rsidR="00AB1B58" w:rsidRPr="00044873" w14:paraId="6AFA8B67" w14:textId="77777777" w:rsidTr="00871C8A">
        <w:tc>
          <w:tcPr>
            <w:tcW w:w="2835" w:type="dxa"/>
            <w:tcBorders>
              <w:right w:val="single" w:sz="4" w:space="0" w:color="auto"/>
            </w:tcBorders>
          </w:tcPr>
          <w:p w14:paraId="094A5F3E" w14:textId="4AA2F100" w:rsidR="00AB1B58" w:rsidRPr="00CC1A3E" w:rsidRDefault="00AB1B58" w:rsidP="00AB1B58">
            <w:pPr>
              <w:jc w:val="both"/>
              <w:rPr>
                <w:rFonts w:ascii="Arial" w:hAnsi="Arial" w:cs="Arial"/>
                <w:sz w:val="24"/>
                <w:szCs w:val="24"/>
              </w:rPr>
            </w:pPr>
            <w:r w:rsidRPr="00CC1A3E">
              <w:rPr>
                <w:rFonts w:ascii="Arial" w:hAnsi="Arial" w:cs="Arial"/>
                <w:sz w:val="24"/>
                <w:szCs w:val="24"/>
              </w:rPr>
              <w:t>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349216" w14:textId="261D0134"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109,275 </w:t>
            </w:r>
          </w:p>
        </w:tc>
      </w:tr>
      <w:tr w:rsidR="00AB1B58" w:rsidRPr="00044873" w14:paraId="0E55776D" w14:textId="77777777" w:rsidTr="00871C8A">
        <w:tc>
          <w:tcPr>
            <w:tcW w:w="2835" w:type="dxa"/>
            <w:tcBorders>
              <w:right w:val="single" w:sz="4" w:space="0" w:color="auto"/>
            </w:tcBorders>
          </w:tcPr>
          <w:p w14:paraId="250124F2" w14:textId="0B0701FF" w:rsidR="00AB1B58" w:rsidRPr="00CC1A3E" w:rsidRDefault="00AB1B58" w:rsidP="00AB1B58">
            <w:pPr>
              <w:jc w:val="both"/>
              <w:rPr>
                <w:rFonts w:ascii="Arial" w:hAnsi="Arial" w:cs="Arial"/>
                <w:sz w:val="24"/>
                <w:szCs w:val="24"/>
              </w:rPr>
            </w:pPr>
            <w:r w:rsidRPr="00CC1A3E">
              <w:rPr>
                <w:rFonts w:ascii="Arial" w:hAnsi="Arial" w:cs="Arial"/>
                <w:sz w:val="24"/>
                <w:szCs w:val="24"/>
              </w:rPr>
              <w:t>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F32ED5" w14:textId="13C03FEF"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111,976 </w:t>
            </w:r>
          </w:p>
        </w:tc>
      </w:tr>
      <w:tr w:rsidR="00AB1B58" w:rsidRPr="00044873" w14:paraId="493E3A21" w14:textId="77777777" w:rsidTr="00871C8A">
        <w:tc>
          <w:tcPr>
            <w:tcW w:w="2835" w:type="dxa"/>
            <w:tcBorders>
              <w:right w:val="single" w:sz="4" w:space="0" w:color="auto"/>
            </w:tcBorders>
          </w:tcPr>
          <w:p w14:paraId="66C6F8AC" w14:textId="214375C8" w:rsidR="00AB1B58" w:rsidRPr="00CC1A3E" w:rsidRDefault="00AB1B58" w:rsidP="00AB1B58">
            <w:pPr>
              <w:jc w:val="both"/>
              <w:rPr>
                <w:rFonts w:ascii="Arial" w:hAnsi="Arial" w:cs="Arial"/>
                <w:sz w:val="24"/>
                <w:szCs w:val="24"/>
              </w:rPr>
            </w:pPr>
            <w:r w:rsidRPr="00CC1A3E">
              <w:rPr>
                <w:rFonts w:ascii="Arial" w:hAnsi="Arial" w:cs="Arial"/>
                <w:sz w:val="24"/>
                <w:szCs w:val="24"/>
              </w:rPr>
              <w:t>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3EC475" w14:textId="209F6854"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113,624 </w:t>
            </w:r>
          </w:p>
        </w:tc>
      </w:tr>
      <w:tr w:rsidR="00AB1B58" w:rsidRPr="00044873" w14:paraId="6A060EF5" w14:textId="77777777" w:rsidTr="00871C8A">
        <w:tc>
          <w:tcPr>
            <w:tcW w:w="2835" w:type="dxa"/>
            <w:tcBorders>
              <w:right w:val="single" w:sz="4" w:space="0" w:color="auto"/>
            </w:tcBorders>
          </w:tcPr>
          <w:p w14:paraId="0CA48F55" w14:textId="0A886871" w:rsidR="00AB1B58" w:rsidRPr="00CC1A3E" w:rsidRDefault="00AB1B58" w:rsidP="00AB1B58">
            <w:pPr>
              <w:jc w:val="both"/>
              <w:rPr>
                <w:rFonts w:ascii="Arial" w:hAnsi="Arial" w:cs="Arial"/>
                <w:sz w:val="24"/>
                <w:szCs w:val="24"/>
              </w:rPr>
            </w:pPr>
            <w:r w:rsidRPr="00CC1A3E">
              <w:rPr>
                <w:rFonts w:ascii="Arial" w:hAnsi="Arial" w:cs="Arial"/>
                <w:sz w:val="24"/>
                <w:szCs w:val="24"/>
              </w:rPr>
              <w:t>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1B6E12" w14:textId="1B5F5578"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114,759 </w:t>
            </w:r>
          </w:p>
        </w:tc>
      </w:tr>
      <w:tr w:rsidR="00AB1B58" w:rsidRPr="00044873" w14:paraId="3460EBFE" w14:textId="77777777" w:rsidTr="00871C8A">
        <w:tc>
          <w:tcPr>
            <w:tcW w:w="2835" w:type="dxa"/>
            <w:tcBorders>
              <w:right w:val="single" w:sz="4" w:space="0" w:color="auto"/>
            </w:tcBorders>
          </w:tcPr>
          <w:p w14:paraId="44E9E4B0" w14:textId="6EB2991D" w:rsidR="00AB1B58" w:rsidRPr="00CC1A3E" w:rsidRDefault="00AB1B58" w:rsidP="00AB1B58">
            <w:pPr>
              <w:jc w:val="both"/>
              <w:rPr>
                <w:rFonts w:ascii="Arial" w:hAnsi="Arial" w:cs="Arial"/>
                <w:sz w:val="24"/>
                <w:szCs w:val="24"/>
              </w:rPr>
            </w:pPr>
            <w:r w:rsidRPr="00CC1A3E">
              <w:rPr>
                <w:rFonts w:ascii="Arial" w:hAnsi="Arial" w:cs="Arial"/>
                <w:sz w:val="24"/>
                <w:szCs w:val="24"/>
              </w:rPr>
              <w:t>36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7115F" w14:textId="5289BD81"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117,601 </w:t>
            </w:r>
          </w:p>
        </w:tc>
      </w:tr>
      <w:tr w:rsidR="00AB1B58" w:rsidRPr="00044873" w14:paraId="1659AE76" w14:textId="77777777" w:rsidTr="00871C8A">
        <w:tc>
          <w:tcPr>
            <w:tcW w:w="2835" w:type="dxa"/>
            <w:tcBorders>
              <w:right w:val="single" w:sz="4" w:space="0" w:color="auto"/>
            </w:tcBorders>
          </w:tcPr>
          <w:p w14:paraId="47A723DF" w14:textId="6FFD1A19" w:rsidR="00AB1B58" w:rsidRPr="00CC1A3E" w:rsidRDefault="00AB1B58" w:rsidP="00AB1B58">
            <w:pPr>
              <w:jc w:val="both"/>
              <w:rPr>
                <w:rFonts w:ascii="Arial" w:hAnsi="Arial" w:cs="Arial"/>
                <w:sz w:val="24"/>
                <w:szCs w:val="24"/>
              </w:rPr>
            </w:pPr>
            <w:r w:rsidRPr="00CC1A3E">
              <w:rPr>
                <w:rFonts w:ascii="Arial" w:hAnsi="Arial" w:cs="Arial"/>
                <w:sz w:val="24"/>
                <w:szCs w:val="24"/>
              </w:rPr>
              <w:t>37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80238" w14:textId="4182A1B9"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120,524 </w:t>
            </w:r>
          </w:p>
        </w:tc>
      </w:tr>
      <w:tr w:rsidR="00AB1B58" w:rsidRPr="00044873" w14:paraId="5CFFEC62" w14:textId="77777777" w:rsidTr="00871C8A">
        <w:tc>
          <w:tcPr>
            <w:tcW w:w="2835" w:type="dxa"/>
            <w:tcBorders>
              <w:right w:val="single" w:sz="4" w:space="0" w:color="auto"/>
            </w:tcBorders>
          </w:tcPr>
          <w:p w14:paraId="66A065D1" w14:textId="18705D83" w:rsidR="00AB1B58" w:rsidRPr="00CC1A3E" w:rsidRDefault="00AB1B58" w:rsidP="00AB1B58">
            <w:pPr>
              <w:jc w:val="both"/>
              <w:rPr>
                <w:rFonts w:ascii="Arial" w:hAnsi="Arial" w:cs="Arial"/>
                <w:sz w:val="24"/>
                <w:szCs w:val="24"/>
              </w:rPr>
            </w:pPr>
            <w:r w:rsidRPr="00CC1A3E">
              <w:rPr>
                <w:rFonts w:ascii="Arial" w:hAnsi="Arial" w:cs="Arial"/>
                <w:sz w:val="24"/>
                <w:szCs w:val="24"/>
              </w:rPr>
              <w:lastRenderedPageBreak/>
              <w:t>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6EF7F7" w14:textId="7CE91B17"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123,506 </w:t>
            </w:r>
          </w:p>
        </w:tc>
      </w:tr>
      <w:tr w:rsidR="00AB1B58" w:rsidRPr="00044873" w14:paraId="1820C695" w14:textId="77777777" w:rsidTr="00871C8A">
        <w:tc>
          <w:tcPr>
            <w:tcW w:w="2835" w:type="dxa"/>
            <w:tcBorders>
              <w:right w:val="single" w:sz="4" w:space="0" w:color="auto"/>
            </w:tcBorders>
          </w:tcPr>
          <w:p w14:paraId="2FF0BD14" w14:textId="4E56356B" w:rsidR="00AB1B58" w:rsidRPr="00CC1A3E" w:rsidRDefault="00AB1B58" w:rsidP="00AB1B58">
            <w:pPr>
              <w:jc w:val="both"/>
              <w:rPr>
                <w:rFonts w:ascii="Arial" w:hAnsi="Arial" w:cs="Arial"/>
                <w:sz w:val="24"/>
                <w:szCs w:val="24"/>
              </w:rPr>
            </w:pPr>
            <w:r w:rsidRPr="00CC1A3E">
              <w:rPr>
                <w:rFonts w:ascii="Arial" w:hAnsi="Arial" w:cs="Arial"/>
                <w:sz w:val="24"/>
                <w:szCs w:val="24"/>
              </w:rPr>
              <w:t>39*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926508" w14:textId="310E475B"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125,263 </w:t>
            </w:r>
          </w:p>
        </w:tc>
      </w:tr>
      <w:tr w:rsidR="00AB1B58" w:rsidRPr="00044873" w14:paraId="5FBCE075" w14:textId="77777777" w:rsidTr="00871C8A">
        <w:tc>
          <w:tcPr>
            <w:tcW w:w="2835" w:type="dxa"/>
            <w:tcBorders>
              <w:right w:val="single" w:sz="4" w:space="0" w:color="auto"/>
            </w:tcBorders>
          </w:tcPr>
          <w:p w14:paraId="7257257E" w14:textId="727292B9" w:rsidR="00AB1B58" w:rsidRPr="00CC1A3E" w:rsidRDefault="00AB1B58" w:rsidP="00AB1B58">
            <w:pPr>
              <w:jc w:val="both"/>
              <w:rPr>
                <w:rFonts w:ascii="Arial" w:hAnsi="Arial" w:cs="Arial"/>
                <w:sz w:val="24"/>
                <w:szCs w:val="24"/>
              </w:rPr>
            </w:pPr>
            <w:r w:rsidRPr="00CC1A3E">
              <w:rPr>
                <w:rFonts w:ascii="Arial" w:hAnsi="Arial" w:cs="Arial"/>
                <w:sz w:val="24"/>
                <w:szCs w:val="24"/>
              </w:rPr>
              <w:t>39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64F75" w14:textId="694A3A90"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126,517 </w:t>
            </w:r>
          </w:p>
        </w:tc>
      </w:tr>
      <w:tr w:rsidR="00AB1B58" w:rsidRPr="00044873" w14:paraId="536EB462" w14:textId="77777777" w:rsidTr="00871C8A">
        <w:tc>
          <w:tcPr>
            <w:tcW w:w="2835" w:type="dxa"/>
            <w:tcBorders>
              <w:right w:val="single" w:sz="4" w:space="0" w:color="auto"/>
            </w:tcBorders>
          </w:tcPr>
          <w:p w14:paraId="37E6D44D" w14:textId="62421A4E" w:rsidR="00AB1B58" w:rsidRPr="00CC1A3E" w:rsidRDefault="00AB1B58" w:rsidP="00AB1B58">
            <w:pPr>
              <w:jc w:val="both"/>
              <w:rPr>
                <w:rFonts w:ascii="Arial" w:hAnsi="Arial" w:cs="Arial"/>
                <w:sz w:val="24"/>
                <w:szCs w:val="24"/>
              </w:rPr>
            </w:pPr>
            <w:r w:rsidRPr="00CC1A3E">
              <w:rPr>
                <w:rFonts w:ascii="Arial" w:hAnsi="Arial" w:cs="Arial"/>
                <w:sz w:val="24"/>
                <w:szCs w:val="24"/>
              </w:rPr>
              <w:t>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6B70F4" w14:textId="5274F928"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129,673 </w:t>
            </w:r>
          </w:p>
        </w:tc>
      </w:tr>
      <w:tr w:rsidR="00AB1B58" w:rsidRPr="00044873" w14:paraId="6B756407" w14:textId="77777777" w:rsidTr="00871C8A">
        <w:tc>
          <w:tcPr>
            <w:tcW w:w="2835" w:type="dxa"/>
            <w:tcBorders>
              <w:right w:val="single" w:sz="4" w:space="0" w:color="auto"/>
            </w:tcBorders>
          </w:tcPr>
          <w:p w14:paraId="5C8C15D9" w14:textId="710236F9" w:rsidR="00AB1B58" w:rsidRPr="00CC1A3E" w:rsidRDefault="00AB1B58" w:rsidP="00AB1B58">
            <w:pPr>
              <w:jc w:val="both"/>
              <w:rPr>
                <w:rFonts w:ascii="Arial" w:hAnsi="Arial" w:cs="Arial"/>
                <w:sz w:val="24"/>
                <w:szCs w:val="24"/>
              </w:rPr>
            </w:pPr>
            <w:r w:rsidRPr="00CC1A3E">
              <w:rPr>
                <w:rFonts w:ascii="Arial" w:hAnsi="Arial" w:cs="Arial"/>
                <w:sz w:val="24"/>
                <w:szCs w:val="24"/>
              </w:rPr>
              <w:t>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2EFB67" w14:textId="1E709E85"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132,913 </w:t>
            </w:r>
          </w:p>
        </w:tc>
      </w:tr>
      <w:tr w:rsidR="00AB1B58" w:rsidRPr="00044873" w14:paraId="394BDEC4" w14:textId="77777777" w:rsidTr="00871C8A">
        <w:tc>
          <w:tcPr>
            <w:tcW w:w="2835" w:type="dxa"/>
            <w:tcBorders>
              <w:right w:val="single" w:sz="4" w:space="0" w:color="auto"/>
            </w:tcBorders>
          </w:tcPr>
          <w:p w14:paraId="2A23B328" w14:textId="19BF8864" w:rsidR="00AB1B58" w:rsidRPr="00CC1A3E" w:rsidRDefault="00AB1B58" w:rsidP="00AB1B58">
            <w:pPr>
              <w:jc w:val="both"/>
              <w:rPr>
                <w:rFonts w:ascii="Arial" w:hAnsi="Arial" w:cs="Arial"/>
                <w:sz w:val="24"/>
                <w:szCs w:val="24"/>
              </w:rPr>
            </w:pPr>
            <w:r w:rsidRPr="00CC1A3E">
              <w:rPr>
                <w:rFonts w:ascii="Arial" w:hAnsi="Arial" w:cs="Arial"/>
                <w:sz w:val="24"/>
                <w:szCs w:val="24"/>
              </w:rPr>
              <w:t>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9CBE67" w14:textId="3F8CD3E9"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136,243 </w:t>
            </w:r>
          </w:p>
        </w:tc>
      </w:tr>
      <w:tr w:rsidR="00AB1B58" w:rsidRPr="00044873" w14:paraId="1F92DBCC" w14:textId="77777777" w:rsidTr="00871C8A">
        <w:tc>
          <w:tcPr>
            <w:tcW w:w="2835" w:type="dxa"/>
            <w:tcBorders>
              <w:right w:val="single" w:sz="4" w:space="0" w:color="auto"/>
            </w:tcBorders>
          </w:tcPr>
          <w:p w14:paraId="01C41193" w14:textId="274E87E3" w:rsidR="00AB1B58" w:rsidRPr="00CC1A3E" w:rsidRDefault="00AB1B58" w:rsidP="00AB1B58">
            <w:pPr>
              <w:jc w:val="both"/>
              <w:rPr>
                <w:rFonts w:ascii="Arial" w:hAnsi="Arial" w:cs="Arial"/>
                <w:sz w:val="24"/>
                <w:szCs w:val="24"/>
              </w:rPr>
            </w:pPr>
            <w:r w:rsidRPr="00CC1A3E">
              <w:rPr>
                <w:rFonts w:ascii="Arial" w:hAnsi="Arial" w:cs="Arial"/>
                <w:sz w:val="24"/>
                <w:szCs w:val="24"/>
              </w:rPr>
              <w:t>43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E2F73D" w14:textId="5F122CE3" w:rsidR="00AB1B58" w:rsidRPr="00CC1A3E" w:rsidRDefault="00AB1B58" w:rsidP="00AB1B58">
            <w:pPr>
              <w:jc w:val="both"/>
              <w:rPr>
                <w:rFonts w:ascii="Arial" w:hAnsi="Arial" w:cs="Arial"/>
                <w:sz w:val="24"/>
                <w:szCs w:val="24"/>
              </w:rPr>
            </w:pPr>
            <w:r>
              <w:rPr>
                <w:rFonts w:ascii="Arial" w:eastAsia="Times New Roman" w:hAnsi="Arial" w:cs="Arial"/>
                <w:sz w:val="24"/>
                <w:szCs w:val="24"/>
              </w:rPr>
              <w:t xml:space="preserve">138,265 </w:t>
            </w:r>
          </w:p>
        </w:tc>
      </w:tr>
      <w:bookmarkEnd w:id="13"/>
    </w:tbl>
    <w:p w14:paraId="6006D5B5" w14:textId="77777777" w:rsidR="00CB27D6" w:rsidRDefault="00CB27D6" w:rsidP="00EC7090">
      <w:pPr>
        <w:jc w:val="both"/>
        <w:rPr>
          <w:rFonts w:ascii="Arial" w:hAnsi="Arial" w:cs="Arial"/>
          <w:sz w:val="24"/>
          <w:szCs w:val="24"/>
        </w:rPr>
      </w:pPr>
    </w:p>
    <w:p w14:paraId="01416E3A" w14:textId="77777777" w:rsidR="00EC7090" w:rsidRPr="003516B4" w:rsidRDefault="003516B4" w:rsidP="00EC7090">
      <w:pPr>
        <w:jc w:val="both"/>
        <w:rPr>
          <w:rFonts w:ascii="Arial" w:hAnsi="Arial" w:cs="Arial"/>
          <w:sz w:val="24"/>
          <w:szCs w:val="24"/>
        </w:rPr>
      </w:pPr>
      <w:r w:rsidRPr="003516B4">
        <w:rPr>
          <w:rFonts w:ascii="Arial" w:hAnsi="Arial" w:cs="Arial"/>
          <w:sz w:val="24"/>
          <w:szCs w:val="24"/>
        </w:rPr>
        <w:t>*These points and point 43 are the maximum salaries for the 8 headteacher pay groups.</w:t>
      </w:r>
    </w:p>
    <w:p w14:paraId="462E6902" w14:textId="77777777" w:rsidR="00CB27D6" w:rsidRDefault="00CB27D6" w:rsidP="00EC7090">
      <w:pPr>
        <w:jc w:val="both"/>
        <w:rPr>
          <w:rFonts w:ascii="Arial" w:hAnsi="Arial" w:cs="Arial"/>
          <w:b/>
          <w:i/>
          <w:color w:val="1F497D" w:themeColor="text2"/>
          <w:sz w:val="24"/>
          <w:szCs w:val="24"/>
          <w:u w:val="single"/>
        </w:rPr>
      </w:pPr>
    </w:p>
    <w:p w14:paraId="7D7F4592" w14:textId="77777777" w:rsidR="00044873" w:rsidRDefault="00CB27D6" w:rsidP="00EC7090">
      <w:pPr>
        <w:jc w:val="both"/>
        <w:rPr>
          <w:rFonts w:ascii="Arial" w:hAnsi="Arial" w:cs="Arial"/>
          <w:b/>
          <w:i/>
          <w:color w:val="1F497D" w:themeColor="text2"/>
          <w:sz w:val="24"/>
          <w:szCs w:val="24"/>
          <w:u w:val="single"/>
        </w:rPr>
      </w:pPr>
      <w:r w:rsidRPr="00044873">
        <w:rPr>
          <w:rFonts w:ascii="Arial" w:hAnsi="Arial" w:cs="Arial"/>
          <w:b/>
          <w:i/>
          <w:color w:val="1F497D" w:themeColor="text2"/>
          <w:sz w:val="24"/>
          <w:szCs w:val="24"/>
          <w:u w:val="single"/>
        </w:rPr>
        <w:t xml:space="preserve">N.B   The minimum and maximum of each group range are the only statutory points.  </w:t>
      </w:r>
      <w:r w:rsidRPr="002D7EF7">
        <w:rPr>
          <w:rFonts w:ascii="Arial" w:hAnsi="Arial" w:cs="Arial"/>
          <w:b/>
          <w:i/>
          <w:color w:val="1F497D" w:themeColor="text2"/>
          <w:sz w:val="24"/>
          <w:szCs w:val="24"/>
          <w:u w:val="single"/>
        </w:rPr>
        <w:t xml:space="preserve">The reference points within each range are </w:t>
      </w:r>
      <w:r>
        <w:rPr>
          <w:rFonts w:ascii="Arial" w:hAnsi="Arial" w:cs="Arial"/>
          <w:b/>
          <w:i/>
          <w:color w:val="1F497D" w:themeColor="text2"/>
          <w:sz w:val="24"/>
          <w:szCs w:val="24"/>
          <w:u w:val="single"/>
        </w:rPr>
        <w:t>locally agreed</w:t>
      </w:r>
      <w:r w:rsidRPr="002D7EF7">
        <w:rPr>
          <w:rFonts w:ascii="Arial" w:hAnsi="Arial" w:cs="Arial"/>
          <w:b/>
          <w:i/>
          <w:color w:val="1F497D" w:themeColor="text2"/>
          <w:sz w:val="24"/>
          <w:szCs w:val="24"/>
          <w:u w:val="single"/>
        </w:rPr>
        <w:t xml:space="preserve">.  </w:t>
      </w:r>
    </w:p>
    <w:p w14:paraId="169CE129" w14:textId="77777777" w:rsidR="00CB27D6" w:rsidRPr="00EC7090" w:rsidRDefault="00CB27D6" w:rsidP="00EC7090">
      <w:pPr>
        <w:jc w:val="both"/>
        <w:rPr>
          <w:rFonts w:ascii="Arial" w:hAnsi="Arial" w:cs="Arial"/>
          <w:sz w:val="24"/>
          <w:szCs w:val="24"/>
          <w:highlight w:val="yellow"/>
        </w:rPr>
      </w:pPr>
    </w:p>
    <w:p w14:paraId="1B76A3C2" w14:textId="55EA5BF4"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Leadership Group Pay Ranges</w:t>
      </w:r>
      <w:r w:rsidR="000A0EFD">
        <w:rPr>
          <w:rFonts w:ascii="Arial" w:hAnsi="Arial" w:cs="Arial"/>
          <w:b/>
          <w:sz w:val="24"/>
          <w:szCs w:val="24"/>
          <w:u w:val="single"/>
        </w:rPr>
        <w:t xml:space="preserve"> </w:t>
      </w:r>
      <w:r w:rsidR="00D6482A">
        <w:rPr>
          <w:rFonts w:ascii="Arial" w:hAnsi="Arial" w:cs="Arial"/>
          <w:b/>
          <w:sz w:val="24"/>
          <w:szCs w:val="24"/>
          <w:u w:val="single"/>
        </w:rPr>
        <w:t>202</w:t>
      </w:r>
      <w:r w:rsidR="00E051F8">
        <w:rPr>
          <w:rFonts w:ascii="Arial" w:hAnsi="Arial" w:cs="Arial"/>
          <w:b/>
          <w:sz w:val="24"/>
          <w:szCs w:val="24"/>
          <w:u w:val="single"/>
        </w:rPr>
        <w:t>4</w:t>
      </w:r>
      <w:r w:rsidR="00D6482A">
        <w:rPr>
          <w:rFonts w:ascii="Arial" w:hAnsi="Arial" w:cs="Arial"/>
          <w:b/>
          <w:sz w:val="24"/>
          <w:szCs w:val="24"/>
          <w:u w:val="single"/>
        </w:rPr>
        <w:t xml:space="preserve"> - 202</w:t>
      </w:r>
      <w:r w:rsidR="00E051F8">
        <w:rPr>
          <w:rFonts w:ascii="Arial" w:hAnsi="Arial" w:cs="Arial"/>
          <w:b/>
          <w:sz w:val="24"/>
          <w:szCs w:val="24"/>
          <w:u w:val="single"/>
        </w:rPr>
        <w:t>5</w:t>
      </w:r>
    </w:p>
    <w:tbl>
      <w:tblPr>
        <w:tblStyle w:val="TableGrid1"/>
        <w:tblpPr w:leftFromText="180" w:rightFromText="180" w:vertAnchor="text" w:tblpY="1"/>
        <w:tblOverlap w:val="never"/>
        <w:tblW w:w="0" w:type="auto"/>
        <w:tblLook w:val="04A0" w:firstRow="1" w:lastRow="0" w:firstColumn="1" w:lastColumn="0" w:noHBand="0" w:noVBand="1"/>
      </w:tblPr>
      <w:tblGrid>
        <w:gridCol w:w="2660"/>
        <w:gridCol w:w="2835"/>
      </w:tblGrid>
      <w:tr w:rsidR="002657C7" w:rsidRPr="00044873" w14:paraId="31C9E47A" w14:textId="77777777" w:rsidTr="00775D7D">
        <w:tc>
          <w:tcPr>
            <w:tcW w:w="2660" w:type="dxa"/>
          </w:tcPr>
          <w:p w14:paraId="25242CA3" w14:textId="77777777" w:rsidR="002657C7" w:rsidRPr="00044873" w:rsidRDefault="002657C7" w:rsidP="00A81095">
            <w:pPr>
              <w:jc w:val="both"/>
              <w:rPr>
                <w:rFonts w:ascii="Arial" w:hAnsi="Arial" w:cs="Arial"/>
                <w:sz w:val="24"/>
                <w:szCs w:val="24"/>
              </w:rPr>
            </w:pPr>
          </w:p>
        </w:tc>
        <w:tc>
          <w:tcPr>
            <w:tcW w:w="2835" w:type="dxa"/>
          </w:tcPr>
          <w:p w14:paraId="77D1417A" w14:textId="5484DF16" w:rsidR="002657C7" w:rsidRDefault="002657C7" w:rsidP="00A81095">
            <w:pPr>
              <w:jc w:val="both"/>
              <w:rPr>
                <w:rFonts w:ascii="Arial" w:hAnsi="Arial" w:cs="Arial"/>
                <w:sz w:val="24"/>
                <w:szCs w:val="24"/>
              </w:rPr>
            </w:pPr>
            <w:r>
              <w:rPr>
                <w:rFonts w:ascii="Arial" w:hAnsi="Arial" w:cs="Arial"/>
                <w:sz w:val="24"/>
                <w:szCs w:val="24"/>
              </w:rPr>
              <w:t>£</w:t>
            </w:r>
          </w:p>
        </w:tc>
      </w:tr>
      <w:tr w:rsidR="00656FB7" w:rsidRPr="00044873" w14:paraId="0EB98564" w14:textId="77777777" w:rsidTr="00775D7D">
        <w:tc>
          <w:tcPr>
            <w:tcW w:w="2660" w:type="dxa"/>
          </w:tcPr>
          <w:p w14:paraId="3175165B" w14:textId="77777777" w:rsidR="00656FB7" w:rsidRPr="00044873" w:rsidRDefault="00656FB7" w:rsidP="00656FB7">
            <w:pPr>
              <w:jc w:val="both"/>
              <w:rPr>
                <w:rFonts w:ascii="Arial" w:hAnsi="Arial" w:cs="Arial"/>
                <w:sz w:val="24"/>
                <w:szCs w:val="24"/>
              </w:rPr>
            </w:pPr>
            <w:r w:rsidRPr="00044873">
              <w:rPr>
                <w:rFonts w:ascii="Arial" w:hAnsi="Arial" w:cs="Arial"/>
                <w:sz w:val="24"/>
                <w:szCs w:val="24"/>
              </w:rPr>
              <w:t>Group 1</w:t>
            </w:r>
          </w:p>
        </w:tc>
        <w:tc>
          <w:tcPr>
            <w:tcW w:w="2835" w:type="dxa"/>
          </w:tcPr>
          <w:p w14:paraId="6535A4FF" w14:textId="1AD679C8" w:rsidR="00656FB7" w:rsidRDefault="00656FB7" w:rsidP="00656FB7">
            <w:pPr>
              <w:jc w:val="both"/>
              <w:rPr>
                <w:rFonts w:ascii="Arial" w:hAnsi="Arial" w:cs="Arial"/>
                <w:sz w:val="24"/>
                <w:szCs w:val="24"/>
              </w:rPr>
            </w:pPr>
            <w:r>
              <w:rPr>
                <w:rFonts w:ascii="Arial" w:hAnsi="Arial" w:cs="Arial"/>
                <w:sz w:val="24"/>
                <w:szCs w:val="24"/>
              </w:rPr>
              <w:t>56,316 – 74,926</w:t>
            </w:r>
          </w:p>
        </w:tc>
      </w:tr>
      <w:tr w:rsidR="00656FB7" w:rsidRPr="00044873" w14:paraId="51AFEC54" w14:textId="77777777" w:rsidTr="00775D7D">
        <w:tc>
          <w:tcPr>
            <w:tcW w:w="2660" w:type="dxa"/>
          </w:tcPr>
          <w:p w14:paraId="7E3F011A" w14:textId="77777777" w:rsidR="00656FB7" w:rsidRPr="00044873" w:rsidRDefault="00656FB7" w:rsidP="00656FB7">
            <w:pPr>
              <w:jc w:val="both"/>
              <w:rPr>
                <w:rFonts w:ascii="Arial" w:hAnsi="Arial" w:cs="Arial"/>
                <w:sz w:val="24"/>
                <w:szCs w:val="24"/>
              </w:rPr>
            </w:pPr>
            <w:r w:rsidRPr="00044873">
              <w:rPr>
                <w:rFonts w:ascii="Arial" w:hAnsi="Arial" w:cs="Arial"/>
                <w:sz w:val="24"/>
                <w:szCs w:val="24"/>
              </w:rPr>
              <w:t>Group 2</w:t>
            </w:r>
          </w:p>
        </w:tc>
        <w:tc>
          <w:tcPr>
            <w:tcW w:w="2835" w:type="dxa"/>
          </w:tcPr>
          <w:p w14:paraId="0256DECB" w14:textId="310AB4D7" w:rsidR="00656FB7" w:rsidRDefault="00656FB7" w:rsidP="00656FB7">
            <w:pPr>
              <w:jc w:val="both"/>
              <w:rPr>
                <w:rFonts w:ascii="Arial" w:hAnsi="Arial" w:cs="Arial"/>
                <w:sz w:val="24"/>
                <w:szCs w:val="24"/>
              </w:rPr>
            </w:pPr>
            <w:r>
              <w:rPr>
                <w:rFonts w:ascii="Arial" w:hAnsi="Arial" w:cs="Arial"/>
                <w:sz w:val="24"/>
                <w:szCs w:val="24"/>
              </w:rPr>
              <w:t xml:space="preserve">59,167 – 80,634 </w:t>
            </w:r>
          </w:p>
        </w:tc>
      </w:tr>
      <w:tr w:rsidR="00656FB7" w:rsidRPr="00044873" w14:paraId="047CA7C0" w14:textId="77777777" w:rsidTr="00775D7D">
        <w:tc>
          <w:tcPr>
            <w:tcW w:w="2660" w:type="dxa"/>
          </w:tcPr>
          <w:p w14:paraId="650A302D" w14:textId="77777777" w:rsidR="00656FB7" w:rsidRPr="00044873" w:rsidRDefault="00656FB7" w:rsidP="00656FB7">
            <w:pPr>
              <w:jc w:val="both"/>
              <w:rPr>
                <w:rFonts w:ascii="Arial" w:hAnsi="Arial" w:cs="Arial"/>
                <w:sz w:val="24"/>
                <w:szCs w:val="24"/>
              </w:rPr>
            </w:pPr>
            <w:r w:rsidRPr="00044873">
              <w:rPr>
                <w:rFonts w:ascii="Arial" w:hAnsi="Arial" w:cs="Arial"/>
                <w:sz w:val="24"/>
                <w:szCs w:val="24"/>
              </w:rPr>
              <w:t>Group 3</w:t>
            </w:r>
          </w:p>
        </w:tc>
        <w:tc>
          <w:tcPr>
            <w:tcW w:w="2835" w:type="dxa"/>
          </w:tcPr>
          <w:p w14:paraId="792F1BFE" w14:textId="02C86504" w:rsidR="00656FB7" w:rsidRDefault="00656FB7" w:rsidP="00656FB7">
            <w:pPr>
              <w:jc w:val="both"/>
              <w:rPr>
                <w:rFonts w:ascii="Arial" w:hAnsi="Arial" w:cs="Arial"/>
                <w:sz w:val="24"/>
                <w:szCs w:val="24"/>
              </w:rPr>
            </w:pPr>
            <w:r>
              <w:rPr>
                <w:rFonts w:ascii="Arial" w:hAnsi="Arial" w:cs="Arial"/>
                <w:sz w:val="24"/>
                <w:szCs w:val="24"/>
              </w:rPr>
              <w:t xml:space="preserve">63,815 – 86,783 </w:t>
            </w:r>
          </w:p>
        </w:tc>
      </w:tr>
      <w:tr w:rsidR="00656FB7" w:rsidRPr="00044873" w14:paraId="0D932D7C" w14:textId="77777777" w:rsidTr="00775D7D">
        <w:tc>
          <w:tcPr>
            <w:tcW w:w="2660" w:type="dxa"/>
          </w:tcPr>
          <w:p w14:paraId="3D3C2BB8" w14:textId="77777777" w:rsidR="00656FB7" w:rsidRPr="00044873" w:rsidRDefault="00656FB7" w:rsidP="00656FB7">
            <w:pPr>
              <w:jc w:val="both"/>
              <w:rPr>
                <w:rFonts w:ascii="Arial" w:hAnsi="Arial" w:cs="Arial"/>
                <w:sz w:val="24"/>
                <w:szCs w:val="24"/>
              </w:rPr>
            </w:pPr>
            <w:r w:rsidRPr="00044873">
              <w:rPr>
                <w:rFonts w:ascii="Arial" w:hAnsi="Arial" w:cs="Arial"/>
                <w:sz w:val="24"/>
                <w:szCs w:val="24"/>
              </w:rPr>
              <w:t>Group 4</w:t>
            </w:r>
          </w:p>
        </w:tc>
        <w:tc>
          <w:tcPr>
            <w:tcW w:w="2835" w:type="dxa"/>
          </w:tcPr>
          <w:p w14:paraId="2164AF2D" w14:textId="5CD7F3D0" w:rsidR="00656FB7" w:rsidRDefault="00656FB7" w:rsidP="00656FB7">
            <w:pPr>
              <w:jc w:val="both"/>
              <w:rPr>
                <w:rFonts w:ascii="Arial" w:hAnsi="Arial" w:cs="Arial"/>
                <w:sz w:val="24"/>
                <w:szCs w:val="24"/>
              </w:rPr>
            </w:pPr>
            <w:r>
              <w:rPr>
                <w:rFonts w:ascii="Arial" w:hAnsi="Arial" w:cs="Arial"/>
                <w:sz w:val="24"/>
                <w:szCs w:val="24"/>
              </w:rPr>
              <w:t xml:space="preserve">68,586 – 93,400 </w:t>
            </w:r>
          </w:p>
        </w:tc>
      </w:tr>
      <w:tr w:rsidR="00656FB7" w:rsidRPr="00044873" w14:paraId="5A023958" w14:textId="77777777" w:rsidTr="00775D7D">
        <w:tc>
          <w:tcPr>
            <w:tcW w:w="2660" w:type="dxa"/>
          </w:tcPr>
          <w:p w14:paraId="62449502" w14:textId="77777777" w:rsidR="00656FB7" w:rsidRPr="00044873" w:rsidRDefault="00656FB7" w:rsidP="00656FB7">
            <w:pPr>
              <w:jc w:val="both"/>
              <w:rPr>
                <w:rFonts w:ascii="Arial" w:hAnsi="Arial" w:cs="Arial"/>
                <w:sz w:val="24"/>
                <w:szCs w:val="24"/>
              </w:rPr>
            </w:pPr>
            <w:r w:rsidRPr="00044873">
              <w:rPr>
                <w:rFonts w:ascii="Arial" w:hAnsi="Arial" w:cs="Arial"/>
                <w:sz w:val="24"/>
                <w:szCs w:val="24"/>
              </w:rPr>
              <w:t>Group 5</w:t>
            </w:r>
          </w:p>
        </w:tc>
        <w:tc>
          <w:tcPr>
            <w:tcW w:w="2835" w:type="dxa"/>
          </w:tcPr>
          <w:p w14:paraId="7376767C" w14:textId="63B15698" w:rsidR="00656FB7" w:rsidRDefault="00656FB7" w:rsidP="00656FB7">
            <w:pPr>
              <w:jc w:val="both"/>
              <w:rPr>
                <w:rFonts w:ascii="Arial" w:hAnsi="Arial" w:cs="Arial"/>
                <w:sz w:val="24"/>
                <w:szCs w:val="24"/>
              </w:rPr>
            </w:pPr>
            <w:r>
              <w:rPr>
                <w:rFonts w:ascii="Arial" w:hAnsi="Arial" w:cs="Arial"/>
                <w:sz w:val="24"/>
                <w:szCs w:val="24"/>
              </w:rPr>
              <w:t xml:space="preserve">75,675 – 103,010 </w:t>
            </w:r>
          </w:p>
        </w:tc>
      </w:tr>
      <w:tr w:rsidR="00656FB7" w:rsidRPr="00044873" w14:paraId="2E6F1477" w14:textId="77777777" w:rsidTr="00775D7D">
        <w:tc>
          <w:tcPr>
            <w:tcW w:w="2660" w:type="dxa"/>
          </w:tcPr>
          <w:p w14:paraId="225EC182" w14:textId="77777777" w:rsidR="00656FB7" w:rsidRPr="00044873" w:rsidRDefault="00656FB7" w:rsidP="00656FB7">
            <w:pPr>
              <w:jc w:val="both"/>
              <w:rPr>
                <w:rFonts w:ascii="Arial" w:hAnsi="Arial" w:cs="Arial"/>
                <w:sz w:val="24"/>
                <w:szCs w:val="24"/>
              </w:rPr>
            </w:pPr>
            <w:r w:rsidRPr="00044873">
              <w:rPr>
                <w:rFonts w:ascii="Arial" w:hAnsi="Arial" w:cs="Arial"/>
                <w:sz w:val="24"/>
                <w:szCs w:val="24"/>
              </w:rPr>
              <w:t>Group 6</w:t>
            </w:r>
          </w:p>
        </w:tc>
        <w:tc>
          <w:tcPr>
            <w:tcW w:w="2835" w:type="dxa"/>
          </w:tcPr>
          <w:p w14:paraId="49E5B16B" w14:textId="2553E282" w:rsidR="00656FB7" w:rsidRDefault="00656FB7" w:rsidP="00656FB7">
            <w:pPr>
              <w:jc w:val="both"/>
              <w:rPr>
                <w:rFonts w:ascii="Arial" w:hAnsi="Arial" w:cs="Arial"/>
                <w:sz w:val="24"/>
                <w:szCs w:val="24"/>
              </w:rPr>
            </w:pPr>
            <w:r>
              <w:rPr>
                <w:rFonts w:ascii="Arial" w:hAnsi="Arial" w:cs="Arial"/>
                <w:sz w:val="24"/>
                <w:szCs w:val="24"/>
              </w:rPr>
              <w:t xml:space="preserve">81,441 – 113,624 </w:t>
            </w:r>
          </w:p>
        </w:tc>
      </w:tr>
      <w:tr w:rsidR="00656FB7" w:rsidRPr="00044873" w14:paraId="31460759" w14:textId="77777777" w:rsidTr="00775D7D">
        <w:tc>
          <w:tcPr>
            <w:tcW w:w="2660" w:type="dxa"/>
          </w:tcPr>
          <w:p w14:paraId="7670F4F1" w14:textId="77777777" w:rsidR="00656FB7" w:rsidRPr="00044873" w:rsidRDefault="00656FB7" w:rsidP="00656FB7">
            <w:pPr>
              <w:jc w:val="both"/>
              <w:rPr>
                <w:rFonts w:ascii="Arial" w:hAnsi="Arial" w:cs="Arial"/>
                <w:sz w:val="24"/>
                <w:szCs w:val="24"/>
              </w:rPr>
            </w:pPr>
            <w:r w:rsidRPr="00044873">
              <w:rPr>
                <w:rFonts w:ascii="Arial" w:hAnsi="Arial" w:cs="Arial"/>
                <w:sz w:val="24"/>
                <w:szCs w:val="24"/>
              </w:rPr>
              <w:t>Group 7</w:t>
            </w:r>
          </w:p>
        </w:tc>
        <w:tc>
          <w:tcPr>
            <w:tcW w:w="2835" w:type="dxa"/>
          </w:tcPr>
          <w:p w14:paraId="65205755" w14:textId="1E254E2D" w:rsidR="00656FB7" w:rsidRDefault="00656FB7" w:rsidP="00656FB7">
            <w:pPr>
              <w:jc w:val="both"/>
              <w:rPr>
                <w:rFonts w:ascii="Arial" w:hAnsi="Arial" w:cs="Arial"/>
                <w:sz w:val="24"/>
                <w:szCs w:val="24"/>
              </w:rPr>
            </w:pPr>
            <w:r>
              <w:rPr>
                <w:rFonts w:ascii="Arial" w:hAnsi="Arial" w:cs="Arial"/>
                <w:sz w:val="24"/>
                <w:szCs w:val="24"/>
              </w:rPr>
              <w:t xml:space="preserve">87,651 – 125,263 </w:t>
            </w:r>
          </w:p>
        </w:tc>
      </w:tr>
      <w:tr w:rsidR="00656FB7" w:rsidRPr="00044873" w14:paraId="53F30D88" w14:textId="77777777" w:rsidTr="00775D7D">
        <w:tc>
          <w:tcPr>
            <w:tcW w:w="2660" w:type="dxa"/>
          </w:tcPr>
          <w:p w14:paraId="6694BFE4" w14:textId="77777777" w:rsidR="00656FB7" w:rsidRPr="00044873" w:rsidRDefault="00656FB7" w:rsidP="00656FB7">
            <w:pPr>
              <w:jc w:val="both"/>
              <w:rPr>
                <w:rFonts w:ascii="Arial" w:hAnsi="Arial" w:cs="Arial"/>
                <w:sz w:val="24"/>
                <w:szCs w:val="24"/>
              </w:rPr>
            </w:pPr>
            <w:r w:rsidRPr="00044873">
              <w:rPr>
                <w:rFonts w:ascii="Arial" w:hAnsi="Arial" w:cs="Arial"/>
                <w:sz w:val="24"/>
                <w:szCs w:val="24"/>
              </w:rPr>
              <w:t>Group 8</w:t>
            </w:r>
          </w:p>
        </w:tc>
        <w:tc>
          <w:tcPr>
            <w:tcW w:w="2835" w:type="dxa"/>
          </w:tcPr>
          <w:p w14:paraId="71AFF67C" w14:textId="1834C9A0" w:rsidR="00656FB7" w:rsidRDefault="00656FB7" w:rsidP="00656FB7">
            <w:pPr>
              <w:jc w:val="both"/>
              <w:rPr>
                <w:rFonts w:ascii="Arial" w:hAnsi="Arial" w:cs="Arial"/>
                <w:sz w:val="24"/>
                <w:szCs w:val="24"/>
              </w:rPr>
            </w:pPr>
            <w:r>
              <w:rPr>
                <w:rFonts w:ascii="Arial" w:hAnsi="Arial" w:cs="Arial"/>
                <w:sz w:val="24"/>
                <w:szCs w:val="24"/>
              </w:rPr>
              <w:t xml:space="preserve">96,673 – 138,265 </w:t>
            </w:r>
          </w:p>
        </w:tc>
      </w:tr>
    </w:tbl>
    <w:p w14:paraId="2E5B003C" w14:textId="77777777" w:rsidR="00EC7090" w:rsidRPr="00EC7090" w:rsidRDefault="00EC7090" w:rsidP="00EC7090">
      <w:pPr>
        <w:jc w:val="both"/>
        <w:rPr>
          <w:rFonts w:ascii="Arial" w:hAnsi="Arial" w:cs="Arial"/>
          <w:sz w:val="24"/>
          <w:szCs w:val="24"/>
          <w:highlight w:val="yellow"/>
        </w:rPr>
      </w:pPr>
      <w:r w:rsidRPr="00EC7090">
        <w:rPr>
          <w:rFonts w:ascii="Arial" w:hAnsi="Arial" w:cs="Arial"/>
          <w:sz w:val="24"/>
          <w:szCs w:val="24"/>
          <w:highlight w:val="yellow"/>
        </w:rPr>
        <w:br w:type="textWrapping" w:clear="all"/>
      </w:r>
    </w:p>
    <w:bookmarkEnd w:id="11"/>
    <w:p w14:paraId="7424D1DD" w14:textId="77777777" w:rsidR="00D4538B" w:rsidRPr="00044873" w:rsidRDefault="00D4538B" w:rsidP="00F0641F">
      <w:pPr>
        <w:pStyle w:val="ListParagraph"/>
        <w:numPr>
          <w:ilvl w:val="0"/>
          <w:numId w:val="22"/>
        </w:numPr>
        <w:jc w:val="both"/>
        <w:rPr>
          <w:rFonts w:ascii="Arial" w:hAnsi="Arial" w:cs="Arial"/>
          <w:b/>
          <w:sz w:val="24"/>
          <w:szCs w:val="24"/>
          <w:u w:val="single"/>
        </w:rPr>
      </w:pPr>
      <w:r>
        <w:rPr>
          <w:rFonts w:ascii="Arial" w:hAnsi="Arial" w:cs="Arial"/>
          <w:b/>
          <w:sz w:val="24"/>
          <w:szCs w:val="24"/>
          <w:u w:val="single"/>
        </w:rPr>
        <w:t>Teaching and Learning Responsibilities</w:t>
      </w:r>
      <w:r w:rsidR="005C15D0">
        <w:rPr>
          <w:rFonts w:ascii="Arial" w:hAnsi="Arial" w:cs="Arial"/>
          <w:b/>
          <w:sz w:val="24"/>
          <w:szCs w:val="24"/>
          <w:u w:val="single"/>
        </w:rPr>
        <w:t xml:space="preserve"> (TLR)</w:t>
      </w:r>
      <w:r>
        <w:rPr>
          <w:rFonts w:ascii="Arial" w:hAnsi="Arial" w:cs="Arial"/>
          <w:b/>
          <w:sz w:val="24"/>
          <w:szCs w:val="24"/>
          <w:u w:val="single"/>
        </w:rPr>
        <w:t xml:space="preserve"> Allowances</w:t>
      </w:r>
    </w:p>
    <w:tbl>
      <w:tblPr>
        <w:tblStyle w:val="TableGrid1"/>
        <w:tblpPr w:leftFromText="180" w:rightFromText="180" w:vertAnchor="text" w:tblpY="1"/>
        <w:tblOverlap w:val="never"/>
        <w:tblW w:w="0" w:type="auto"/>
        <w:tblLook w:val="04A0" w:firstRow="1" w:lastRow="0" w:firstColumn="1" w:lastColumn="0" w:noHBand="0" w:noVBand="1"/>
      </w:tblPr>
      <w:tblGrid>
        <w:gridCol w:w="1413"/>
        <w:gridCol w:w="1276"/>
        <w:gridCol w:w="1323"/>
      </w:tblGrid>
      <w:tr w:rsidR="002657C7" w:rsidRPr="00044873" w14:paraId="63A2A929" w14:textId="77777777" w:rsidTr="00656FB7">
        <w:tc>
          <w:tcPr>
            <w:tcW w:w="1413" w:type="dxa"/>
          </w:tcPr>
          <w:p w14:paraId="4F89DCCE" w14:textId="77777777" w:rsidR="002657C7" w:rsidRPr="00044873" w:rsidRDefault="002657C7" w:rsidP="00D4538B">
            <w:pPr>
              <w:jc w:val="both"/>
              <w:rPr>
                <w:rFonts w:ascii="Arial" w:hAnsi="Arial" w:cs="Arial"/>
                <w:sz w:val="24"/>
                <w:szCs w:val="24"/>
              </w:rPr>
            </w:pPr>
          </w:p>
        </w:tc>
        <w:tc>
          <w:tcPr>
            <w:tcW w:w="1276" w:type="dxa"/>
          </w:tcPr>
          <w:p w14:paraId="76E89A2F" w14:textId="488FE51F" w:rsidR="002657C7" w:rsidRPr="005C15D0" w:rsidRDefault="002657C7" w:rsidP="00D4538B">
            <w:pPr>
              <w:jc w:val="both"/>
              <w:rPr>
                <w:rFonts w:ascii="Arial" w:hAnsi="Arial" w:cs="Arial"/>
                <w:b/>
                <w:sz w:val="24"/>
                <w:szCs w:val="24"/>
              </w:rPr>
            </w:pPr>
            <w:r>
              <w:rPr>
                <w:rFonts w:ascii="Arial" w:hAnsi="Arial" w:cs="Arial"/>
                <w:b/>
                <w:sz w:val="24"/>
                <w:szCs w:val="24"/>
              </w:rPr>
              <w:t>£</w:t>
            </w:r>
          </w:p>
        </w:tc>
        <w:tc>
          <w:tcPr>
            <w:tcW w:w="1323" w:type="dxa"/>
          </w:tcPr>
          <w:p w14:paraId="546FE4A0" w14:textId="6522DB2B" w:rsidR="002657C7" w:rsidRPr="005C15D0" w:rsidRDefault="002657C7" w:rsidP="00D4538B">
            <w:pPr>
              <w:jc w:val="both"/>
              <w:rPr>
                <w:rFonts w:ascii="Arial" w:hAnsi="Arial" w:cs="Arial"/>
                <w:b/>
                <w:sz w:val="24"/>
                <w:szCs w:val="24"/>
              </w:rPr>
            </w:pPr>
            <w:r>
              <w:rPr>
                <w:rFonts w:ascii="Arial" w:hAnsi="Arial" w:cs="Arial"/>
                <w:b/>
                <w:sz w:val="24"/>
                <w:szCs w:val="24"/>
              </w:rPr>
              <w:t>£</w:t>
            </w:r>
          </w:p>
        </w:tc>
      </w:tr>
      <w:tr w:rsidR="005C15D0" w:rsidRPr="00044873" w14:paraId="42F09240" w14:textId="77777777" w:rsidTr="00656FB7">
        <w:tc>
          <w:tcPr>
            <w:tcW w:w="1413" w:type="dxa"/>
          </w:tcPr>
          <w:p w14:paraId="439403D8" w14:textId="77777777" w:rsidR="005C15D0" w:rsidRPr="00044873" w:rsidRDefault="005C15D0" w:rsidP="00D4538B">
            <w:pPr>
              <w:jc w:val="both"/>
              <w:rPr>
                <w:rFonts w:ascii="Arial" w:hAnsi="Arial" w:cs="Arial"/>
                <w:sz w:val="24"/>
                <w:szCs w:val="24"/>
              </w:rPr>
            </w:pPr>
          </w:p>
        </w:tc>
        <w:tc>
          <w:tcPr>
            <w:tcW w:w="1276" w:type="dxa"/>
          </w:tcPr>
          <w:p w14:paraId="2064595A"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Minimum</w:t>
            </w:r>
          </w:p>
        </w:tc>
        <w:tc>
          <w:tcPr>
            <w:tcW w:w="1323" w:type="dxa"/>
          </w:tcPr>
          <w:p w14:paraId="44C48A0B"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Maximum</w:t>
            </w:r>
          </w:p>
        </w:tc>
      </w:tr>
      <w:tr w:rsidR="00656FB7" w:rsidRPr="00044873" w14:paraId="6AF68BA8" w14:textId="77777777" w:rsidTr="00656FB7">
        <w:tc>
          <w:tcPr>
            <w:tcW w:w="1413" w:type="dxa"/>
          </w:tcPr>
          <w:p w14:paraId="22277B51" w14:textId="77777777" w:rsidR="00656FB7" w:rsidRPr="005C15D0" w:rsidRDefault="00656FB7" w:rsidP="00656FB7">
            <w:pPr>
              <w:jc w:val="both"/>
              <w:rPr>
                <w:rFonts w:ascii="Arial" w:hAnsi="Arial" w:cs="Arial"/>
                <w:b/>
                <w:sz w:val="24"/>
                <w:szCs w:val="24"/>
              </w:rPr>
            </w:pPr>
            <w:r w:rsidRPr="005C15D0">
              <w:rPr>
                <w:rFonts w:ascii="Arial" w:hAnsi="Arial" w:cs="Arial"/>
                <w:b/>
                <w:sz w:val="24"/>
                <w:szCs w:val="24"/>
              </w:rPr>
              <w:t>TLR1</w:t>
            </w:r>
          </w:p>
        </w:tc>
        <w:tc>
          <w:tcPr>
            <w:tcW w:w="1276" w:type="dxa"/>
          </w:tcPr>
          <w:p w14:paraId="5FB292A3" w14:textId="6AC587D0" w:rsidR="00656FB7" w:rsidRPr="00044873" w:rsidRDefault="00656FB7" w:rsidP="00656FB7">
            <w:pPr>
              <w:jc w:val="both"/>
              <w:rPr>
                <w:rFonts w:ascii="Arial" w:hAnsi="Arial" w:cs="Arial"/>
                <w:sz w:val="24"/>
                <w:szCs w:val="24"/>
              </w:rPr>
            </w:pPr>
            <w:r>
              <w:rPr>
                <w:rFonts w:ascii="Arial" w:hAnsi="Arial" w:cs="Arial"/>
                <w:sz w:val="24"/>
                <w:szCs w:val="24"/>
              </w:rPr>
              <w:t xml:space="preserve">9,782  </w:t>
            </w:r>
          </w:p>
        </w:tc>
        <w:tc>
          <w:tcPr>
            <w:tcW w:w="1323" w:type="dxa"/>
          </w:tcPr>
          <w:p w14:paraId="60B06A9A" w14:textId="36F82D2D" w:rsidR="00656FB7" w:rsidRPr="00044873" w:rsidRDefault="00656FB7" w:rsidP="00656FB7">
            <w:pPr>
              <w:jc w:val="both"/>
              <w:rPr>
                <w:rFonts w:ascii="Arial" w:hAnsi="Arial" w:cs="Arial"/>
                <w:sz w:val="24"/>
                <w:szCs w:val="24"/>
              </w:rPr>
            </w:pPr>
            <w:r>
              <w:rPr>
                <w:rFonts w:ascii="Arial" w:hAnsi="Arial" w:cs="Arial"/>
                <w:sz w:val="24"/>
                <w:szCs w:val="24"/>
              </w:rPr>
              <w:t xml:space="preserve">16,553 </w:t>
            </w:r>
          </w:p>
        </w:tc>
      </w:tr>
      <w:tr w:rsidR="00656FB7" w:rsidRPr="00044873" w14:paraId="4E6539D8" w14:textId="77777777" w:rsidTr="00656FB7">
        <w:tc>
          <w:tcPr>
            <w:tcW w:w="1413" w:type="dxa"/>
          </w:tcPr>
          <w:p w14:paraId="0F589396" w14:textId="77777777" w:rsidR="00656FB7" w:rsidRPr="005C15D0" w:rsidRDefault="00656FB7" w:rsidP="00656FB7">
            <w:pPr>
              <w:jc w:val="both"/>
              <w:rPr>
                <w:rFonts w:ascii="Arial" w:hAnsi="Arial" w:cs="Arial"/>
                <w:b/>
                <w:sz w:val="24"/>
                <w:szCs w:val="24"/>
              </w:rPr>
            </w:pPr>
            <w:r w:rsidRPr="005C15D0">
              <w:rPr>
                <w:rFonts w:ascii="Arial" w:hAnsi="Arial" w:cs="Arial"/>
                <w:b/>
                <w:sz w:val="24"/>
                <w:szCs w:val="24"/>
              </w:rPr>
              <w:t>TLR2</w:t>
            </w:r>
          </w:p>
        </w:tc>
        <w:tc>
          <w:tcPr>
            <w:tcW w:w="1276" w:type="dxa"/>
          </w:tcPr>
          <w:p w14:paraId="5422962A" w14:textId="69E9DF80" w:rsidR="00656FB7" w:rsidRPr="00044873" w:rsidRDefault="00656FB7" w:rsidP="00656FB7">
            <w:pPr>
              <w:jc w:val="both"/>
              <w:rPr>
                <w:rFonts w:ascii="Arial" w:hAnsi="Arial" w:cs="Arial"/>
                <w:sz w:val="24"/>
                <w:szCs w:val="24"/>
              </w:rPr>
            </w:pPr>
            <w:r>
              <w:rPr>
                <w:rFonts w:ascii="Arial" w:hAnsi="Arial" w:cs="Arial"/>
                <w:sz w:val="24"/>
                <w:szCs w:val="24"/>
              </w:rPr>
              <w:t xml:space="preserve">3,391 </w:t>
            </w:r>
          </w:p>
        </w:tc>
        <w:tc>
          <w:tcPr>
            <w:tcW w:w="1323" w:type="dxa"/>
          </w:tcPr>
          <w:p w14:paraId="4DE7BDB2" w14:textId="4C302EA1" w:rsidR="00656FB7" w:rsidRPr="00044873" w:rsidRDefault="00656FB7" w:rsidP="00656FB7">
            <w:pPr>
              <w:jc w:val="both"/>
              <w:rPr>
                <w:rFonts w:ascii="Arial" w:hAnsi="Arial" w:cs="Arial"/>
                <w:sz w:val="24"/>
                <w:szCs w:val="24"/>
              </w:rPr>
            </w:pPr>
            <w:r>
              <w:rPr>
                <w:rFonts w:ascii="Arial" w:hAnsi="Arial" w:cs="Arial"/>
                <w:sz w:val="24"/>
                <w:szCs w:val="24"/>
              </w:rPr>
              <w:t xml:space="preserve">8,279 </w:t>
            </w:r>
          </w:p>
        </w:tc>
      </w:tr>
      <w:tr w:rsidR="00656FB7" w:rsidRPr="00044873" w14:paraId="32611716" w14:textId="77777777" w:rsidTr="00656FB7">
        <w:tc>
          <w:tcPr>
            <w:tcW w:w="1413" w:type="dxa"/>
          </w:tcPr>
          <w:p w14:paraId="1C68E7B1" w14:textId="77777777" w:rsidR="00656FB7" w:rsidRPr="005C15D0" w:rsidRDefault="00656FB7" w:rsidP="00656FB7">
            <w:pPr>
              <w:jc w:val="both"/>
              <w:rPr>
                <w:rFonts w:ascii="Arial" w:hAnsi="Arial" w:cs="Arial"/>
                <w:b/>
                <w:sz w:val="24"/>
                <w:szCs w:val="24"/>
              </w:rPr>
            </w:pPr>
            <w:r w:rsidRPr="005C15D0">
              <w:rPr>
                <w:rFonts w:ascii="Arial" w:hAnsi="Arial" w:cs="Arial"/>
                <w:b/>
                <w:sz w:val="24"/>
                <w:szCs w:val="24"/>
              </w:rPr>
              <w:t>TLR3</w:t>
            </w:r>
          </w:p>
        </w:tc>
        <w:tc>
          <w:tcPr>
            <w:tcW w:w="1276" w:type="dxa"/>
          </w:tcPr>
          <w:p w14:paraId="7F8D2B11" w14:textId="6F79BD5D" w:rsidR="00656FB7" w:rsidRPr="00044873" w:rsidRDefault="00656FB7" w:rsidP="00656FB7">
            <w:pPr>
              <w:jc w:val="both"/>
              <w:rPr>
                <w:rFonts w:ascii="Arial" w:hAnsi="Arial" w:cs="Arial"/>
                <w:sz w:val="24"/>
                <w:szCs w:val="24"/>
              </w:rPr>
            </w:pPr>
            <w:r>
              <w:rPr>
                <w:rFonts w:ascii="Arial" w:hAnsi="Arial" w:cs="Arial"/>
                <w:sz w:val="24"/>
                <w:szCs w:val="24"/>
              </w:rPr>
              <w:t xml:space="preserve">675 </w:t>
            </w:r>
          </w:p>
        </w:tc>
        <w:tc>
          <w:tcPr>
            <w:tcW w:w="1323" w:type="dxa"/>
          </w:tcPr>
          <w:p w14:paraId="65BA2D19" w14:textId="2C6281B0" w:rsidR="00656FB7" w:rsidRPr="00044873" w:rsidRDefault="00656FB7" w:rsidP="00656FB7">
            <w:pPr>
              <w:jc w:val="both"/>
              <w:rPr>
                <w:rFonts w:ascii="Arial" w:hAnsi="Arial" w:cs="Arial"/>
                <w:sz w:val="24"/>
                <w:szCs w:val="24"/>
              </w:rPr>
            </w:pPr>
            <w:r>
              <w:rPr>
                <w:rFonts w:ascii="Arial" w:hAnsi="Arial" w:cs="Arial"/>
                <w:sz w:val="24"/>
                <w:szCs w:val="24"/>
              </w:rPr>
              <w:t xml:space="preserve">3,344 </w:t>
            </w:r>
          </w:p>
        </w:tc>
      </w:tr>
    </w:tbl>
    <w:p w14:paraId="69F77E18" w14:textId="0B41FE70" w:rsidR="00A01EF4" w:rsidRDefault="00D4538B" w:rsidP="00D4538B">
      <w:pPr>
        <w:jc w:val="both"/>
        <w:rPr>
          <w:rFonts w:ascii="Arial" w:hAnsi="Arial" w:cs="Arial"/>
          <w:sz w:val="24"/>
          <w:szCs w:val="24"/>
          <w:highlight w:val="yellow"/>
        </w:rPr>
      </w:pPr>
      <w:r w:rsidRPr="00EC7090">
        <w:rPr>
          <w:rFonts w:ascii="Arial" w:hAnsi="Arial" w:cs="Arial"/>
          <w:sz w:val="24"/>
          <w:szCs w:val="24"/>
          <w:highlight w:val="yellow"/>
        </w:rPr>
        <w:br w:type="textWrapping" w:clear="all"/>
      </w:r>
    </w:p>
    <w:p w14:paraId="3A0EE4F1" w14:textId="77777777" w:rsidR="005C15D0" w:rsidRPr="00044873" w:rsidRDefault="005C15D0" w:rsidP="00F0641F">
      <w:pPr>
        <w:pStyle w:val="ListParagraph"/>
        <w:numPr>
          <w:ilvl w:val="0"/>
          <w:numId w:val="22"/>
        </w:numPr>
        <w:jc w:val="both"/>
        <w:rPr>
          <w:rFonts w:ascii="Arial" w:hAnsi="Arial" w:cs="Arial"/>
          <w:b/>
          <w:sz w:val="24"/>
          <w:szCs w:val="24"/>
          <w:u w:val="single"/>
        </w:rPr>
      </w:pPr>
      <w:r>
        <w:rPr>
          <w:rFonts w:ascii="Arial" w:hAnsi="Arial" w:cs="Arial"/>
          <w:b/>
          <w:sz w:val="24"/>
          <w:szCs w:val="24"/>
          <w:u w:val="single"/>
        </w:rPr>
        <w:t>Special Educational Needs (SEN) Allowances</w:t>
      </w:r>
    </w:p>
    <w:tbl>
      <w:tblPr>
        <w:tblStyle w:val="TableGrid1"/>
        <w:tblpPr w:leftFromText="180" w:rightFromText="180" w:vertAnchor="text" w:tblpY="1"/>
        <w:tblOverlap w:val="never"/>
        <w:tblW w:w="0" w:type="auto"/>
        <w:tblLook w:val="04A0" w:firstRow="1" w:lastRow="0" w:firstColumn="1" w:lastColumn="0" w:noHBand="0" w:noVBand="1"/>
      </w:tblPr>
      <w:tblGrid>
        <w:gridCol w:w="1413"/>
        <w:gridCol w:w="1276"/>
        <w:gridCol w:w="1323"/>
      </w:tblGrid>
      <w:tr w:rsidR="002657C7" w:rsidRPr="00044873" w14:paraId="4C7D4714" w14:textId="77777777" w:rsidTr="005C15D0">
        <w:tc>
          <w:tcPr>
            <w:tcW w:w="1413" w:type="dxa"/>
          </w:tcPr>
          <w:p w14:paraId="2D6B109D" w14:textId="77777777" w:rsidR="002657C7" w:rsidRPr="00044873" w:rsidRDefault="002657C7" w:rsidP="00033733">
            <w:pPr>
              <w:jc w:val="both"/>
              <w:rPr>
                <w:rFonts w:ascii="Arial" w:hAnsi="Arial" w:cs="Arial"/>
                <w:sz w:val="24"/>
                <w:szCs w:val="24"/>
              </w:rPr>
            </w:pPr>
          </w:p>
        </w:tc>
        <w:tc>
          <w:tcPr>
            <w:tcW w:w="1276" w:type="dxa"/>
          </w:tcPr>
          <w:p w14:paraId="7F691AC4" w14:textId="1032E796" w:rsidR="002657C7" w:rsidRPr="005C15D0" w:rsidRDefault="002657C7" w:rsidP="00033733">
            <w:pPr>
              <w:jc w:val="both"/>
              <w:rPr>
                <w:rFonts w:ascii="Arial" w:hAnsi="Arial" w:cs="Arial"/>
                <w:b/>
                <w:sz w:val="24"/>
                <w:szCs w:val="24"/>
              </w:rPr>
            </w:pPr>
            <w:r>
              <w:rPr>
                <w:rFonts w:ascii="Arial" w:hAnsi="Arial" w:cs="Arial"/>
                <w:b/>
                <w:sz w:val="24"/>
                <w:szCs w:val="24"/>
              </w:rPr>
              <w:t>£</w:t>
            </w:r>
          </w:p>
        </w:tc>
        <w:tc>
          <w:tcPr>
            <w:tcW w:w="1323" w:type="dxa"/>
          </w:tcPr>
          <w:p w14:paraId="7E34D932" w14:textId="24E8C7DB" w:rsidR="002657C7" w:rsidRPr="005C15D0" w:rsidRDefault="002657C7" w:rsidP="00033733">
            <w:pPr>
              <w:jc w:val="both"/>
              <w:rPr>
                <w:rFonts w:ascii="Arial" w:hAnsi="Arial" w:cs="Arial"/>
                <w:b/>
                <w:sz w:val="24"/>
                <w:szCs w:val="24"/>
              </w:rPr>
            </w:pPr>
            <w:r>
              <w:rPr>
                <w:rFonts w:ascii="Arial" w:hAnsi="Arial" w:cs="Arial"/>
                <w:b/>
                <w:sz w:val="24"/>
                <w:szCs w:val="24"/>
              </w:rPr>
              <w:t>£</w:t>
            </w:r>
          </w:p>
        </w:tc>
      </w:tr>
      <w:tr w:rsidR="005C15D0" w:rsidRPr="00044873" w14:paraId="13AAB50E" w14:textId="77777777" w:rsidTr="005C15D0">
        <w:tc>
          <w:tcPr>
            <w:tcW w:w="1413" w:type="dxa"/>
          </w:tcPr>
          <w:p w14:paraId="6871B9C8" w14:textId="77777777" w:rsidR="005C15D0" w:rsidRPr="00044873" w:rsidRDefault="005C15D0" w:rsidP="00033733">
            <w:pPr>
              <w:jc w:val="both"/>
              <w:rPr>
                <w:rFonts w:ascii="Arial" w:hAnsi="Arial" w:cs="Arial"/>
                <w:sz w:val="24"/>
                <w:szCs w:val="24"/>
              </w:rPr>
            </w:pPr>
          </w:p>
        </w:tc>
        <w:tc>
          <w:tcPr>
            <w:tcW w:w="1276" w:type="dxa"/>
          </w:tcPr>
          <w:p w14:paraId="6DF10B64"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Minimum</w:t>
            </w:r>
          </w:p>
        </w:tc>
        <w:tc>
          <w:tcPr>
            <w:tcW w:w="1323" w:type="dxa"/>
          </w:tcPr>
          <w:p w14:paraId="534EDE15"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Maximum</w:t>
            </w:r>
          </w:p>
        </w:tc>
      </w:tr>
      <w:tr w:rsidR="00656FB7" w:rsidRPr="00044873" w14:paraId="64E7AA6A" w14:textId="77777777" w:rsidTr="005C15D0">
        <w:tc>
          <w:tcPr>
            <w:tcW w:w="1413" w:type="dxa"/>
          </w:tcPr>
          <w:p w14:paraId="16F0A35E" w14:textId="77777777" w:rsidR="00656FB7" w:rsidRPr="005C15D0" w:rsidRDefault="00656FB7" w:rsidP="00656FB7">
            <w:pPr>
              <w:jc w:val="both"/>
              <w:rPr>
                <w:rFonts w:ascii="Arial" w:hAnsi="Arial" w:cs="Arial"/>
                <w:b/>
                <w:sz w:val="24"/>
                <w:szCs w:val="24"/>
              </w:rPr>
            </w:pPr>
            <w:r w:rsidRPr="005C15D0">
              <w:rPr>
                <w:rFonts w:ascii="Arial" w:hAnsi="Arial" w:cs="Arial"/>
                <w:b/>
                <w:sz w:val="24"/>
                <w:szCs w:val="24"/>
              </w:rPr>
              <w:t>SEN</w:t>
            </w:r>
          </w:p>
        </w:tc>
        <w:tc>
          <w:tcPr>
            <w:tcW w:w="1276" w:type="dxa"/>
          </w:tcPr>
          <w:p w14:paraId="28B8195A" w14:textId="5A15FBCD" w:rsidR="00656FB7" w:rsidRPr="00044873" w:rsidRDefault="00656FB7" w:rsidP="00656FB7">
            <w:pPr>
              <w:jc w:val="both"/>
              <w:rPr>
                <w:rFonts w:ascii="Arial" w:hAnsi="Arial" w:cs="Arial"/>
                <w:sz w:val="24"/>
                <w:szCs w:val="24"/>
              </w:rPr>
            </w:pPr>
            <w:r>
              <w:rPr>
                <w:rFonts w:ascii="Arial" w:hAnsi="Arial" w:cs="Arial"/>
                <w:sz w:val="24"/>
                <w:szCs w:val="24"/>
              </w:rPr>
              <w:t xml:space="preserve">2,679 </w:t>
            </w:r>
          </w:p>
        </w:tc>
        <w:tc>
          <w:tcPr>
            <w:tcW w:w="1323" w:type="dxa"/>
          </w:tcPr>
          <w:p w14:paraId="39B1611F" w14:textId="1869D086" w:rsidR="00656FB7" w:rsidRPr="00044873" w:rsidRDefault="00656FB7" w:rsidP="00656FB7">
            <w:pPr>
              <w:jc w:val="both"/>
              <w:rPr>
                <w:rFonts w:ascii="Arial" w:hAnsi="Arial" w:cs="Arial"/>
                <w:sz w:val="24"/>
                <w:szCs w:val="24"/>
              </w:rPr>
            </w:pPr>
            <w:r>
              <w:rPr>
                <w:rFonts w:ascii="Arial" w:hAnsi="Arial" w:cs="Arial"/>
                <w:sz w:val="24"/>
                <w:szCs w:val="24"/>
              </w:rPr>
              <w:t xml:space="preserve">5,285 </w:t>
            </w:r>
          </w:p>
        </w:tc>
      </w:tr>
    </w:tbl>
    <w:p w14:paraId="2681A1A4" w14:textId="77777777" w:rsidR="005C15D0" w:rsidRPr="00EC7090" w:rsidRDefault="005C15D0" w:rsidP="00D4538B">
      <w:pPr>
        <w:jc w:val="both"/>
        <w:rPr>
          <w:rFonts w:ascii="Arial" w:hAnsi="Arial" w:cs="Arial"/>
          <w:sz w:val="24"/>
          <w:szCs w:val="24"/>
          <w:highlight w:val="yellow"/>
        </w:rPr>
      </w:pPr>
    </w:p>
    <w:p w14:paraId="4B09945A" w14:textId="77777777" w:rsidR="00B9004A" w:rsidRDefault="00B9004A" w:rsidP="00A01EF4">
      <w:pPr>
        <w:jc w:val="both"/>
        <w:rPr>
          <w:rFonts w:ascii="Arial" w:hAnsi="Arial" w:cs="Arial"/>
          <w:sz w:val="24"/>
          <w:szCs w:val="24"/>
        </w:rPr>
      </w:pPr>
    </w:p>
    <w:p w14:paraId="10BC4842" w14:textId="4925D282" w:rsidR="004A13B1" w:rsidRPr="00A01EF4" w:rsidRDefault="004A13B1" w:rsidP="00A01EF4">
      <w:pPr>
        <w:jc w:val="both"/>
        <w:rPr>
          <w:rFonts w:ascii="Arial" w:hAnsi="Arial" w:cs="Arial"/>
          <w:sz w:val="24"/>
          <w:szCs w:val="24"/>
          <w:highlight w:val="yellow"/>
        </w:rPr>
      </w:pPr>
      <w:r>
        <w:rPr>
          <w:rFonts w:ascii="Arial" w:hAnsi="Arial" w:cs="Arial"/>
          <w:b/>
          <w:sz w:val="24"/>
          <w:szCs w:val="24"/>
        </w:rPr>
        <w:lastRenderedPageBreak/>
        <w:t xml:space="preserve">Appendix </w:t>
      </w:r>
      <w:r w:rsidR="0030682C">
        <w:rPr>
          <w:rFonts w:ascii="Arial" w:hAnsi="Arial" w:cs="Arial"/>
          <w:b/>
          <w:sz w:val="24"/>
          <w:szCs w:val="24"/>
        </w:rPr>
        <w:t>2</w:t>
      </w:r>
    </w:p>
    <w:p w14:paraId="222CCAD8" w14:textId="77777777" w:rsidR="00D91592" w:rsidRPr="00C50AB9" w:rsidRDefault="00A32A5F" w:rsidP="002832A0">
      <w:pPr>
        <w:spacing w:line="360" w:lineRule="auto"/>
        <w:rPr>
          <w:rFonts w:ascii="Arial" w:hAnsi="Arial" w:cs="Arial"/>
          <w:b/>
          <w:sz w:val="24"/>
          <w:szCs w:val="24"/>
        </w:rPr>
      </w:pPr>
      <w:r w:rsidRPr="00C50AB9">
        <w:rPr>
          <w:rFonts w:ascii="Arial" w:hAnsi="Arial" w:cs="Arial"/>
          <w:b/>
          <w:sz w:val="24"/>
          <w:szCs w:val="24"/>
        </w:rPr>
        <w:t>UPPER PAY RANGE APPLICATION PROCESS</w:t>
      </w:r>
    </w:p>
    <w:p w14:paraId="2B6E8328"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Notes for applicants</w:t>
      </w:r>
    </w:p>
    <w:p w14:paraId="49AA6255" w14:textId="2C898E7F"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The process for applying to be paid on the upper pay range is set out in </w:t>
      </w:r>
      <w:r w:rsidR="002117F3">
        <w:rPr>
          <w:rFonts w:ascii="Arial" w:hAnsi="Arial" w:cs="Arial"/>
          <w:sz w:val="24"/>
          <w:szCs w:val="24"/>
        </w:rPr>
        <w:t>this</w:t>
      </w:r>
      <w:r w:rsidRPr="00C50AB9">
        <w:rPr>
          <w:rFonts w:ascii="Arial" w:hAnsi="Arial" w:cs="Arial"/>
          <w:sz w:val="24"/>
          <w:szCs w:val="24"/>
        </w:rPr>
        <w:t xml:space="preserve"> Pay Policy </w:t>
      </w:r>
    </w:p>
    <w:p w14:paraId="288B37B0"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Eligibility</w:t>
      </w:r>
    </w:p>
    <w:p w14:paraId="7FE4287C" w14:textId="77777777" w:rsidR="00D91592" w:rsidRPr="00C50AB9" w:rsidRDefault="0018351B" w:rsidP="002832A0">
      <w:pPr>
        <w:spacing w:line="360" w:lineRule="auto"/>
        <w:rPr>
          <w:rFonts w:ascii="Arial" w:hAnsi="Arial" w:cs="Arial"/>
          <w:sz w:val="24"/>
          <w:szCs w:val="24"/>
        </w:rPr>
      </w:pPr>
      <w:r w:rsidRPr="00C50AB9">
        <w:rPr>
          <w:rFonts w:ascii="Arial" w:hAnsi="Arial" w:cs="Arial"/>
          <w:sz w:val="24"/>
          <w:szCs w:val="24"/>
        </w:rPr>
        <w:t>To</w:t>
      </w:r>
      <w:r w:rsidR="00D91592" w:rsidRPr="00C50AB9">
        <w:rPr>
          <w:rFonts w:ascii="Arial" w:hAnsi="Arial" w:cs="Arial"/>
          <w:sz w:val="24"/>
          <w:szCs w:val="24"/>
        </w:rPr>
        <w:t xml:space="preserve"> be assessed you will need to hold Qualified Teacher Status on the date of your request. Any qualified teacher may apply to be paid on the upper pay range.  It is your responsibility to decide </w:t>
      </w:r>
      <w:r w:rsidRPr="00C50AB9">
        <w:rPr>
          <w:rFonts w:ascii="Arial" w:hAnsi="Arial" w:cs="Arial"/>
          <w:sz w:val="24"/>
          <w:szCs w:val="24"/>
        </w:rPr>
        <w:t>whether</w:t>
      </w:r>
      <w:r w:rsidR="00D91592" w:rsidRPr="00C50AB9">
        <w:rPr>
          <w:rFonts w:ascii="Arial" w:hAnsi="Arial" w:cs="Arial"/>
          <w:sz w:val="24"/>
          <w:szCs w:val="24"/>
        </w:rPr>
        <w:t xml:space="preserve"> you wish to apply to be paid on the upper pay range.</w:t>
      </w:r>
    </w:p>
    <w:p w14:paraId="6EF21D2C"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Timing of application</w:t>
      </w:r>
    </w:p>
    <w:p w14:paraId="59561233"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An application can be made at any point </w:t>
      </w:r>
      <w:r w:rsidR="00834D0C">
        <w:rPr>
          <w:rFonts w:ascii="Arial" w:hAnsi="Arial" w:cs="Arial"/>
          <w:sz w:val="24"/>
          <w:szCs w:val="24"/>
        </w:rPr>
        <w:t>during</w:t>
      </w:r>
      <w:r w:rsidRPr="00C50AB9">
        <w:rPr>
          <w:rFonts w:ascii="Arial" w:hAnsi="Arial" w:cs="Arial"/>
          <w:sz w:val="24"/>
          <w:szCs w:val="24"/>
        </w:rPr>
        <w:t xml:space="preserve"> the current academic year for payment on the upper pay range to be made from the following September. </w:t>
      </w:r>
    </w:p>
    <w:p w14:paraId="56051A0C"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An application can be made up to </w:t>
      </w:r>
      <w:r w:rsidR="00093DD1">
        <w:rPr>
          <w:rFonts w:ascii="Arial" w:hAnsi="Arial" w:cs="Arial"/>
          <w:sz w:val="24"/>
          <w:szCs w:val="24"/>
        </w:rPr>
        <w:t>31</w:t>
      </w:r>
      <w:r w:rsidR="00093DD1" w:rsidRPr="00093DD1">
        <w:rPr>
          <w:rFonts w:ascii="Arial" w:hAnsi="Arial" w:cs="Arial"/>
          <w:sz w:val="24"/>
          <w:szCs w:val="24"/>
          <w:vertAlign w:val="superscript"/>
        </w:rPr>
        <w:t>st</w:t>
      </w:r>
      <w:r w:rsidR="00093DD1">
        <w:rPr>
          <w:rFonts w:ascii="Arial" w:hAnsi="Arial" w:cs="Arial"/>
          <w:sz w:val="24"/>
          <w:szCs w:val="24"/>
        </w:rPr>
        <w:t xml:space="preserve"> October</w:t>
      </w:r>
      <w:r w:rsidRPr="00093DD1">
        <w:rPr>
          <w:rFonts w:ascii="Arial" w:hAnsi="Arial" w:cs="Arial"/>
          <w:sz w:val="24"/>
          <w:szCs w:val="24"/>
        </w:rPr>
        <w:t xml:space="preserve"> </w:t>
      </w:r>
      <w:r w:rsidRPr="00C50AB9">
        <w:rPr>
          <w:rFonts w:ascii="Arial" w:hAnsi="Arial" w:cs="Arial"/>
          <w:sz w:val="24"/>
          <w:szCs w:val="24"/>
        </w:rPr>
        <w:t xml:space="preserve">for consideration </w:t>
      </w:r>
      <w:r w:rsidR="0018351B" w:rsidRPr="00C50AB9">
        <w:rPr>
          <w:rFonts w:ascii="Arial" w:hAnsi="Arial" w:cs="Arial"/>
          <w:sz w:val="24"/>
          <w:szCs w:val="24"/>
        </w:rPr>
        <w:t>based on</w:t>
      </w:r>
      <w:r w:rsidRPr="00C50AB9">
        <w:rPr>
          <w:rFonts w:ascii="Arial" w:hAnsi="Arial" w:cs="Arial"/>
          <w:sz w:val="24"/>
          <w:szCs w:val="24"/>
        </w:rPr>
        <w:t xml:space="preserve"> performance in the previous two years and, if successful, payment on the upper pay range will be backdated to 1 September. </w:t>
      </w:r>
    </w:p>
    <w:p w14:paraId="1CC5314D"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Note: Only one application </w:t>
      </w:r>
      <w:r w:rsidR="00A32A5F" w:rsidRPr="00C50AB9">
        <w:rPr>
          <w:rFonts w:ascii="Arial" w:hAnsi="Arial" w:cs="Arial"/>
          <w:sz w:val="24"/>
          <w:szCs w:val="24"/>
        </w:rPr>
        <w:t>may be</w:t>
      </w:r>
      <w:r w:rsidRPr="00C50AB9">
        <w:rPr>
          <w:rFonts w:ascii="Arial" w:hAnsi="Arial" w:cs="Arial"/>
          <w:sz w:val="24"/>
          <w:szCs w:val="24"/>
        </w:rPr>
        <w:t xml:space="preserve"> made in any academic year.</w:t>
      </w:r>
    </w:p>
    <w:p w14:paraId="540122E0"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Process</w:t>
      </w:r>
    </w:p>
    <w:p w14:paraId="4AA3C54A"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You must enclose copies of your Appraisal Reports and/or performance management planning and review statements that relate to the 2 years immediately prior to the date on which you submit your request. </w:t>
      </w:r>
    </w:p>
    <w:p w14:paraId="07D48087" w14:textId="37A8C20F"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Sign and date the form and pass it to your </w:t>
      </w:r>
      <w:r w:rsidR="002117F3" w:rsidRPr="002117F3">
        <w:rPr>
          <w:rFonts w:ascii="Arial" w:hAnsi="Arial" w:cs="Arial"/>
          <w:sz w:val="24"/>
          <w:szCs w:val="24"/>
        </w:rPr>
        <w:t xml:space="preserve">Service </w:t>
      </w:r>
      <w:r w:rsidR="002117F3">
        <w:rPr>
          <w:rFonts w:ascii="Arial" w:hAnsi="Arial" w:cs="Arial"/>
          <w:sz w:val="24"/>
          <w:szCs w:val="24"/>
        </w:rPr>
        <w:t>M</w:t>
      </w:r>
      <w:r w:rsidR="002117F3" w:rsidRPr="002117F3">
        <w:rPr>
          <w:rFonts w:ascii="Arial" w:hAnsi="Arial" w:cs="Arial"/>
          <w:sz w:val="24"/>
          <w:szCs w:val="24"/>
        </w:rPr>
        <w:t xml:space="preserve">anager </w:t>
      </w:r>
      <w:r w:rsidRPr="002117F3">
        <w:rPr>
          <w:rFonts w:ascii="Arial" w:hAnsi="Arial" w:cs="Arial"/>
          <w:sz w:val="24"/>
          <w:szCs w:val="24"/>
        </w:rPr>
        <w:t xml:space="preserve">by </w:t>
      </w:r>
      <w:r w:rsidR="00093DD1">
        <w:rPr>
          <w:rFonts w:ascii="Arial" w:hAnsi="Arial" w:cs="Arial"/>
          <w:sz w:val="24"/>
          <w:szCs w:val="24"/>
        </w:rPr>
        <w:t>31</w:t>
      </w:r>
      <w:r w:rsidR="00093DD1" w:rsidRPr="00093DD1">
        <w:rPr>
          <w:rFonts w:ascii="Arial" w:hAnsi="Arial" w:cs="Arial"/>
          <w:sz w:val="24"/>
          <w:szCs w:val="24"/>
          <w:vertAlign w:val="superscript"/>
        </w:rPr>
        <w:t>st</w:t>
      </w:r>
      <w:r w:rsidR="00093DD1">
        <w:rPr>
          <w:rFonts w:ascii="Arial" w:hAnsi="Arial" w:cs="Arial"/>
          <w:sz w:val="24"/>
          <w:szCs w:val="24"/>
        </w:rPr>
        <w:t xml:space="preserve"> October</w:t>
      </w:r>
      <w:r w:rsidRPr="00C50AB9">
        <w:rPr>
          <w:rFonts w:ascii="Arial" w:hAnsi="Arial" w:cs="Arial"/>
          <w:sz w:val="24"/>
          <w:szCs w:val="24"/>
        </w:rPr>
        <w:t>. You should keep a copy for your records.</w:t>
      </w:r>
    </w:p>
    <w:p w14:paraId="7E5369F2"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Assessment</w:t>
      </w:r>
    </w:p>
    <w:p w14:paraId="61145DE0"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An application will be successful where the relevant body is satisfied that:</w:t>
      </w:r>
    </w:p>
    <w:p w14:paraId="6562490B"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lastRenderedPageBreak/>
        <w:t xml:space="preserve">the teacher is highly competent in all elements of the Teachers’ Standards (and/or other relevant standards); </w:t>
      </w:r>
    </w:p>
    <w:p w14:paraId="06990FB4"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t>the teacher’s Appraisal Reports and/or performance management reviews demonstrate that they have worked at the level of the Upper Pay Range Criteria for a sustained period during the two years preceding their application; and</w:t>
      </w:r>
    </w:p>
    <w:p w14:paraId="38FC24AA" w14:textId="2015B0EA"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t xml:space="preserve">the teacher’s achievements and contribution to </w:t>
      </w:r>
      <w:r w:rsidR="009C5E56">
        <w:rPr>
          <w:rFonts w:ascii="Arial" w:hAnsi="Arial" w:cs="Arial"/>
          <w:sz w:val="24"/>
          <w:szCs w:val="24"/>
        </w:rPr>
        <w:t>Sefton</w:t>
      </w:r>
      <w:r w:rsidRPr="00C50AB9">
        <w:rPr>
          <w:rFonts w:ascii="Arial" w:hAnsi="Arial" w:cs="Arial"/>
          <w:sz w:val="24"/>
          <w:szCs w:val="24"/>
        </w:rPr>
        <w:t xml:space="preserve"> are substantial and sustained.</w:t>
      </w:r>
    </w:p>
    <w:p w14:paraId="3C17510B" w14:textId="77777777" w:rsidR="00D91592" w:rsidRPr="00C50AB9" w:rsidRDefault="00D91592" w:rsidP="002832A0">
      <w:pPr>
        <w:spacing w:line="360" w:lineRule="auto"/>
        <w:rPr>
          <w:rFonts w:ascii="Arial" w:hAnsi="Arial" w:cs="Arial"/>
          <w:sz w:val="24"/>
          <w:szCs w:val="24"/>
        </w:rPr>
      </w:pPr>
    </w:p>
    <w:p w14:paraId="658CF12E" w14:textId="77777777" w:rsidR="00D91592" w:rsidRPr="00C50AB9" w:rsidRDefault="00A32A5F" w:rsidP="002832A0">
      <w:pPr>
        <w:spacing w:line="360" w:lineRule="auto"/>
        <w:rPr>
          <w:rFonts w:ascii="Arial" w:hAnsi="Arial" w:cs="Arial"/>
          <w:b/>
          <w:sz w:val="24"/>
          <w:szCs w:val="24"/>
        </w:rPr>
      </w:pPr>
      <w:r w:rsidRPr="00C50AB9">
        <w:rPr>
          <w:rFonts w:ascii="Arial" w:hAnsi="Arial" w:cs="Arial"/>
          <w:b/>
          <w:sz w:val="24"/>
          <w:szCs w:val="24"/>
        </w:rPr>
        <w:t xml:space="preserve">THE UPPER PAY RANGE CRITERIA CAN BE FOUND IN </w:t>
      </w:r>
      <w:r w:rsidR="00093DD1" w:rsidRPr="0047464B">
        <w:rPr>
          <w:rFonts w:ascii="Arial" w:hAnsi="Arial" w:cs="Arial"/>
          <w:b/>
          <w:sz w:val="24"/>
          <w:szCs w:val="24"/>
        </w:rPr>
        <w:t>Appendix 2b</w:t>
      </w:r>
      <w:r w:rsidRPr="0047464B">
        <w:rPr>
          <w:rFonts w:ascii="Arial" w:hAnsi="Arial" w:cs="Arial"/>
          <w:b/>
          <w:sz w:val="24"/>
          <w:szCs w:val="24"/>
        </w:rPr>
        <w:t>.</w:t>
      </w:r>
    </w:p>
    <w:p w14:paraId="6B0D57E9" w14:textId="68A587FB"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Asse</w:t>
      </w:r>
      <w:r w:rsidR="00FC5E71">
        <w:rPr>
          <w:rFonts w:ascii="Arial" w:hAnsi="Arial" w:cs="Arial"/>
          <w:sz w:val="24"/>
          <w:szCs w:val="24"/>
        </w:rPr>
        <w:t xml:space="preserve">ssment will be made by the </w:t>
      </w:r>
      <w:r w:rsidR="00DC0ED2">
        <w:rPr>
          <w:rFonts w:ascii="Arial" w:hAnsi="Arial" w:cs="Arial"/>
          <w:sz w:val="24"/>
          <w:szCs w:val="24"/>
        </w:rPr>
        <w:t>Service Manager</w:t>
      </w:r>
      <w:r w:rsidRPr="00C50AB9">
        <w:rPr>
          <w:rFonts w:ascii="Arial" w:hAnsi="Arial" w:cs="Arial"/>
          <w:sz w:val="24"/>
          <w:szCs w:val="24"/>
        </w:rPr>
        <w:t xml:space="preserve"> within 10 working days of the receipt of the application or the conclusion of the appraisal process, whichever is later, a recommendation will be made to the </w:t>
      </w:r>
      <w:r w:rsidR="00DC0ED2">
        <w:rPr>
          <w:rFonts w:ascii="Arial" w:hAnsi="Arial" w:cs="Arial"/>
          <w:sz w:val="24"/>
          <w:szCs w:val="24"/>
        </w:rPr>
        <w:t>Head of Education Excellence</w:t>
      </w:r>
      <w:r w:rsidR="0078725B" w:rsidRPr="00C50AB9">
        <w:rPr>
          <w:rFonts w:ascii="Arial" w:hAnsi="Arial" w:cs="Arial"/>
          <w:sz w:val="24"/>
          <w:szCs w:val="24"/>
        </w:rPr>
        <w:t xml:space="preserve"> </w:t>
      </w:r>
      <w:r w:rsidRPr="00C50AB9">
        <w:rPr>
          <w:rFonts w:ascii="Arial" w:hAnsi="Arial" w:cs="Arial"/>
          <w:sz w:val="24"/>
          <w:szCs w:val="24"/>
        </w:rPr>
        <w:t xml:space="preserve">and the outcome will be communicated to the teacher in writing. </w:t>
      </w:r>
    </w:p>
    <w:p w14:paraId="79F27C8D"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If your application is unsuccessful you have a right of appeal. The appeal will be heard under the arrangements for pay appeals. </w:t>
      </w:r>
    </w:p>
    <w:p w14:paraId="66A1379D" w14:textId="16F98371" w:rsidR="00D91592" w:rsidRPr="00A43DC9" w:rsidRDefault="00FC5E71" w:rsidP="002832A0">
      <w:pPr>
        <w:spacing w:line="360" w:lineRule="auto"/>
        <w:rPr>
          <w:rFonts w:ascii="Arial" w:hAnsi="Arial" w:cs="Arial"/>
          <w:sz w:val="24"/>
          <w:szCs w:val="24"/>
          <w:u w:val="single"/>
        </w:rPr>
      </w:pPr>
      <w:r>
        <w:rPr>
          <w:rFonts w:ascii="Arial" w:hAnsi="Arial" w:cs="Arial"/>
          <w:sz w:val="24"/>
          <w:szCs w:val="24"/>
          <w:u w:val="single"/>
        </w:rPr>
        <w:t xml:space="preserve">Notes for </w:t>
      </w:r>
      <w:r w:rsidR="00DC0ED2">
        <w:rPr>
          <w:rFonts w:ascii="Arial" w:hAnsi="Arial" w:cs="Arial"/>
          <w:sz w:val="24"/>
          <w:szCs w:val="24"/>
          <w:u w:val="single"/>
        </w:rPr>
        <w:t>Service Managers</w:t>
      </w:r>
    </w:p>
    <w:p w14:paraId="51DF6EC1"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Actions to be taken:</w:t>
      </w:r>
    </w:p>
    <w:p w14:paraId="03A8D176"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Check that the teacher is eligible to be assessed. </w:t>
      </w:r>
    </w:p>
    <w:p w14:paraId="7E784C31" w14:textId="77777777" w:rsidR="00D91592" w:rsidRPr="00A43DC9" w:rsidRDefault="0018351B" w:rsidP="00F0641F">
      <w:pPr>
        <w:pStyle w:val="ListParagraph"/>
        <w:numPr>
          <w:ilvl w:val="0"/>
          <w:numId w:val="40"/>
        </w:numPr>
        <w:spacing w:line="360" w:lineRule="auto"/>
        <w:rPr>
          <w:rFonts w:ascii="Arial" w:hAnsi="Arial" w:cs="Arial"/>
          <w:sz w:val="24"/>
          <w:szCs w:val="24"/>
        </w:rPr>
      </w:pPr>
      <w:r w:rsidRPr="0018351B">
        <w:rPr>
          <w:rFonts w:ascii="Arial" w:hAnsi="Arial" w:cs="Arial"/>
          <w:sz w:val="24"/>
          <w:szCs w:val="24"/>
        </w:rPr>
        <w:t>Based on</w:t>
      </w:r>
      <w:r w:rsidR="00D91592" w:rsidRPr="00A43DC9">
        <w:rPr>
          <w:rFonts w:ascii="Arial" w:hAnsi="Arial" w:cs="Arial"/>
          <w:sz w:val="24"/>
          <w:szCs w:val="24"/>
        </w:rPr>
        <w:t xml:space="preserve"> the evidence contained in the appraisal reports and/or performance management records confirm that the teacher meets the Teachers’ Standards. </w:t>
      </w:r>
    </w:p>
    <w:p w14:paraId="680FFA12"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If the Teachers’ Standards are not met, assessment against the Upper Pay Range Criter</w:t>
      </w:r>
      <w:r w:rsidR="00FC5E71">
        <w:rPr>
          <w:rFonts w:ascii="Arial" w:hAnsi="Arial" w:cs="Arial"/>
          <w:sz w:val="24"/>
          <w:szCs w:val="24"/>
        </w:rPr>
        <w:t>ia should not proceed. The head</w:t>
      </w:r>
      <w:r w:rsidRPr="00A43DC9">
        <w:rPr>
          <w:rFonts w:ascii="Arial" w:hAnsi="Arial" w:cs="Arial"/>
          <w:sz w:val="24"/>
          <w:szCs w:val="24"/>
        </w:rPr>
        <w:t xml:space="preserve">teacher must write to the teacher setting out the reasons for the judgement. </w:t>
      </w:r>
    </w:p>
    <w:p w14:paraId="47F9718F"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If the Teachers’ Standards are met assess whether the teacher meets the Upper Pay Range Criteria set out in </w:t>
      </w:r>
      <w:r w:rsidR="00093DD1" w:rsidRPr="00A43DC9">
        <w:rPr>
          <w:rFonts w:ascii="Arial" w:hAnsi="Arial" w:cs="Arial"/>
          <w:sz w:val="24"/>
          <w:szCs w:val="24"/>
        </w:rPr>
        <w:t>Appendix 2b</w:t>
      </w:r>
      <w:r w:rsidRPr="00A43DC9">
        <w:rPr>
          <w:rFonts w:ascii="Arial" w:hAnsi="Arial" w:cs="Arial"/>
          <w:sz w:val="24"/>
          <w:szCs w:val="24"/>
        </w:rPr>
        <w:t xml:space="preserve"> of the Pay Policy, having </w:t>
      </w:r>
      <w:r w:rsidRPr="00A43DC9">
        <w:rPr>
          <w:rFonts w:ascii="Arial" w:hAnsi="Arial" w:cs="Arial"/>
          <w:sz w:val="24"/>
          <w:szCs w:val="24"/>
        </w:rPr>
        <w:lastRenderedPageBreak/>
        <w:t>regard to the evidence contained in the appraisal reports and/or planning and review statements.</w:t>
      </w:r>
    </w:p>
    <w:p w14:paraId="47865FCD"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Make an overall judgement on whether the Upper Pay Range Criteria are met/not yet met. </w:t>
      </w:r>
    </w:p>
    <w:p w14:paraId="0916280C" w14:textId="0A53FFBC" w:rsidR="00D91592" w:rsidRPr="00A43DC9" w:rsidRDefault="00FC5E71" w:rsidP="00F0641F">
      <w:pPr>
        <w:pStyle w:val="ListParagraph"/>
        <w:numPr>
          <w:ilvl w:val="0"/>
          <w:numId w:val="40"/>
        </w:numPr>
        <w:spacing w:line="360" w:lineRule="auto"/>
        <w:rPr>
          <w:rFonts w:ascii="Arial" w:hAnsi="Arial" w:cs="Arial"/>
          <w:sz w:val="24"/>
          <w:szCs w:val="24"/>
        </w:rPr>
      </w:pPr>
      <w:r>
        <w:rPr>
          <w:rFonts w:ascii="Arial" w:hAnsi="Arial" w:cs="Arial"/>
          <w:sz w:val="24"/>
          <w:szCs w:val="24"/>
        </w:rPr>
        <w:t xml:space="preserve">Complete the </w:t>
      </w:r>
      <w:r w:rsidR="00B52797">
        <w:rPr>
          <w:rFonts w:ascii="Arial" w:hAnsi="Arial" w:cs="Arial"/>
          <w:sz w:val="24"/>
          <w:szCs w:val="24"/>
        </w:rPr>
        <w:t>Service Manager</w:t>
      </w:r>
      <w:r w:rsidR="00D91592" w:rsidRPr="00A43DC9">
        <w:rPr>
          <w:rFonts w:ascii="Arial" w:hAnsi="Arial" w:cs="Arial"/>
          <w:sz w:val="24"/>
          <w:szCs w:val="24"/>
        </w:rPr>
        <w:t>’s statement (see Part 2) and provide a copy to the teacher within 10 working days of the decision.</w:t>
      </w:r>
    </w:p>
    <w:p w14:paraId="320B0F67" w14:textId="6691D091"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Inform the </w:t>
      </w:r>
      <w:r w:rsidR="0004085A">
        <w:rPr>
          <w:rFonts w:ascii="Arial" w:hAnsi="Arial" w:cs="Arial"/>
          <w:sz w:val="24"/>
          <w:szCs w:val="24"/>
        </w:rPr>
        <w:t>Head of Education Excellence</w:t>
      </w:r>
      <w:r w:rsidRPr="00A43DC9">
        <w:rPr>
          <w:rFonts w:ascii="Arial" w:hAnsi="Arial" w:cs="Arial"/>
          <w:sz w:val="24"/>
          <w:szCs w:val="24"/>
        </w:rPr>
        <w:t xml:space="preserve"> of the relevant body of the decision.</w:t>
      </w:r>
    </w:p>
    <w:p w14:paraId="6D5AC15A" w14:textId="6DEC209D"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If the application is successful and the </w:t>
      </w:r>
      <w:r w:rsidR="0004085A">
        <w:rPr>
          <w:rFonts w:ascii="Arial" w:hAnsi="Arial" w:cs="Arial"/>
          <w:sz w:val="24"/>
          <w:szCs w:val="24"/>
        </w:rPr>
        <w:t>Head of Education Excellence</w:t>
      </w:r>
      <w:r w:rsidRPr="00A43DC9">
        <w:rPr>
          <w:rFonts w:ascii="Arial" w:hAnsi="Arial" w:cs="Arial"/>
          <w:sz w:val="24"/>
          <w:szCs w:val="24"/>
        </w:rPr>
        <w:t xml:space="preserve"> accepts the </w:t>
      </w:r>
      <w:r w:rsidR="0004085A">
        <w:rPr>
          <w:rFonts w:ascii="Arial" w:hAnsi="Arial" w:cs="Arial"/>
          <w:sz w:val="24"/>
          <w:szCs w:val="24"/>
        </w:rPr>
        <w:t>Service Manager</w:t>
      </w:r>
      <w:r w:rsidRPr="00A43DC9">
        <w:rPr>
          <w:rFonts w:ascii="Arial" w:hAnsi="Arial" w:cs="Arial"/>
          <w:sz w:val="24"/>
          <w:szCs w:val="24"/>
        </w:rPr>
        <w:t>’s recommendation, notify payroll that the teacher should be paid on the upper pay range.</w:t>
      </w:r>
    </w:p>
    <w:p w14:paraId="4DB878DB"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If the application is unsuccessful, the teacher has a right of appeal. The appeal will be heard under the arrangements for pay appeals.</w:t>
      </w:r>
    </w:p>
    <w:p w14:paraId="0A32DBBF" w14:textId="77777777" w:rsidR="00B9004A" w:rsidRDefault="00B9004A" w:rsidP="00B9004A">
      <w:pPr>
        <w:rPr>
          <w:rFonts w:ascii="Arial" w:hAnsi="Arial" w:cs="Arial"/>
          <w:sz w:val="24"/>
          <w:szCs w:val="24"/>
        </w:rPr>
      </w:pPr>
      <w:bookmarkStart w:id="14" w:name="_Toc431201135"/>
      <w:bookmarkStart w:id="15" w:name="_Toc431201386"/>
    </w:p>
    <w:p w14:paraId="0CF138DC" w14:textId="77777777" w:rsidR="00B9004A" w:rsidRDefault="00B9004A" w:rsidP="00B9004A">
      <w:pPr>
        <w:rPr>
          <w:rFonts w:ascii="Arial" w:hAnsi="Arial" w:cs="Arial"/>
          <w:sz w:val="24"/>
          <w:szCs w:val="24"/>
        </w:rPr>
      </w:pPr>
    </w:p>
    <w:p w14:paraId="49147A43" w14:textId="77777777" w:rsidR="00B9004A" w:rsidRDefault="00B9004A" w:rsidP="00B9004A">
      <w:pPr>
        <w:rPr>
          <w:rFonts w:ascii="Arial" w:hAnsi="Arial" w:cs="Arial"/>
          <w:sz w:val="24"/>
          <w:szCs w:val="24"/>
        </w:rPr>
      </w:pPr>
    </w:p>
    <w:p w14:paraId="5DD54F35" w14:textId="77777777" w:rsidR="00B9004A" w:rsidRDefault="00B9004A" w:rsidP="00B9004A">
      <w:pPr>
        <w:rPr>
          <w:rFonts w:ascii="Arial" w:hAnsi="Arial" w:cs="Arial"/>
          <w:sz w:val="24"/>
          <w:szCs w:val="24"/>
        </w:rPr>
      </w:pPr>
    </w:p>
    <w:p w14:paraId="2487C29C" w14:textId="77777777" w:rsidR="00B9004A" w:rsidRDefault="00B9004A" w:rsidP="00B9004A">
      <w:pPr>
        <w:rPr>
          <w:rFonts w:ascii="Arial" w:hAnsi="Arial" w:cs="Arial"/>
          <w:sz w:val="24"/>
          <w:szCs w:val="24"/>
        </w:rPr>
      </w:pPr>
    </w:p>
    <w:p w14:paraId="7E7D59D8" w14:textId="77777777" w:rsidR="00B9004A" w:rsidRDefault="00B9004A" w:rsidP="00B9004A">
      <w:pPr>
        <w:rPr>
          <w:rFonts w:ascii="Arial" w:hAnsi="Arial" w:cs="Arial"/>
          <w:sz w:val="24"/>
          <w:szCs w:val="24"/>
        </w:rPr>
      </w:pPr>
    </w:p>
    <w:p w14:paraId="797ED62D" w14:textId="77777777" w:rsidR="00B9004A" w:rsidRDefault="00B9004A" w:rsidP="00B9004A">
      <w:pPr>
        <w:rPr>
          <w:rFonts w:ascii="Arial" w:hAnsi="Arial" w:cs="Arial"/>
          <w:sz w:val="24"/>
          <w:szCs w:val="24"/>
        </w:rPr>
      </w:pPr>
    </w:p>
    <w:p w14:paraId="1013760C" w14:textId="77777777" w:rsidR="00B9004A" w:rsidRDefault="00B9004A" w:rsidP="00B9004A">
      <w:pPr>
        <w:rPr>
          <w:rFonts w:ascii="Arial" w:hAnsi="Arial" w:cs="Arial"/>
          <w:sz w:val="24"/>
          <w:szCs w:val="24"/>
        </w:rPr>
      </w:pPr>
    </w:p>
    <w:p w14:paraId="1EEFBE10" w14:textId="77777777" w:rsidR="00B9004A" w:rsidRDefault="00B9004A" w:rsidP="00B9004A">
      <w:pPr>
        <w:rPr>
          <w:rFonts w:ascii="Arial" w:hAnsi="Arial" w:cs="Arial"/>
          <w:sz w:val="24"/>
          <w:szCs w:val="24"/>
        </w:rPr>
      </w:pPr>
    </w:p>
    <w:p w14:paraId="392B074A" w14:textId="77777777" w:rsidR="00B9004A" w:rsidRDefault="00B9004A" w:rsidP="00B9004A">
      <w:pPr>
        <w:rPr>
          <w:rFonts w:ascii="Arial" w:hAnsi="Arial" w:cs="Arial"/>
          <w:sz w:val="24"/>
          <w:szCs w:val="24"/>
        </w:rPr>
      </w:pPr>
    </w:p>
    <w:p w14:paraId="5D3DDE9B" w14:textId="77777777" w:rsidR="00B9004A" w:rsidRDefault="00B9004A" w:rsidP="00B9004A">
      <w:pPr>
        <w:rPr>
          <w:rFonts w:ascii="Arial" w:hAnsi="Arial" w:cs="Arial"/>
          <w:sz w:val="24"/>
          <w:szCs w:val="24"/>
        </w:rPr>
      </w:pPr>
    </w:p>
    <w:p w14:paraId="597934A0" w14:textId="77777777" w:rsidR="00B9004A" w:rsidRDefault="00B9004A" w:rsidP="00B9004A">
      <w:pPr>
        <w:rPr>
          <w:rFonts w:ascii="Arial" w:hAnsi="Arial" w:cs="Arial"/>
          <w:sz w:val="24"/>
          <w:szCs w:val="24"/>
        </w:rPr>
      </w:pPr>
    </w:p>
    <w:p w14:paraId="7A7D21D7" w14:textId="77777777" w:rsidR="00B9004A" w:rsidRDefault="00B9004A" w:rsidP="00B9004A">
      <w:pPr>
        <w:rPr>
          <w:rFonts w:ascii="Arial" w:hAnsi="Arial" w:cs="Arial"/>
          <w:sz w:val="24"/>
          <w:szCs w:val="24"/>
        </w:rPr>
      </w:pPr>
    </w:p>
    <w:p w14:paraId="5F43947E" w14:textId="77777777" w:rsidR="00B9004A" w:rsidRDefault="00B9004A" w:rsidP="00B9004A">
      <w:pPr>
        <w:rPr>
          <w:rFonts w:ascii="Arial" w:hAnsi="Arial" w:cs="Arial"/>
          <w:sz w:val="24"/>
          <w:szCs w:val="24"/>
        </w:rPr>
      </w:pPr>
    </w:p>
    <w:p w14:paraId="4C2A28E2" w14:textId="77777777" w:rsidR="00B9004A" w:rsidRDefault="00B9004A" w:rsidP="00B9004A">
      <w:pPr>
        <w:rPr>
          <w:rFonts w:ascii="Arial" w:hAnsi="Arial" w:cs="Arial"/>
          <w:sz w:val="24"/>
          <w:szCs w:val="24"/>
        </w:rPr>
      </w:pPr>
    </w:p>
    <w:p w14:paraId="7EB7866A" w14:textId="3EA49D0F" w:rsidR="0035504E" w:rsidRPr="00B9004A" w:rsidRDefault="0035504E" w:rsidP="00B9004A">
      <w:pPr>
        <w:rPr>
          <w:rFonts w:ascii="Arial" w:hAnsi="Arial" w:cs="Arial"/>
          <w:sz w:val="24"/>
          <w:szCs w:val="24"/>
        </w:rPr>
      </w:pPr>
      <w:r w:rsidRPr="0030682C">
        <w:rPr>
          <w:rFonts w:ascii="Arial" w:eastAsia="Times New Roman" w:hAnsi="Arial" w:cs="Arial"/>
          <w:b/>
          <w:bCs/>
          <w:sz w:val="24"/>
          <w:szCs w:val="24"/>
          <w:lang w:bidi="en-US"/>
        </w:rPr>
        <w:lastRenderedPageBreak/>
        <w:t xml:space="preserve">Appendix </w:t>
      </w:r>
      <w:r w:rsidR="0030682C" w:rsidRPr="0030682C">
        <w:rPr>
          <w:rFonts w:ascii="Arial" w:eastAsia="Times New Roman" w:hAnsi="Arial" w:cs="Arial"/>
          <w:b/>
          <w:bCs/>
          <w:sz w:val="24"/>
          <w:szCs w:val="24"/>
          <w:lang w:bidi="en-US"/>
        </w:rPr>
        <w:t>2a</w:t>
      </w:r>
      <w:r w:rsidRPr="004A13B1">
        <w:rPr>
          <w:rFonts w:ascii="Arial" w:eastAsia="Times New Roman" w:hAnsi="Arial" w:cs="Arial"/>
          <w:b/>
          <w:bCs/>
          <w:sz w:val="24"/>
          <w:szCs w:val="24"/>
          <w:lang w:bidi="en-US"/>
        </w:rPr>
        <w:tab/>
      </w:r>
    </w:p>
    <w:p w14:paraId="61AC9774" w14:textId="77777777" w:rsidR="00A32A5F" w:rsidRPr="00C50AB9" w:rsidRDefault="00A32A5F" w:rsidP="00C50AB9">
      <w:pPr>
        <w:spacing w:after="320"/>
        <w:rPr>
          <w:rFonts w:ascii="Arial" w:eastAsia="Times New Roman" w:hAnsi="Arial" w:cs="Arial"/>
          <w:bCs/>
          <w:sz w:val="24"/>
          <w:szCs w:val="24"/>
          <w:lang w:bidi="en-US"/>
        </w:rPr>
      </w:pPr>
      <w:r w:rsidRPr="00C50AB9">
        <w:rPr>
          <w:rFonts w:ascii="Arial" w:eastAsia="Times New Roman" w:hAnsi="Arial" w:cs="Arial"/>
          <w:bCs/>
          <w:sz w:val="24"/>
          <w:szCs w:val="24"/>
          <w:lang w:bidi="en-US"/>
        </w:rPr>
        <w:t>Part 1 – Upper pay range application</w:t>
      </w:r>
      <w:bookmarkEnd w:id="14"/>
      <w:r w:rsidRPr="00C50AB9">
        <w:rPr>
          <w:rFonts w:ascii="Arial" w:eastAsia="Times New Roman" w:hAnsi="Arial" w:cs="Arial"/>
          <w:bCs/>
          <w:sz w:val="24"/>
          <w:szCs w:val="24"/>
          <w:lang w:bidi="en-US"/>
        </w:rPr>
        <w:t xml:space="preserve"> form</w:t>
      </w:r>
      <w:bookmarkEnd w:id="15"/>
    </w:p>
    <w:p w14:paraId="353B1C3A" w14:textId="77777777" w:rsidR="00A32A5F" w:rsidRPr="00A43DC9" w:rsidRDefault="00A32A5F" w:rsidP="00C50AB9">
      <w:pPr>
        <w:spacing w:after="320"/>
        <w:rPr>
          <w:rFonts w:ascii="Arial" w:eastAsia="Times New Roman" w:hAnsi="Arial" w:cs="Arial"/>
          <w:b/>
          <w:i/>
          <w:sz w:val="24"/>
          <w:szCs w:val="24"/>
        </w:rPr>
      </w:pPr>
      <w:r w:rsidRPr="00A43DC9">
        <w:rPr>
          <w:rFonts w:ascii="Arial" w:eastAsia="Times New Roman" w:hAnsi="Arial" w:cs="Arial"/>
          <w:b/>
          <w:i/>
          <w:sz w:val="24"/>
          <w:szCs w:val="24"/>
        </w:rPr>
        <w:t xml:space="preserve">This form should </w:t>
      </w:r>
      <w:r w:rsidR="00482F2F" w:rsidRPr="00A43DC9">
        <w:rPr>
          <w:rFonts w:ascii="Arial" w:eastAsia="Times New Roman" w:hAnsi="Arial" w:cs="Arial"/>
          <w:b/>
          <w:i/>
          <w:sz w:val="24"/>
          <w:szCs w:val="24"/>
        </w:rPr>
        <w:t xml:space="preserve">always </w:t>
      </w:r>
      <w:r w:rsidRPr="00A43DC9">
        <w:rPr>
          <w:rFonts w:ascii="Arial" w:eastAsia="Times New Roman" w:hAnsi="Arial" w:cs="Arial"/>
          <w:b/>
          <w:i/>
          <w:sz w:val="24"/>
          <w:szCs w:val="24"/>
        </w:rPr>
        <w:t>be handled in confidence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010"/>
        <w:gridCol w:w="3011"/>
      </w:tblGrid>
      <w:tr w:rsidR="00A32A5F" w:rsidRPr="00C50AB9" w14:paraId="10ABF299" w14:textId="77777777" w:rsidTr="00C50AB9">
        <w:tc>
          <w:tcPr>
            <w:tcW w:w="9242" w:type="dxa"/>
            <w:gridSpan w:val="3"/>
            <w:shd w:val="clear" w:color="auto" w:fill="auto"/>
          </w:tcPr>
          <w:p w14:paraId="37B6A3CE" w14:textId="77777777" w:rsidR="00A32A5F" w:rsidRPr="00C50AB9" w:rsidRDefault="00A32A5F" w:rsidP="00C50AB9">
            <w:pPr>
              <w:spacing w:before="80" w:after="80" w:line="240" w:lineRule="auto"/>
              <w:rPr>
                <w:rFonts w:ascii="Arial" w:eastAsia="Arial" w:hAnsi="Arial" w:cs="Arial"/>
                <w:sz w:val="24"/>
                <w:szCs w:val="24"/>
                <w:lang w:eastAsia="en-US"/>
              </w:rPr>
            </w:pPr>
          </w:p>
          <w:p w14:paraId="74B6DB4B"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To be completed by the teacher</w:t>
            </w:r>
          </w:p>
          <w:p w14:paraId="2607B4B3"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5C8384DD" w14:textId="77777777" w:rsidTr="00C50AB9">
        <w:tc>
          <w:tcPr>
            <w:tcW w:w="9242" w:type="dxa"/>
            <w:gridSpan w:val="3"/>
            <w:shd w:val="clear" w:color="auto" w:fill="auto"/>
          </w:tcPr>
          <w:p w14:paraId="2F869A92" w14:textId="77777777" w:rsidR="00A32A5F" w:rsidRPr="00C50AB9" w:rsidRDefault="00A32A5F" w:rsidP="00C50AB9">
            <w:pPr>
              <w:spacing w:before="80" w:after="80" w:line="240" w:lineRule="auto"/>
              <w:rPr>
                <w:rFonts w:ascii="Arial" w:eastAsia="Arial" w:hAnsi="Arial" w:cs="Arial"/>
                <w:sz w:val="24"/>
                <w:szCs w:val="24"/>
                <w:lang w:eastAsia="en-US"/>
              </w:rPr>
            </w:pPr>
          </w:p>
          <w:p w14:paraId="59E49559"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Name:</w:t>
            </w:r>
          </w:p>
          <w:p w14:paraId="31426E05"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651009B7" w14:textId="77777777" w:rsidTr="00C50AB9">
        <w:tc>
          <w:tcPr>
            <w:tcW w:w="9242" w:type="dxa"/>
            <w:gridSpan w:val="3"/>
            <w:shd w:val="clear" w:color="auto" w:fill="auto"/>
          </w:tcPr>
          <w:p w14:paraId="3C8D0454" w14:textId="77777777" w:rsidR="00A32A5F" w:rsidRPr="00C50AB9" w:rsidRDefault="00A32A5F" w:rsidP="00C50AB9">
            <w:pPr>
              <w:spacing w:before="80" w:after="80" w:line="240" w:lineRule="auto"/>
              <w:rPr>
                <w:rFonts w:ascii="Arial" w:eastAsia="Arial" w:hAnsi="Arial" w:cs="Arial"/>
                <w:sz w:val="24"/>
                <w:szCs w:val="24"/>
                <w:lang w:eastAsia="en-US"/>
              </w:rPr>
            </w:pPr>
          </w:p>
          <w:p w14:paraId="08EBCF87"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Please give details of previous employers if you are submitting appraisal reports or performance management statements from another school or academy</w:t>
            </w:r>
          </w:p>
          <w:p w14:paraId="59852CAF"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006BAD75" w14:textId="77777777" w:rsidTr="00C50AB9">
        <w:tc>
          <w:tcPr>
            <w:tcW w:w="3080" w:type="dxa"/>
            <w:shd w:val="clear" w:color="auto" w:fill="auto"/>
          </w:tcPr>
          <w:p w14:paraId="3351B102" w14:textId="77777777" w:rsidR="00A32A5F" w:rsidRPr="00C50AB9" w:rsidRDefault="00A32A5F" w:rsidP="00C50AB9">
            <w:pPr>
              <w:spacing w:before="80" w:after="80" w:line="240" w:lineRule="auto"/>
              <w:rPr>
                <w:rFonts w:ascii="Arial" w:eastAsia="Arial" w:hAnsi="Arial" w:cs="Arial"/>
                <w:sz w:val="24"/>
                <w:szCs w:val="24"/>
                <w:lang w:eastAsia="en-US"/>
              </w:rPr>
            </w:pPr>
          </w:p>
          <w:p w14:paraId="60007969" w14:textId="511B5C7D"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 xml:space="preserve">Name and address of </w:t>
            </w:r>
            <w:r w:rsidR="006B527A">
              <w:rPr>
                <w:rFonts w:ascii="Arial" w:eastAsia="Arial" w:hAnsi="Arial" w:cs="Arial"/>
                <w:sz w:val="24"/>
                <w:szCs w:val="24"/>
                <w:lang w:eastAsia="en-US"/>
              </w:rPr>
              <w:t xml:space="preserve">employer / </w:t>
            </w:r>
            <w:r w:rsidRPr="00C50AB9">
              <w:rPr>
                <w:rFonts w:ascii="Arial" w:eastAsia="Arial" w:hAnsi="Arial" w:cs="Arial"/>
                <w:sz w:val="24"/>
                <w:szCs w:val="24"/>
                <w:lang w:eastAsia="en-US"/>
              </w:rPr>
              <w:t xml:space="preserve">school </w:t>
            </w:r>
          </w:p>
          <w:p w14:paraId="0D3E8943"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3081" w:type="dxa"/>
            <w:shd w:val="clear" w:color="auto" w:fill="auto"/>
          </w:tcPr>
          <w:p w14:paraId="33249A32" w14:textId="77777777" w:rsidR="00A32A5F" w:rsidRPr="00C50AB9" w:rsidRDefault="00A32A5F" w:rsidP="00C50AB9">
            <w:pPr>
              <w:spacing w:before="80" w:after="80" w:line="240" w:lineRule="auto"/>
              <w:rPr>
                <w:rFonts w:ascii="Arial" w:eastAsia="Arial" w:hAnsi="Arial" w:cs="Arial"/>
                <w:sz w:val="24"/>
                <w:szCs w:val="24"/>
                <w:lang w:eastAsia="en-US"/>
              </w:rPr>
            </w:pPr>
          </w:p>
          <w:p w14:paraId="1E3C3540"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Date(s) of employment</w:t>
            </w:r>
          </w:p>
        </w:tc>
        <w:tc>
          <w:tcPr>
            <w:tcW w:w="3081" w:type="dxa"/>
            <w:shd w:val="clear" w:color="auto" w:fill="auto"/>
          </w:tcPr>
          <w:p w14:paraId="06D39DDD" w14:textId="77777777" w:rsidR="00A32A5F" w:rsidRPr="00C50AB9" w:rsidRDefault="00A32A5F" w:rsidP="00C50AB9">
            <w:pPr>
              <w:spacing w:before="80" w:after="80" w:line="240" w:lineRule="auto"/>
              <w:rPr>
                <w:rFonts w:ascii="Arial" w:eastAsia="Arial" w:hAnsi="Arial" w:cs="Arial"/>
                <w:sz w:val="24"/>
                <w:szCs w:val="24"/>
                <w:lang w:eastAsia="en-US"/>
              </w:rPr>
            </w:pPr>
          </w:p>
          <w:p w14:paraId="7F5BD0F1" w14:textId="63A2B3DF" w:rsidR="00A32A5F" w:rsidRPr="00C50AB9" w:rsidRDefault="005E7623" w:rsidP="00C50AB9">
            <w:pPr>
              <w:spacing w:before="80" w:after="80" w:line="240" w:lineRule="auto"/>
              <w:rPr>
                <w:rFonts w:ascii="Arial" w:eastAsia="Arial" w:hAnsi="Arial" w:cs="Arial"/>
                <w:sz w:val="24"/>
                <w:szCs w:val="24"/>
                <w:lang w:eastAsia="en-US"/>
              </w:rPr>
            </w:pPr>
            <w:r>
              <w:rPr>
                <w:rFonts w:ascii="Arial" w:eastAsia="Arial" w:hAnsi="Arial" w:cs="Arial"/>
                <w:sz w:val="24"/>
                <w:szCs w:val="24"/>
                <w:lang w:eastAsia="en-US"/>
              </w:rPr>
              <w:t>Name of head</w:t>
            </w:r>
            <w:r w:rsidR="00A32A5F" w:rsidRPr="00C50AB9">
              <w:rPr>
                <w:rFonts w:ascii="Arial" w:eastAsia="Arial" w:hAnsi="Arial" w:cs="Arial"/>
                <w:sz w:val="24"/>
                <w:szCs w:val="24"/>
                <w:lang w:eastAsia="en-US"/>
              </w:rPr>
              <w:t>teacher</w:t>
            </w:r>
            <w:r w:rsidR="006B527A">
              <w:rPr>
                <w:rFonts w:ascii="Arial" w:eastAsia="Arial" w:hAnsi="Arial" w:cs="Arial"/>
                <w:sz w:val="24"/>
                <w:szCs w:val="24"/>
                <w:lang w:eastAsia="en-US"/>
              </w:rPr>
              <w:t xml:space="preserve"> / Service Manager</w:t>
            </w:r>
          </w:p>
        </w:tc>
      </w:tr>
      <w:tr w:rsidR="00A32A5F" w:rsidRPr="00C50AB9" w14:paraId="5696A3D0" w14:textId="77777777" w:rsidTr="00C50AB9">
        <w:tc>
          <w:tcPr>
            <w:tcW w:w="3080" w:type="dxa"/>
            <w:shd w:val="clear" w:color="auto" w:fill="auto"/>
          </w:tcPr>
          <w:p w14:paraId="3DEA1761" w14:textId="77777777" w:rsidR="00A32A5F" w:rsidRPr="00C50AB9" w:rsidRDefault="00A32A5F" w:rsidP="00C50AB9">
            <w:pPr>
              <w:spacing w:after="0" w:line="240" w:lineRule="auto"/>
              <w:rPr>
                <w:rFonts w:ascii="Arial" w:eastAsia="Times New Roman" w:hAnsi="Arial" w:cs="Arial"/>
                <w:sz w:val="24"/>
                <w:szCs w:val="24"/>
              </w:rPr>
            </w:pPr>
          </w:p>
          <w:p w14:paraId="588FAEB8" w14:textId="77777777" w:rsidR="00A32A5F" w:rsidRPr="00C50AB9" w:rsidRDefault="00A32A5F" w:rsidP="00C50AB9">
            <w:pPr>
              <w:spacing w:after="0" w:line="240" w:lineRule="auto"/>
              <w:rPr>
                <w:rFonts w:ascii="Arial" w:eastAsia="Times New Roman" w:hAnsi="Arial" w:cs="Arial"/>
                <w:sz w:val="24"/>
                <w:szCs w:val="24"/>
              </w:rPr>
            </w:pPr>
          </w:p>
          <w:p w14:paraId="1B2E9CEA" w14:textId="77777777" w:rsidR="00A32A5F" w:rsidRPr="00C50AB9" w:rsidRDefault="00A32A5F" w:rsidP="00C50AB9">
            <w:pPr>
              <w:spacing w:after="0" w:line="240" w:lineRule="auto"/>
              <w:rPr>
                <w:rFonts w:ascii="Arial" w:eastAsia="Times New Roman" w:hAnsi="Arial" w:cs="Arial"/>
                <w:sz w:val="24"/>
                <w:szCs w:val="24"/>
              </w:rPr>
            </w:pPr>
          </w:p>
          <w:p w14:paraId="66468F34" w14:textId="77777777" w:rsidR="00A32A5F" w:rsidRPr="00C50AB9" w:rsidRDefault="00A32A5F" w:rsidP="00C50AB9">
            <w:pPr>
              <w:spacing w:after="0" w:line="240" w:lineRule="auto"/>
              <w:rPr>
                <w:rFonts w:ascii="Arial" w:eastAsia="Times New Roman" w:hAnsi="Arial" w:cs="Arial"/>
                <w:sz w:val="24"/>
                <w:szCs w:val="24"/>
              </w:rPr>
            </w:pPr>
          </w:p>
          <w:p w14:paraId="3BF0A1B2" w14:textId="77777777" w:rsidR="00A32A5F" w:rsidRPr="00C50AB9" w:rsidRDefault="00A32A5F" w:rsidP="00C50AB9">
            <w:pPr>
              <w:spacing w:after="0" w:line="240" w:lineRule="auto"/>
              <w:rPr>
                <w:rFonts w:ascii="Arial" w:eastAsia="Times New Roman" w:hAnsi="Arial" w:cs="Arial"/>
                <w:sz w:val="24"/>
                <w:szCs w:val="24"/>
              </w:rPr>
            </w:pPr>
          </w:p>
          <w:p w14:paraId="19780168" w14:textId="77777777" w:rsidR="00A32A5F" w:rsidRPr="00C50AB9" w:rsidRDefault="00A32A5F" w:rsidP="00C50AB9">
            <w:pPr>
              <w:spacing w:after="0" w:line="240" w:lineRule="auto"/>
              <w:rPr>
                <w:rFonts w:ascii="Arial" w:eastAsia="Times New Roman" w:hAnsi="Arial" w:cs="Arial"/>
                <w:sz w:val="24"/>
                <w:szCs w:val="24"/>
              </w:rPr>
            </w:pPr>
          </w:p>
          <w:p w14:paraId="2BDAC128" w14:textId="77777777" w:rsidR="00A32A5F" w:rsidRPr="00C50AB9" w:rsidRDefault="00A32A5F" w:rsidP="00C50AB9">
            <w:pPr>
              <w:spacing w:after="0" w:line="240" w:lineRule="auto"/>
              <w:rPr>
                <w:rFonts w:ascii="Arial" w:eastAsia="Times New Roman" w:hAnsi="Arial" w:cs="Arial"/>
                <w:sz w:val="24"/>
                <w:szCs w:val="24"/>
              </w:rPr>
            </w:pPr>
          </w:p>
          <w:p w14:paraId="0230F539" w14:textId="77777777" w:rsidR="00A32A5F" w:rsidRPr="00C50AB9" w:rsidRDefault="00A32A5F" w:rsidP="00C50AB9">
            <w:pPr>
              <w:spacing w:after="0" w:line="240" w:lineRule="auto"/>
              <w:rPr>
                <w:rFonts w:ascii="Arial" w:eastAsia="Times New Roman" w:hAnsi="Arial" w:cs="Arial"/>
                <w:sz w:val="24"/>
                <w:szCs w:val="24"/>
              </w:rPr>
            </w:pPr>
          </w:p>
          <w:p w14:paraId="2B3C4F72" w14:textId="77777777" w:rsidR="00A32A5F" w:rsidRPr="00C50AB9" w:rsidRDefault="00A32A5F" w:rsidP="00C50AB9">
            <w:pPr>
              <w:spacing w:after="0" w:line="240" w:lineRule="auto"/>
              <w:rPr>
                <w:rFonts w:ascii="Arial" w:eastAsia="Times New Roman" w:hAnsi="Arial" w:cs="Arial"/>
                <w:sz w:val="24"/>
                <w:szCs w:val="24"/>
              </w:rPr>
            </w:pPr>
          </w:p>
        </w:tc>
        <w:tc>
          <w:tcPr>
            <w:tcW w:w="3081" w:type="dxa"/>
            <w:shd w:val="clear" w:color="auto" w:fill="auto"/>
          </w:tcPr>
          <w:p w14:paraId="43C083AF" w14:textId="77777777" w:rsidR="00A32A5F" w:rsidRPr="00C50AB9" w:rsidRDefault="00A32A5F" w:rsidP="00C50AB9">
            <w:pPr>
              <w:spacing w:after="0" w:line="240" w:lineRule="auto"/>
              <w:rPr>
                <w:rFonts w:ascii="Arial" w:eastAsia="Times New Roman" w:hAnsi="Arial" w:cs="Arial"/>
                <w:sz w:val="24"/>
                <w:szCs w:val="24"/>
              </w:rPr>
            </w:pPr>
          </w:p>
        </w:tc>
        <w:tc>
          <w:tcPr>
            <w:tcW w:w="3081" w:type="dxa"/>
            <w:shd w:val="clear" w:color="auto" w:fill="auto"/>
          </w:tcPr>
          <w:p w14:paraId="4B88B50D"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1076997" w14:textId="77777777" w:rsidTr="00C50AB9">
        <w:tc>
          <w:tcPr>
            <w:tcW w:w="9242" w:type="dxa"/>
            <w:gridSpan w:val="3"/>
            <w:shd w:val="clear" w:color="auto" w:fill="auto"/>
          </w:tcPr>
          <w:p w14:paraId="6C175892" w14:textId="77777777" w:rsidR="00A32A5F" w:rsidRPr="00C50AB9" w:rsidRDefault="00A32A5F" w:rsidP="00C50AB9">
            <w:pPr>
              <w:spacing w:before="80" w:after="80" w:line="240" w:lineRule="auto"/>
              <w:rPr>
                <w:rFonts w:ascii="Arial" w:eastAsia="Arial" w:hAnsi="Arial" w:cs="Arial"/>
                <w:sz w:val="24"/>
                <w:szCs w:val="24"/>
                <w:lang w:eastAsia="en-US"/>
              </w:rPr>
            </w:pPr>
          </w:p>
          <w:p w14:paraId="56ADDC76"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Declaration by the teacher</w:t>
            </w:r>
          </w:p>
          <w:p w14:paraId="66EF8BC8" w14:textId="77777777" w:rsidR="00A32A5F" w:rsidRPr="00C50AB9" w:rsidRDefault="00A32A5F" w:rsidP="00C50AB9">
            <w:pPr>
              <w:spacing w:before="80" w:after="80" w:line="240" w:lineRule="auto"/>
              <w:rPr>
                <w:rFonts w:ascii="Arial" w:eastAsia="Arial" w:hAnsi="Arial" w:cs="Arial"/>
                <w:sz w:val="24"/>
                <w:szCs w:val="24"/>
                <w:lang w:eastAsia="en-US"/>
              </w:rPr>
            </w:pPr>
          </w:p>
          <w:p w14:paraId="0ED26D9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 xml:space="preserve">I confirm that at the date of this request I meet the eligibility criteria and I submit appraisal reports and/or performance management statements covering the </w:t>
            </w:r>
            <w:r w:rsidR="0035504E" w:rsidRPr="00C50AB9">
              <w:rPr>
                <w:rFonts w:ascii="Arial" w:eastAsia="Arial" w:hAnsi="Arial" w:cs="Arial"/>
                <w:sz w:val="24"/>
                <w:szCs w:val="24"/>
                <w:lang w:eastAsia="en-US"/>
              </w:rPr>
              <w:t>two-year</w:t>
            </w:r>
            <w:r w:rsidRPr="00C50AB9">
              <w:rPr>
                <w:rFonts w:ascii="Arial" w:eastAsia="Arial" w:hAnsi="Arial" w:cs="Arial"/>
                <w:sz w:val="24"/>
                <w:szCs w:val="24"/>
                <w:lang w:eastAsia="en-US"/>
              </w:rPr>
              <w:t xml:space="preserve"> period prior to this request for assessment against the Teachers’ Standards and the Upper Pay Range Criteria. </w:t>
            </w:r>
          </w:p>
          <w:p w14:paraId="39C33650"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B4ECB7C" w14:textId="77777777" w:rsidTr="00C50AB9">
        <w:tc>
          <w:tcPr>
            <w:tcW w:w="6161" w:type="dxa"/>
            <w:gridSpan w:val="2"/>
            <w:shd w:val="clear" w:color="auto" w:fill="auto"/>
          </w:tcPr>
          <w:p w14:paraId="65CE6BC1"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Teacher’s signature:</w:t>
            </w:r>
          </w:p>
        </w:tc>
        <w:tc>
          <w:tcPr>
            <w:tcW w:w="3081" w:type="dxa"/>
            <w:shd w:val="clear" w:color="auto" w:fill="auto"/>
          </w:tcPr>
          <w:p w14:paraId="56F4A791"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Date:</w:t>
            </w:r>
          </w:p>
          <w:p w14:paraId="02CD5BFE" w14:textId="77777777" w:rsidR="00A32A5F" w:rsidRPr="00C50AB9" w:rsidRDefault="00A32A5F" w:rsidP="00C50AB9">
            <w:pPr>
              <w:spacing w:before="80" w:after="80" w:line="240" w:lineRule="auto"/>
              <w:rPr>
                <w:rFonts w:ascii="Arial" w:eastAsia="Arial" w:hAnsi="Arial" w:cs="Arial"/>
                <w:b/>
                <w:sz w:val="24"/>
                <w:szCs w:val="24"/>
                <w:lang w:eastAsia="en-US"/>
              </w:rPr>
            </w:pPr>
          </w:p>
        </w:tc>
      </w:tr>
    </w:tbl>
    <w:p w14:paraId="38E10DF8" w14:textId="77777777" w:rsidR="00A32A5F" w:rsidRPr="00C50AB9" w:rsidRDefault="00A32A5F" w:rsidP="00C50AB9">
      <w:pPr>
        <w:rPr>
          <w:rFonts w:ascii="Arial" w:hAnsi="Arial" w:cs="Arial"/>
          <w:sz w:val="24"/>
          <w:szCs w:val="24"/>
        </w:rPr>
      </w:pPr>
      <w:r w:rsidRPr="00C50AB9">
        <w:rPr>
          <w:rFonts w:ascii="Arial" w:hAnsi="Arial" w:cs="Arial"/>
          <w:sz w:val="24"/>
          <w:szCs w:val="24"/>
        </w:rPr>
        <w:t>Part 2 – Upp</w:t>
      </w:r>
      <w:r w:rsidR="005E7623">
        <w:rPr>
          <w:rFonts w:ascii="Arial" w:hAnsi="Arial" w:cs="Arial"/>
          <w:sz w:val="24"/>
          <w:szCs w:val="24"/>
        </w:rPr>
        <w:t>er pay range application - Headt</w:t>
      </w:r>
      <w:r w:rsidRPr="00C50AB9">
        <w:rPr>
          <w:rFonts w:ascii="Arial" w:hAnsi="Arial" w:cs="Arial"/>
          <w:sz w:val="24"/>
          <w:szCs w:val="24"/>
        </w:rPr>
        <w:t>eacher’s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45"/>
        <w:gridCol w:w="1506"/>
        <w:gridCol w:w="754"/>
        <w:gridCol w:w="2252"/>
      </w:tblGrid>
      <w:tr w:rsidR="00A32A5F" w:rsidRPr="00C50AB9" w14:paraId="6B256DFA" w14:textId="77777777" w:rsidTr="00C50AB9">
        <w:tc>
          <w:tcPr>
            <w:tcW w:w="9016" w:type="dxa"/>
            <w:gridSpan w:val="5"/>
            <w:shd w:val="clear" w:color="auto" w:fill="auto"/>
          </w:tcPr>
          <w:p w14:paraId="2CE1BD3C"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lastRenderedPageBreak/>
              <w:t>Name of teacher:</w:t>
            </w:r>
          </w:p>
        </w:tc>
      </w:tr>
      <w:tr w:rsidR="00A32A5F" w:rsidRPr="00C50AB9" w14:paraId="5A68D7C8" w14:textId="77777777" w:rsidTr="00C50AB9">
        <w:tc>
          <w:tcPr>
            <w:tcW w:w="9016" w:type="dxa"/>
            <w:gridSpan w:val="5"/>
            <w:shd w:val="clear" w:color="auto" w:fill="auto"/>
          </w:tcPr>
          <w:p w14:paraId="15F8FF17" w14:textId="77777777" w:rsidR="00A32A5F" w:rsidRPr="00C50AB9" w:rsidRDefault="00A32A5F" w:rsidP="00C50AB9">
            <w:pPr>
              <w:spacing w:after="0" w:line="240" w:lineRule="auto"/>
              <w:rPr>
                <w:rFonts w:ascii="Arial" w:eastAsia="Times New Roman" w:hAnsi="Arial" w:cs="Arial"/>
                <w:sz w:val="24"/>
                <w:szCs w:val="24"/>
              </w:rPr>
            </w:pPr>
          </w:p>
          <w:p w14:paraId="0C5EE528" w14:textId="77777777" w:rsidR="00A32A5F" w:rsidRPr="00C50AB9" w:rsidRDefault="00A32A5F" w:rsidP="00C50AB9">
            <w:pPr>
              <w:spacing w:after="0" w:line="240" w:lineRule="auto"/>
              <w:rPr>
                <w:rFonts w:ascii="Arial" w:eastAsia="Times New Roman" w:hAnsi="Arial" w:cs="Arial"/>
                <w:b/>
                <w:sz w:val="24"/>
                <w:szCs w:val="24"/>
              </w:rPr>
            </w:pPr>
            <w:r w:rsidRPr="00C50AB9">
              <w:rPr>
                <w:rFonts w:ascii="Arial" w:eastAsia="Times New Roman" w:hAnsi="Arial" w:cs="Arial"/>
                <w:b/>
                <w:sz w:val="24"/>
                <w:szCs w:val="24"/>
              </w:rPr>
              <w:t>Teachers’ Standards</w:t>
            </w:r>
          </w:p>
          <w:p w14:paraId="2F89F42B"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49BF6A3" w14:textId="77777777" w:rsidTr="00C50AB9">
        <w:tc>
          <w:tcPr>
            <w:tcW w:w="2259" w:type="dxa"/>
            <w:shd w:val="clear" w:color="auto" w:fill="auto"/>
          </w:tcPr>
          <w:p w14:paraId="032AFC6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Met</w:t>
            </w:r>
          </w:p>
          <w:p w14:paraId="2321F913"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45" w:type="dxa"/>
            <w:shd w:val="clear" w:color="auto" w:fill="auto"/>
          </w:tcPr>
          <w:p w14:paraId="695D18D5"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60" w:type="dxa"/>
            <w:gridSpan w:val="2"/>
            <w:shd w:val="clear" w:color="auto" w:fill="auto"/>
          </w:tcPr>
          <w:p w14:paraId="338E866F"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Not met</w:t>
            </w:r>
          </w:p>
          <w:p w14:paraId="7DC82F1B"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52" w:type="dxa"/>
            <w:shd w:val="clear" w:color="auto" w:fill="auto"/>
          </w:tcPr>
          <w:p w14:paraId="03C41666"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4B8B15B6" w14:textId="77777777" w:rsidTr="00C50AB9">
        <w:tc>
          <w:tcPr>
            <w:tcW w:w="9016" w:type="dxa"/>
            <w:gridSpan w:val="5"/>
            <w:shd w:val="clear" w:color="auto" w:fill="auto"/>
          </w:tcPr>
          <w:p w14:paraId="3E518BCE" w14:textId="5AEE3006"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To be successful, the teacher must first meet the Teachers’ Standards. Assessment against the Upper Pay Range Criteria may not proceed where the teacher does not meet the Teachers’ Standards. If the Teacher’s Standards are not met</w:t>
            </w:r>
            <w:r w:rsidR="00183DF3">
              <w:rPr>
                <w:rFonts w:ascii="Arial" w:eastAsia="Arial" w:hAnsi="Arial" w:cs="Arial"/>
                <w:i/>
                <w:sz w:val="24"/>
                <w:szCs w:val="24"/>
                <w:lang w:eastAsia="en-US"/>
              </w:rPr>
              <w:t>,</w:t>
            </w:r>
            <w:r w:rsidRPr="00C50AB9">
              <w:rPr>
                <w:rFonts w:ascii="Arial" w:eastAsia="Arial" w:hAnsi="Arial" w:cs="Arial"/>
                <w:i/>
                <w:sz w:val="24"/>
                <w:szCs w:val="24"/>
                <w:lang w:eastAsia="en-US"/>
              </w:rPr>
              <w:t xml:space="preserve"> you should provide a detailed explanation below why they have not been met. </w:t>
            </w:r>
          </w:p>
          <w:p w14:paraId="596D2757"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79DC928F" w14:textId="77777777" w:rsidTr="00C50AB9">
        <w:tc>
          <w:tcPr>
            <w:tcW w:w="9016" w:type="dxa"/>
            <w:gridSpan w:val="5"/>
            <w:shd w:val="clear" w:color="auto" w:fill="auto"/>
          </w:tcPr>
          <w:p w14:paraId="31CCD08B" w14:textId="77777777" w:rsidR="00A32A5F" w:rsidRPr="00C50AB9" w:rsidRDefault="00A32A5F" w:rsidP="00C50AB9">
            <w:pPr>
              <w:spacing w:before="80" w:after="80" w:line="240" w:lineRule="auto"/>
              <w:rPr>
                <w:rFonts w:ascii="Arial" w:eastAsia="Arial" w:hAnsi="Arial" w:cs="Arial"/>
                <w:sz w:val="24"/>
                <w:szCs w:val="24"/>
                <w:lang w:eastAsia="en-US"/>
              </w:rPr>
            </w:pPr>
          </w:p>
          <w:p w14:paraId="19692DC7"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 xml:space="preserve">Upper Pay Range Criteria </w:t>
            </w:r>
          </w:p>
          <w:p w14:paraId="730DF77E"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4A27FE8F" w14:textId="77777777" w:rsidTr="00C50AB9">
        <w:tc>
          <w:tcPr>
            <w:tcW w:w="2259" w:type="dxa"/>
            <w:shd w:val="clear" w:color="auto" w:fill="auto"/>
          </w:tcPr>
          <w:p w14:paraId="1DEF667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Met</w:t>
            </w:r>
          </w:p>
        </w:tc>
        <w:tc>
          <w:tcPr>
            <w:tcW w:w="2245" w:type="dxa"/>
            <w:shd w:val="clear" w:color="auto" w:fill="auto"/>
          </w:tcPr>
          <w:p w14:paraId="043AE071"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60" w:type="dxa"/>
            <w:gridSpan w:val="2"/>
            <w:shd w:val="clear" w:color="auto" w:fill="auto"/>
          </w:tcPr>
          <w:p w14:paraId="61C0F02B"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Not met</w:t>
            </w:r>
          </w:p>
          <w:p w14:paraId="41CA8666"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52" w:type="dxa"/>
            <w:shd w:val="clear" w:color="auto" w:fill="auto"/>
          </w:tcPr>
          <w:p w14:paraId="1192DCA9"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7B0F6D30" w14:textId="77777777" w:rsidTr="00C50AB9">
        <w:tc>
          <w:tcPr>
            <w:tcW w:w="9016" w:type="dxa"/>
            <w:gridSpan w:val="5"/>
            <w:shd w:val="clear" w:color="auto" w:fill="auto"/>
          </w:tcPr>
          <w:p w14:paraId="7B5D9281"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 xml:space="preserve">If, in your judgement, all the Upper Pay Range Criteria have not yet been met throughout the relevant period you should provide a detailed explanation in the box below why they have not been met. </w:t>
            </w:r>
          </w:p>
          <w:p w14:paraId="4FCA67E8" w14:textId="77777777" w:rsidR="00A32A5F" w:rsidRPr="00C50AB9" w:rsidRDefault="00A32A5F" w:rsidP="00C50AB9">
            <w:pPr>
              <w:spacing w:before="80" w:after="80" w:line="240" w:lineRule="auto"/>
              <w:rPr>
                <w:rFonts w:ascii="Arial" w:eastAsia="Arial" w:hAnsi="Arial" w:cs="Arial"/>
                <w:i/>
                <w:sz w:val="24"/>
                <w:szCs w:val="24"/>
                <w:lang w:eastAsia="en-US"/>
              </w:rPr>
            </w:pPr>
          </w:p>
          <w:p w14:paraId="230111AA"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Please indicate any further areas of professional development for the teacher.</w:t>
            </w:r>
          </w:p>
        </w:tc>
      </w:tr>
      <w:tr w:rsidR="00A32A5F" w:rsidRPr="00C50AB9" w14:paraId="5335EAB7" w14:textId="77777777" w:rsidTr="00C50AB9">
        <w:tc>
          <w:tcPr>
            <w:tcW w:w="9016" w:type="dxa"/>
            <w:gridSpan w:val="5"/>
            <w:shd w:val="clear" w:color="auto" w:fill="auto"/>
          </w:tcPr>
          <w:p w14:paraId="19DCC0C0" w14:textId="77777777" w:rsidR="00A32A5F" w:rsidRPr="00C50AB9" w:rsidRDefault="00A32A5F" w:rsidP="00C50AB9">
            <w:pPr>
              <w:spacing w:after="0" w:line="240" w:lineRule="auto"/>
              <w:rPr>
                <w:rFonts w:ascii="Arial" w:eastAsia="Times New Roman" w:hAnsi="Arial" w:cs="Arial"/>
                <w:sz w:val="24"/>
                <w:szCs w:val="24"/>
              </w:rPr>
            </w:pPr>
          </w:p>
          <w:p w14:paraId="44DB5865" w14:textId="77777777" w:rsidR="00A32A5F" w:rsidRPr="00C50AB9" w:rsidRDefault="00A32A5F" w:rsidP="00C50AB9">
            <w:pPr>
              <w:spacing w:after="0" w:line="240" w:lineRule="auto"/>
              <w:rPr>
                <w:rFonts w:ascii="Arial" w:eastAsia="Times New Roman" w:hAnsi="Arial" w:cs="Arial"/>
                <w:b/>
                <w:sz w:val="24"/>
                <w:szCs w:val="24"/>
              </w:rPr>
            </w:pPr>
            <w:r w:rsidRPr="00C50AB9">
              <w:rPr>
                <w:rFonts w:ascii="Arial" w:eastAsia="Times New Roman" w:hAnsi="Arial" w:cs="Arial"/>
                <w:b/>
                <w:sz w:val="24"/>
                <w:szCs w:val="24"/>
              </w:rPr>
              <w:t>Teachers’ Standards / Upper Pay Range Criteria not met - explanation</w:t>
            </w:r>
          </w:p>
          <w:p w14:paraId="2DDB01F2" w14:textId="77777777" w:rsidR="00A32A5F" w:rsidRPr="00C50AB9" w:rsidRDefault="00A32A5F" w:rsidP="00C50AB9">
            <w:pPr>
              <w:spacing w:after="0" w:line="240" w:lineRule="auto"/>
              <w:rPr>
                <w:rFonts w:ascii="Arial" w:eastAsia="Times New Roman" w:hAnsi="Arial" w:cs="Arial"/>
                <w:sz w:val="24"/>
                <w:szCs w:val="24"/>
              </w:rPr>
            </w:pPr>
          </w:p>
          <w:p w14:paraId="45E65FEE" w14:textId="77777777" w:rsidR="00A32A5F" w:rsidRPr="00C50AB9" w:rsidRDefault="00A32A5F" w:rsidP="00C50AB9">
            <w:pPr>
              <w:spacing w:after="0" w:line="240" w:lineRule="auto"/>
              <w:rPr>
                <w:rFonts w:ascii="Arial" w:eastAsia="Times New Roman" w:hAnsi="Arial" w:cs="Arial"/>
                <w:sz w:val="24"/>
                <w:szCs w:val="24"/>
              </w:rPr>
            </w:pPr>
          </w:p>
          <w:p w14:paraId="31FAFE16" w14:textId="77777777" w:rsidR="00A32A5F" w:rsidRPr="00C50AB9" w:rsidRDefault="00A32A5F" w:rsidP="00C50AB9">
            <w:pPr>
              <w:spacing w:after="0" w:line="240" w:lineRule="auto"/>
              <w:rPr>
                <w:rFonts w:ascii="Arial" w:eastAsia="Times New Roman" w:hAnsi="Arial" w:cs="Arial"/>
                <w:sz w:val="24"/>
                <w:szCs w:val="24"/>
              </w:rPr>
            </w:pPr>
          </w:p>
          <w:p w14:paraId="04F2568E" w14:textId="77777777" w:rsidR="00A32A5F" w:rsidRPr="00C50AB9" w:rsidRDefault="00A32A5F" w:rsidP="00C50AB9">
            <w:pPr>
              <w:spacing w:after="0" w:line="240" w:lineRule="auto"/>
              <w:rPr>
                <w:rFonts w:ascii="Arial" w:eastAsia="Times New Roman" w:hAnsi="Arial" w:cs="Arial"/>
                <w:sz w:val="24"/>
                <w:szCs w:val="24"/>
              </w:rPr>
            </w:pPr>
          </w:p>
          <w:p w14:paraId="5FEF40C7" w14:textId="77777777" w:rsidR="00A32A5F" w:rsidRPr="00C50AB9" w:rsidRDefault="00A32A5F" w:rsidP="00C50AB9">
            <w:pPr>
              <w:spacing w:after="0" w:line="240" w:lineRule="auto"/>
              <w:rPr>
                <w:rFonts w:ascii="Arial" w:eastAsia="Times New Roman" w:hAnsi="Arial" w:cs="Arial"/>
                <w:sz w:val="24"/>
                <w:szCs w:val="24"/>
              </w:rPr>
            </w:pPr>
          </w:p>
          <w:p w14:paraId="7894FF29" w14:textId="77777777" w:rsidR="00A32A5F" w:rsidRPr="00C50AB9" w:rsidRDefault="00A32A5F" w:rsidP="00C50AB9">
            <w:pPr>
              <w:spacing w:after="0" w:line="240" w:lineRule="auto"/>
              <w:rPr>
                <w:rFonts w:ascii="Arial" w:eastAsia="Times New Roman" w:hAnsi="Arial" w:cs="Arial"/>
                <w:sz w:val="24"/>
                <w:szCs w:val="24"/>
              </w:rPr>
            </w:pPr>
          </w:p>
          <w:p w14:paraId="070DC52E" w14:textId="77777777" w:rsidR="00A32A5F" w:rsidRPr="00C50AB9" w:rsidRDefault="00A32A5F" w:rsidP="00C50AB9">
            <w:pPr>
              <w:spacing w:after="0" w:line="240" w:lineRule="auto"/>
              <w:rPr>
                <w:rFonts w:ascii="Arial" w:eastAsia="Times New Roman" w:hAnsi="Arial" w:cs="Arial"/>
                <w:sz w:val="24"/>
                <w:szCs w:val="24"/>
              </w:rPr>
            </w:pPr>
          </w:p>
          <w:p w14:paraId="36521DCC" w14:textId="77777777" w:rsidR="00A32A5F" w:rsidRPr="00C50AB9" w:rsidRDefault="00A32A5F" w:rsidP="00C50AB9">
            <w:pPr>
              <w:spacing w:after="0" w:line="240" w:lineRule="auto"/>
              <w:rPr>
                <w:rFonts w:ascii="Arial" w:eastAsia="Times New Roman" w:hAnsi="Arial" w:cs="Arial"/>
                <w:sz w:val="24"/>
                <w:szCs w:val="24"/>
              </w:rPr>
            </w:pPr>
          </w:p>
          <w:p w14:paraId="074DFBC5" w14:textId="77777777" w:rsidR="00A32A5F" w:rsidRPr="00C50AB9" w:rsidRDefault="00A32A5F" w:rsidP="00C50AB9">
            <w:pPr>
              <w:spacing w:after="0" w:line="240" w:lineRule="auto"/>
              <w:rPr>
                <w:rFonts w:ascii="Arial" w:eastAsia="Times New Roman" w:hAnsi="Arial" w:cs="Arial"/>
                <w:sz w:val="24"/>
                <w:szCs w:val="24"/>
              </w:rPr>
            </w:pPr>
            <w:r w:rsidRPr="00C50AB9">
              <w:rPr>
                <w:rFonts w:ascii="Arial" w:eastAsia="Times New Roman" w:hAnsi="Arial" w:cs="Arial"/>
                <w:sz w:val="24"/>
                <w:szCs w:val="24"/>
              </w:rPr>
              <w:t>You have the right to appeal this decision. If you wish to appeal you must follow the procedure set out in the Pay Policy. Note: you must take action within 10 working days of the notification of this decision.</w:t>
            </w:r>
          </w:p>
          <w:p w14:paraId="55C0742E"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F71E698" w14:textId="77777777" w:rsidTr="00C50AB9">
        <w:tc>
          <w:tcPr>
            <w:tcW w:w="6010" w:type="dxa"/>
            <w:gridSpan w:val="3"/>
            <w:shd w:val="clear" w:color="auto" w:fill="auto"/>
          </w:tcPr>
          <w:p w14:paraId="567A5ECC" w14:textId="77777777" w:rsidR="00A32A5F" w:rsidRPr="00C50AB9" w:rsidRDefault="00A32A5F" w:rsidP="00C50AB9">
            <w:pPr>
              <w:spacing w:after="0" w:line="240" w:lineRule="auto"/>
              <w:rPr>
                <w:rFonts w:ascii="Arial" w:eastAsia="Times New Roman" w:hAnsi="Arial" w:cs="Arial"/>
                <w:sz w:val="24"/>
                <w:szCs w:val="24"/>
              </w:rPr>
            </w:pPr>
          </w:p>
          <w:p w14:paraId="2F939CAA" w14:textId="41B45F53" w:rsidR="00A32A5F" w:rsidRPr="00C50AB9" w:rsidRDefault="00984125" w:rsidP="00C50AB9">
            <w:pPr>
              <w:spacing w:after="0" w:line="240" w:lineRule="auto"/>
              <w:rPr>
                <w:rFonts w:ascii="Arial" w:eastAsia="Times New Roman" w:hAnsi="Arial" w:cs="Arial"/>
                <w:sz w:val="24"/>
                <w:szCs w:val="24"/>
              </w:rPr>
            </w:pPr>
            <w:r>
              <w:rPr>
                <w:rFonts w:ascii="Arial" w:eastAsia="Times New Roman" w:hAnsi="Arial" w:cs="Arial"/>
                <w:sz w:val="24"/>
                <w:szCs w:val="24"/>
              </w:rPr>
              <w:t>Service Manager</w:t>
            </w:r>
            <w:r w:rsidR="00A32A5F" w:rsidRPr="00C50AB9">
              <w:rPr>
                <w:rFonts w:ascii="Arial" w:eastAsia="Times New Roman" w:hAnsi="Arial" w:cs="Arial"/>
                <w:sz w:val="24"/>
                <w:szCs w:val="24"/>
              </w:rPr>
              <w:t>’s signature:</w:t>
            </w:r>
          </w:p>
          <w:p w14:paraId="4CEDF675" w14:textId="77777777" w:rsidR="00A32A5F" w:rsidRPr="00C50AB9" w:rsidRDefault="00A32A5F" w:rsidP="00C50AB9">
            <w:pPr>
              <w:spacing w:after="0" w:line="240" w:lineRule="auto"/>
              <w:rPr>
                <w:rFonts w:ascii="Arial" w:eastAsia="Times New Roman" w:hAnsi="Arial" w:cs="Arial"/>
                <w:sz w:val="24"/>
                <w:szCs w:val="24"/>
              </w:rPr>
            </w:pPr>
          </w:p>
        </w:tc>
        <w:tc>
          <w:tcPr>
            <w:tcW w:w="3006" w:type="dxa"/>
            <w:gridSpan w:val="2"/>
            <w:shd w:val="clear" w:color="auto" w:fill="auto"/>
          </w:tcPr>
          <w:p w14:paraId="6014B208" w14:textId="77777777" w:rsidR="00A32A5F" w:rsidRPr="00C50AB9" w:rsidRDefault="00A32A5F" w:rsidP="00C50AB9">
            <w:pPr>
              <w:spacing w:after="0" w:line="240" w:lineRule="auto"/>
              <w:rPr>
                <w:rFonts w:ascii="Arial" w:eastAsia="Times New Roman" w:hAnsi="Arial" w:cs="Arial"/>
                <w:sz w:val="24"/>
                <w:szCs w:val="24"/>
              </w:rPr>
            </w:pPr>
          </w:p>
          <w:p w14:paraId="14FEBA58" w14:textId="77777777" w:rsidR="00A32A5F" w:rsidRPr="00C50AB9" w:rsidRDefault="00A32A5F" w:rsidP="00C50AB9">
            <w:pPr>
              <w:spacing w:after="0" w:line="240" w:lineRule="auto"/>
              <w:rPr>
                <w:rFonts w:ascii="Arial" w:eastAsia="Times New Roman" w:hAnsi="Arial" w:cs="Arial"/>
                <w:sz w:val="24"/>
                <w:szCs w:val="24"/>
              </w:rPr>
            </w:pPr>
            <w:r w:rsidRPr="00C50AB9">
              <w:rPr>
                <w:rFonts w:ascii="Arial" w:eastAsia="Times New Roman" w:hAnsi="Arial" w:cs="Arial"/>
                <w:sz w:val="24"/>
                <w:szCs w:val="24"/>
              </w:rPr>
              <w:t>Date:</w:t>
            </w:r>
          </w:p>
          <w:p w14:paraId="0B3F88DB" w14:textId="77777777" w:rsidR="00A32A5F" w:rsidRPr="00C50AB9" w:rsidRDefault="00A32A5F" w:rsidP="00C50AB9">
            <w:pPr>
              <w:spacing w:after="0" w:line="240" w:lineRule="auto"/>
              <w:rPr>
                <w:rFonts w:ascii="Arial" w:eastAsia="Times New Roman" w:hAnsi="Arial" w:cs="Arial"/>
                <w:sz w:val="24"/>
                <w:szCs w:val="24"/>
              </w:rPr>
            </w:pPr>
          </w:p>
        </w:tc>
      </w:tr>
    </w:tbl>
    <w:p w14:paraId="6FA80F10" w14:textId="77777777" w:rsidR="00482F2F" w:rsidRDefault="00482F2F" w:rsidP="0035504E">
      <w:pPr>
        <w:spacing w:line="360" w:lineRule="auto"/>
        <w:rPr>
          <w:rFonts w:ascii="Arial" w:hAnsi="Arial" w:cs="Arial"/>
          <w:b/>
          <w:sz w:val="24"/>
          <w:szCs w:val="24"/>
        </w:rPr>
      </w:pPr>
    </w:p>
    <w:p w14:paraId="110F0026" w14:textId="77777777" w:rsidR="001F704F" w:rsidRDefault="001F704F" w:rsidP="0035504E">
      <w:pPr>
        <w:spacing w:line="360" w:lineRule="auto"/>
        <w:rPr>
          <w:rFonts w:ascii="Arial" w:hAnsi="Arial" w:cs="Arial"/>
          <w:b/>
          <w:sz w:val="24"/>
          <w:szCs w:val="24"/>
        </w:rPr>
      </w:pPr>
    </w:p>
    <w:p w14:paraId="1D56BB58" w14:textId="3FADFEA6" w:rsidR="00A32A5F" w:rsidRPr="0030682C" w:rsidRDefault="0030682C" w:rsidP="0035504E">
      <w:pPr>
        <w:spacing w:line="360" w:lineRule="auto"/>
        <w:rPr>
          <w:rFonts w:ascii="Arial" w:hAnsi="Arial" w:cs="Arial"/>
          <w:b/>
          <w:sz w:val="24"/>
          <w:szCs w:val="24"/>
        </w:rPr>
      </w:pPr>
      <w:r w:rsidRPr="0030682C">
        <w:rPr>
          <w:rFonts w:ascii="Arial" w:hAnsi="Arial" w:cs="Arial"/>
          <w:b/>
          <w:sz w:val="24"/>
          <w:szCs w:val="24"/>
        </w:rPr>
        <w:lastRenderedPageBreak/>
        <w:t>Appendix 2b</w:t>
      </w:r>
      <w:r w:rsidR="00A32A5F" w:rsidRPr="0030682C">
        <w:rPr>
          <w:rFonts w:ascii="Arial" w:hAnsi="Arial" w:cs="Arial"/>
          <w:b/>
          <w:sz w:val="24"/>
          <w:szCs w:val="24"/>
        </w:rPr>
        <w:t xml:space="preserve">– Upper </w:t>
      </w:r>
      <w:r>
        <w:rPr>
          <w:rFonts w:ascii="Arial" w:hAnsi="Arial" w:cs="Arial"/>
          <w:b/>
          <w:sz w:val="24"/>
          <w:szCs w:val="24"/>
        </w:rPr>
        <w:t>P</w:t>
      </w:r>
      <w:r w:rsidR="00A32A5F" w:rsidRPr="0030682C">
        <w:rPr>
          <w:rFonts w:ascii="Arial" w:hAnsi="Arial" w:cs="Arial"/>
          <w:b/>
          <w:sz w:val="24"/>
          <w:szCs w:val="24"/>
        </w:rPr>
        <w:t xml:space="preserve">ay </w:t>
      </w:r>
      <w:r>
        <w:rPr>
          <w:rFonts w:ascii="Arial" w:hAnsi="Arial" w:cs="Arial"/>
          <w:b/>
          <w:sz w:val="24"/>
          <w:szCs w:val="24"/>
        </w:rPr>
        <w:t>Range C</w:t>
      </w:r>
      <w:r w:rsidR="00A32A5F" w:rsidRPr="0030682C">
        <w:rPr>
          <w:rFonts w:ascii="Arial" w:hAnsi="Arial" w:cs="Arial"/>
          <w:b/>
          <w:sz w:val="24"/>
          <w:szCs w:val="24"/>
        </w:rPr>
        <w:t>riteria</w:t>
      </w:r>
    </w:p>
    <w:p w14:paraId="235DF36A" w14:textId="77777777" w:rsidR="00A32A5F" w:rsidRPr="0030682C" w:rsidRDefault="00A32A5F" w:rsidP="00F0641F">
      <w:pPr>
        <w:pStyle w:val="ListParagraph"/>
        <w:numPr>
          <w:ilvl w:val="0"/>
          <w:numId w:val="39"/>
        </w:numPr>
        <w:spacing w:line="360" w:lineRule="auto"/>
        <w:rPr>
          <w:rFonts w:ascii="Arial" w:hAnsi="Arial" w:cs="Arial"/>
          <w:sz w:val="24"/>
          <w:szCs w:val="24"/>
          <w:u w:val="single"/>
        </w:rPr>
      </w:pPr>
      <w:r w:rsidRPr="0030682C">
        <w:rPr>
          <w:rFonts w:ascii="Arial" w:hAnsi="Arial" w:cs="Arial"/>
          <w:sz w:val="24"/>
          <w:szCs w:val="24"/>
          <w:u w:val="single"/>
        </w:rPr>
        <w:t xml:space="preserve">Professional </w:t>
      </w:r>
      <w:r w:rsidR="0030682C">
        <w:rPr>
          <w:rFonts w:ascii="Arial" w:hAnsi="Arial" w:cs="Arial"/>
          <w:sz w:val="24"/>
          <w:szCs w:val="24"/>
          <w:u w:val="single"/>
        </w:rPr>
        <w:t>A</w:t>
      </w:r>
      <w:r w:rsidRPr="0030682C">
        <w:rPr>
          <w:rFonts w:ascii="Arial" w:hAnsi="Arial" w:cs="Arial"/>
          <w:sz w:val="24"/>
          <w:szCs w:val="24"/>
          <w:u w:val="single"/>
        </w:rPr>
        <w:t>ttributes</w:t>
      </w:r>
    </w:p>
    <w:p w14:paraId="664FF82E"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1.1 Contribute significantly, where appropriate, to implementing workplace policies and practice and to promoting collective responsibility for their implementation.</w:t>
      </w:r>
    </w:p>
    <w:p w14:paraId="24F0F247" w14:textId="77777777" w:rsidR="00A32A5F" w:rsidRPr="00482F2F" w:rsidRDefault="00A32A5F" w:rsidP="00F0641F">
      <w:pPr>
        <w:pStyle w:val="ListParagraph"/>
        <w:numPr>
          <w:ilvl w:val="0"/>
          <w:numId w:val="39"/>
        </w:numPr>
        <w:spacing w:line="360" w:lineRule="auto"/>
        <w:jc w:val="both"/>
        <w:rPr>
          <w:rFonts w:ascii="Arial" w:hAnsi="Arial" w:cs="Arial"/>
          <w:sz w:val="24"/>
          <w:szCs w:val="24"/>
          <w:u w:val="single"/>
        </w:rPr>
      </w:pPr>
      <w:r w:rsidRPr="00482F2F">
        <w:rPr>
          <w:rFonts w:ascii="Arial" w:hAnsi="Arial" w:cs="Arial"/>
          <w:sz w:val="24"/>
          <w:szCs w:val="24"/>
          <w:u w:val="single"/>
        </w:rPr>
        <w:t>Professional knowledge and understanding</w:t>
      </w:r>
    </w:p>
    <w:p w14:paraId="4A8B410B"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2.1 Have an extensive knowledge and understanding of how to use and adapt a range of teaching, learning and behaviour management strategies, including how to personalise learning to provide opportunities for all learners to achieve their potential.</w:t>
      </w:r>
    </w:p>
    <w:p w14:paraId="5B4B262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2.2 Have an extensive knowledge and well-informed understanding of the assessment requirements and arrangements for the subjects/curriculum areas they teach, including those related to public examinations and qualifications.</w:t>
      </w:r>
    </w:p>
    <w:p w14:paraId="6D027F6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2.3 Have up-to-date knowledge and understanding of the different types of qualifications and specifications and their suitability for meeting learners’ needs.</w:t>
      </w:r>
    </w:p>
    <w:p w14:paraId="13DD7958"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2.4 Have a more developed knowledge and understanding of their subjects/curriculum areas and related pedagogy including how learning progresses within them.</w:t>
      </w:r>
    </w:p>
    <w:p w14:paraId="3284D50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2.5 Have sufficient depth of knowledge and experience to be able to give advice on the development and wellbeing of children and young people.</w:t>
      </w:r>
    </w:p>
    <w:p w14:paraId="2CEC2509" w14:textId="77777777" w:rsidR="00A32A5F" w:rsidRPr="0030682C" w:rsidRDefault="00A32A5F" w:rsidP="00F0641F">
      <w:pPr>
        <w:pStyle w:val="ListParagraph"/>
        <w:numPr>
          <w:ilvl w:val="0"/>
          <w:numId w:val="39"/>
        </w:numPr>
        <w:spacing w:line="360" w:lineRule="auto"/>
        <w:jc w:val="both"/>
        <w:rPr>
          <w:rFonts w:ascii="Arial" w:hAnsi="Arial" w:cs="Arial"/>
          <w:sz w:val="24"/>
          <w:szCs w:val="24"/>
          <w:u w:val="single"/>
        </w:rPr>
      </w:pPr>
      <w:r w:rsidRPr="0030682C">
        <w:rPr>
          <w:rFonts w:ascii="Arial" w:hAnsi="Arial" w:cs="Arial"/>
          <w:sz w:val="24"/>
          <w:szCs w:val="24"/>
          <w:u w:val="single"/>
        </w:rPr>
        <w:t>Professional skills</w:t>
      </w:r>
    </w:p>
    <w:p w14:paraId="7A55A168"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3.1 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421E1C8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3.2 Have teaching skills which lead to learners achieving well relative to their prior attainment, making progress as good as, or better than, similar learners nationally.</w:t>
      </w:r>
    </w:p>
    <w:p w14:paraId="18382EF2"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3.3 Promote collaboration and work effectively as a team member.</w:t>
      </w:r>
    </w:p>
    <w:p w14:paraId="3E6DC897"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lastRenderedPageBreak/>
        <w:t>3.4 Contribute to the professional development of colleagues through coaching and mentoring, demonstrating effective practice, and providing advice and feedback.</w:t>
      </w:r>
      <w:bookmarkStart w:id="16" w:name="_Toc431201141"/>
      <w:bookmarkStart w:id="17" w:name="_Toc431201392"/>
      <w:bookmarkStart w:id="18" w:name="_Toc498339962"/>
    </w:p>
    <w:bookmarkEnd w:id="16"/>
    <w:bookmarkEnd w:id="17"/>
    <w:bookmarkEnd w:id="18"/>
    <w:p w14:paraId="14B5180F" w14:textId="77777777" w:rsidR="0035504E" w:rsidRDefault="0035504E">
      <w:pPr>
        <w:rPr>
          <w:rFonts w:ascii="Arial" w:eastAsia="Times New Roman" w:hAnsi="Arial" w:cs="Arial"/>
          <w:sz w:val="24"/>
          <w:szCs w:val="24"/>
        </w:rPr>
      </w:pPr>
      <w:r>
        <w:rPr>
          <w:rFonts w:ascii="Arial" w:eastAsia="Times New Roman" w:hAnsi="Arial" w:cs="Arial"/>
          <w:sz w:val="24"/>
          <w:szCs w:val="24"/>
        </w:rPr>
        <w:br w:type="page"/>
      </w:r>
    </w:p>
    <w:p w14:paraId="0268AAB4" w14:textId="77777777" w:rsidR="0011287D" w:rsidRPr="0030682C" w:rsidRDefault="0035504E" w:rsidP="0011287D">
      <w:pPr>
        <w:spacing w:after="320" w:line="240" w:lineRule="auto"/>
        <w:rPr>
          <w:rFonts w:ascii="Arial" w:eastAsia="Times New Roman" w:hAnsi="Arial" w:cs="Arial"/>
          <w:b/>
          <w:sz w:val="24"/>
          <w:szCs w:val="24"/>
        </w:rPr>
      </w:pPr>
      <w:r w:rsidRPr="0030682C">
        <w:rPr>
          <w:rFonts w:ascii="Arial" w:eastAsia="Times New Roman" w:hAnsi="Arial" w:cs="Arial"/>
          <w:b/>
          <w:sz w:val="24"/>
          <w:szCs w:val="24"/>
        </w:rPr>
        <w:lastRenderedPageBreak/>
        <w:t xml:space="preserve">Appendix </w:t>
      </w:r>
      <w:r w:rsidR="0030682C" w:rsidRPr="0030682C">
        <w:rPr>
          <w:rFonts w:ascii="Arial" w:eastAsia="Times New Roman" w:hAnsi="Arial" w:cs="Arial"/>
          <w:b/>
          <w:sz w:val="24"/>
          <w:szCs w:val="24"/>
        </w:rPr>
        <w:t>3</w:t>
      </w:r>
      <w:r w:rsidRPr="0030682C">
        <w:rPr>
          <w:rFonts w:ascii="Arial" w:eastAsia="Times New Roman" w:hAnsi="Arial" w:cs="Arial"/>
          <w:b/>
          <w:sz w:val="24"/>
          <w:szCs w:val="24"/>
        </w:rPr>
        <w:tab/>
      </w:r>
      <w:r w:rsidR="00A32A5F" w:rsidRPr="0030682C">
        <w:rPr>
          <w:rFonts w:ascii="Arial" w:eastAsia="Times New Roman" w:hAnsi="Arial" w:cs="Arial"/>
          <w:b/>
          <w:sz w:val="24"/>
          <w:szCs w:val="24"/>
        </w:rPr>
        <w:t>Teacher’s Pay Statement from 1 September 20[xx]</w:t>
      </w:r>
    </w:p>
    <w:p w14:paraId="04697829" w14:textId="77777777" w:rsidR="00A32A5F" w:rsidRPr="0011287D" w:rsidRDefault="00A32A5F" w:rsidP="0011287D">
      <w:pPr>
        <w:spacing w:after="320" w:line="240" w:lineRule="auto"/>
        <w:rPr>
          <w:rFonts w:ascii="Arial" w:eastAsia="Times New Roman" w:hAnsi="Arial" w:cs="Arial"/>
          <w:sz w:val="24"/>
          <w:szCs w:val="24"/>
        </w:rPr>
      </w:pPr>
      <w:r w:rsidRPr="0011287D">
        <w:rPr>
          <w:rFonts w:ascii="Arial" w:eastAsia="Times New Roman" w:hAnsi="Arial" w:cs="Arial"/>
          <w:sz w:val="24"/>
          <w:szCs w:val="24"/>
        </w:rPr>
        <w:t>Complete all relevant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44"/>
        <w:gridCol w:w="6"/>
        <w:gridCol w:w="2239"/>
        <w:gridCol w:w="2249"/>
      </w:tblGrid>
      <w:tr w:rsidR="00A32A5F" w:rsidRPr="0011287D" w14:paraId="1B33E09E" w14:textId="77777777" w:rsidTr="00093DD1">
        <w:tc>
          <w:tcPr>
            <w:tcW w:w="9016" w:type="dxa"/>
            <w:gridSpan w:val="5"/>
            <w:shd w:val="clear" w:color="auto" w:fill="auto"/>
          </w:tcPr>
          <w:p w14:paraId="5D337C49"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Name:</w:t>
            </w:r>
          </w:p>
        </w:tc>
      </w:tr>
      <w:tr w:rsidR="00A32A5F" w:rsidRPr="0011287D" w14:paraId="275290F1" w14:textId="77777777" w:rsidTr="00093DD1">
        <w:tc>
          <w:tcPr>
            <w:tcW w:w="9016" w:type="dxa"/>
            <w:gridSpan w:val="5"/>
            <w:shd w:val="clear" w:color="auto" w:fill="auto"/>
          </w:tcPr>
          <w:p w14:paraId="303CCB5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Job Title:</w:t>
            </w:r>
          </w:p>
        </w:tc>
      </w:tr>
      <w:tr w:rsidR="00A32A5F" w:rsidRPr="0011287D" w14:paraId="336B9B48" w14:textId="77777777" w:rsidTr="00093DD1">
        <w:tc>
          <w:tcPr>
            <w:tcW w:w="4528" w:type="dxa"/>
            <w:gridSpan w:val="3"/>
            <w:shd w:val="clear" w:color="auto" w:fill="auto"/>
          </w:tcPr>
          <w:p w14:paraId="258F457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Full time:</w:t>
            </w:r>
          </w:p>
        </w:tc>
        <w:tc>
          <w:tcPr>
            <w:tcW w:w="2239" w:type="dxa"/>
            <w:shd w:val="clear" w:color="auto" w:fill="auto"/>
          </w:tcPr>
          <w:p w14:paraId="0467DC5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Part time</w:t>
            </w:r>
          </w:p>
        </w:tc>
        <w:tc>
          <w:tcPr>
            <w:tcW w:w="2249" w:type="dxa"/>
            <w:shd w:val="clear" w:color="auto" w:fill="auto"/>
          </w:tcPr>
          <w:p w14:paraId="1F7DAD3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FTE:</w:t>
            </w:r>
          </w:p>
        </w:tc>
      </w:tr>
      <w:tr w:rsidR="00A32A5F" w:rsidRPr="0011287D" w14:paraId="65BA9371" w14:textId="77777777" w:rsidTr="00093DD1">
        <w:tc>
          <w:tcPr>
            <w:tcW w:w="2278" w:type="dxa"/>
            <w:shd w:val="clear" w:color="auto" w:fill="auto"/>
          </w:tcPr>
          <w:p w14:paraId="4230F3B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Basic Pay</w:t>
            </w:r>
          </w:p>
        </w:tc>
        <w:tc>
          <w:tcPr>
            <w:tcW w:w="2250" w:type="dxa"/>
            <w:gridSpan w:val="2"/>
            <w:shd w:val="clear" w:color="auto" w:fill="auto"/>
          </w:tcPr>
          <w:p w14:paraId="6B03B103"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Pay Range</w:t>
            </w:r>
          </w:p>
        </w:tc>
        <w:tc>
          <w:tcPr>
            <w:tcW w:w="2239" w:type="dxa"/>
            <w:shd w:val="clear" w:color="auto" w:fill="auto"/>
          </w:tcPr>
          <w:p w14:paraId="07AABD00"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Point</w:t>
            </w:r>
          </w:p>
        </w:tc>
        <w:tc>
          <w:tcPr>
            <w:tcW w:w="2249" w:type="dxa"/>
            <w:shd w:val="clear" w:color="auto" w:fill="auto"/>
          </w:tcPr>
          <w:p w14:paraId="3C2154A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Annual value £</w:t>
            </w:r>
          </w:p>
        </w:tc>
      </w:tr>
      <w:tr w:rsidR="00A32A5F" w:rsidRPr="0011287D" w14:paraId="692C2018" w14:textId="77777777" w:rsidTr="00093DD1">
        <w:tc>
          <w:tcPr>
            <w:tcW w:w="2278" w:type="dxa"/>
            <w:shd w:val="clear" w:color="auto" w:fill="auto"/>
            <w:vAlign w:val="center"/>
          </w:tcPr>
          <w:p w14:paraId="41B73609"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Main Pay Range </w:t>
            </w:r>
          </w:p>
        </w:tc>
        <w:tc>
          <w:tcPr>
            <w:tcW w:w="2250" w:type="dxa"/>
            <w:gridSpan w:val="2"/>
            <w:shd w:val="clear" w:color="auto" w:fill="auto"/>
            <w:vAlign w:val="center"/>
          </w:tcPr>
          <w:p w14:paraId="2CA0C4E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M1 – M6</w:t>
            </w:r>
          </w:p>
        </w:tc>
        <w:tc>
          <w:tcPr>
            <w:tcW w:w="2239" w:type="dxa"/>
            <w:shd w:val="clear" w:color="auto" w:fill="auto"/>
          </w:tcPr>
          <w:p w14:paraId="2EAE65ED"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7388FBAD"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49D74D3A" w14:textId="77777777" w:rsidTr="00093DD1">
        <w:tc>
          <w:tcPr>
            <w:tcW w:w="2278" w:type="dxa"/>
            <w:shd w:val="clear" w:color="auto" w:fill="auto"/>
            <w:vAlign w:val="center"/>
          </w:tcPr>
          <w:p w14:paraId="5CD8297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Upper Pay Range </w:t>
            </w:r>
          </w:p>
        </w:tc>
        <w:tc>
          <w:tcPr>
            <w:tcW w:w="2250" w:type="dxa"/>
            <w:gridSpan w:val="2"/>
            <w:shd w:val="clear" w:color="auto" w:fill="auto"/>
            <w:vAlign w:val="center"/>
          </w:tcPr>
          <w:p w14:paraId="6BBC620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U1 – U3</w:t>
            </w:r>
          </w:p>
        </w:tc>
        <w:tc>
          <w:tcPr>
            <w:tcW w:w="2239" w:type="dxa"/>
            <w:shd w:val="clear" w:color="auto" w:fill="auto"/>
          </w:tcPr>
          <w:p w14:paraId="350A44B2"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65FA2E83"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4D87622" w14:textId="77777777" w:rsidTr="00093DD1">
        <w:tc>
          <w:tcPr>
            <w:tcW w:w="2278" w:type="dxa"/>
            <w:shd w:val="clear" w:color="auto" w:fill="auto"/>
            <w:vAlign w:val="center"/>
          </w:tcPr>
          <w:p w14:paraId="63BA8AA7"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Leading Practitioner </w:t>
            </w:r>
          </w:p>
        </w:tc>
        <w:tc>
          <w:tcPr>
            <w:tcW w:w="2250" w:type="dxa"/>
            <w:gridSpan w:val="2"/>
            <w:shd w:val="clear" w:color="auto" w:fill="auto"/>
            <w:vAlign w:val="center"/>
          </w:tcPr>
          <w:p w14:paraId="066607A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LP[x] – LP[x]</w:t>
            </w:r>
          </w:p>
        </w:tc>
        <w:tc>
          <w:tcPr>
            <w:tcW w:w="2239" w:type="dxa"/>
            <w:shd w:val="clear" w:color="auto" w:fill="auto"/>
          </w:tcPr>
          <w:p w14:paraId="13415DFA"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4DBF096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2D541FF" w14:textId="77777777" w:rsidTr="00093DD1">
        <w:tc>
          <w:tcPr>
            <w:tcW w:w="2278" w:type="dxa"/>
            <w:shd w:val="clear" w:color="auto" w:fill="auto"/>
            <w:vAlign w:val="center"/>
          </w:tcPr>
          <w:p w14:paraId="6F38B54A"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Unqualified teacher</w:t>
            </w:r>
          </w:p>
        </w:tc>
        <w:tc>
          <w:tcPr>
            <w:tcW w:w="2250" w:type="dxa"/>
            <w:gridSpan w:val="2"/>
            <w:shd w:val="clear" w:color="auto" w:fill="auto"/>
            <w:vAlign w:val="center"/>
          </w:tcPr>
          <w:p w14:paraId="6D8FC7E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UQ1 – UQ6</w:t>
            </w:r>
          </w:p>
        </w:tc>
        <w:tc>
          <w:tcPr>
            <w:tcW w:w="2239" w:type="dxa"/>
            <w:shd w:val="clear" w:color="auto" w:fill="auto"/>
          </w:tcPr>
          <w:p w14:paraId="3FF4B1AC"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2950FBB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53CC328" w14:textId="77777777" w:rsidTr="00093DD1">
        <w:tc>
          <w:tcPr>
            <w:tcW w:w="2278" w:type="dxa"/>
            <w:shd w:val="clear" w:color="auto" w:fill="auto"/>
            <w:vAlign w:val="center"/>
          </w:tcPr>
          <w:p w14:paraId="6A51950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Assistant Head</w:t>
            </w:r>
            <w:r w:rsidR="005E7623">
              <w:rPr>
                <w:rFonts w:ascii="Arial" w:eastAsia="Arial" w:hAnsi="Arial" w:cs="Arial"/>
                <w:lang w:eastAsia="en-US"/>
              </w:rPr>
              <w:t>teacher</w:t>
            </w:r>
            <w:r w:rsidRPr="0011287D">
              <w:rPr>
                <w:rFonts w:ascii="Arial" w:eastAsia="Arial" w:hAnsi="Arial" w:cs="Arial"/>
                <w:lang w:eastAsia="en-US"/>
              </w:rPr>
              <w:t xml:space="preserve"> </w:t>
            </w:r>
          </w:p>
        </w:tc>
        <w:tc>
          <w:tcPr>
            <w:tcW w:w="2250" w:type="dxa"/>
            <w:gridSpan w:val="2"/>
            <w:shd w:val="clear" w:color="auto" w:fill="auto"/>
            <w:vAlign w:val="center"/>
          </w:tcPr>
          <w:p w14:paraId="56CFDD27"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7F63FB4E"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39ACCCE2"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5EB05F8" w14:textId="77777777" w:rsidTr="00093DD1">
        <w:tc>
          <w:tcPr>
            <w:tcW w:w="2278" w:type="dxa"/>
            <w:shd w:val="clear" w:color="auto" w:fill="auto"/>
            <w:vAlign w:val="center"/>
          </w:tcPr>
          <w:p w14:paraId="7717B330"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Deputy Head</w:t>
            </w:r>
            <w:r w:rsidR="005E7623">
              <w:rPr>
                <w:rFonts w:ascii="Arial" w:eastAsia="Arial" w:hAnsi="Arial" w:cs="Arial"/>
                <w:lang w:eastAsia="en-US"/>
              </w:rPr>
              <w:t>teacher</w:t>
            </w:r>
            <w:r w:rsidRPr="0011287D">
              <w:rPr>
                <w:rFonts w:ascii="Arial" w:eastAsia="Arial" w:hAnsi="Arial" w:cs="Arial"/>
                <w:lang w:eastAsia="en-US"/>
              </w:rPr>
              <w:t xml:space="preserve"> </w:t>
            </w:r>
          </w:p>
        </w:tc>
        <w:tc>
          <w:tcPr>
            <w:tcW w:w="2250" w:type="dxa"/>
            <w:gridSpan w:val="2"/>
            <w:shd w:val="clear" w:color="auto" w:fill="auto"/>
            <w:vAlign w:val="center"/>
          </w:tcPr>
          <w:p w14:paraId="63423A9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7ECE79F5"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5229BAAB"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0BFDC73C" w14:textId="77777777" w:rsidTr="00093DD1">
        <w:tc>
          <w:tcPr>
            <w:tcW w:w="2278" w:type="dxa"/>
            <w:shd w:val="clear" w:color="auto" w:fill="auto"/>
            <w:vAlign w:val="center"/>
          </w:tcPr>
          <w:p w14:paraId="4450B863" w14:textId="77777777" w:rsidR="00A32A5F" w:rsidRPr="0011287D" w:rsidRDefault="005E7623" w:rsidP="00C50AB9">
            <w:pPr>
              <w:spacing w:before="80" w:after="80" w:line="240" w:lineRule="auto"/>
              <w:rPr>
                <w:rFonts w:ascii="Arial" w:eastAsia="Arial" w:hAnsi="Arial" w:cs="Arial"/>
                <w:lang w:eastAsia="en-US"/>
              </w:rPr>
            </w:pPr>
            <w:r>
              <w:rPr>
                <w:rFonts w:ascii="Arial" w:eastAsia="Arial" w:hAnsi="Arial" w:cs="Arial"/>
                <w:lang w:eastAsia="en-US"/>
              </w:rPr>
              <w:t>Head</w:t>
            </w:r>
            <w:r w:rsidR="00A32A5F" w:rsidRPr="0011287D">
              <w:rPr>
                <w:rFonts w:ascii="Arial" w:eastAsia="Arial" w:hAnsi="Arial" w:cs="Arial"/>
                <w:lang w:eastAsia="en-US"/>
              </w:rPr>
              <w:t>teacher</w:t>
            </w:r>
          </w:p>
        </w:tc>
        <w:tc>
          <w:tcPr>
            <w:tcW w:w="2250" w:type="dxa"/>
            <w:gridSpan w:val="2"/>
            <w:shd w:val="clear" w:color="auto" w:fill="auto"/>
            <w:vAlign w:val="center"/>
          </w:tcPr>
          <w:p w14:paraId="67BE77C4"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11059730"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1E85BF04"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A6CC431" w14:textId="77777777" w:rsidTr="00093DD1">
        <w:tc>
          <w:tcPr>
            <w:tcW w:w="2278" w:type="dxa"/>
            <w:shd w:val="clear" w:color="auto" w:fill="auto"/>
          </w:tcPr>
          <w:p w14:paraId="21D106EA"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Allowances</w:t>
            </w:r>
          </w:p>
        </w:tc>
        <w:tc>
          <w:tcPr>
            <w:tcW w:w="2250" w:type="dxa"/>
            <w:gridSpan w:val="2"/>
            <w:shd w:val="clear" w:color="auto" w:fill="auto"/>
          </w:tcPr>
          <w:p w14:paraId="6B0308BC" w14:textId="77777777" w:rsidR="00A32A5F" w:rsidRPr="0011287D" w:rsidRDefault="00093DD1" w:rsidP="00C50AB9">
            <w:pPr>
              <w:spacing w:before="80" w:after="80" w:line="240" w:lineRule="auto"/>
              <w:rPr>
                <w:rFonts w:ascii="Arial" w:eastAsia="Arial" w:hAnsi="Arial" w:cs="Arial"/>
                <w:lang w:eastAsia="en-US"/>
              </w:rPr>
            </w:pPr>
            <w:r>
              <w:rPr>
                <w:rFonts w:ascii="Arial" w:eastAsia="Arial" w:hAnsi="Arial" w:cs="Arial"/>
                <w:b/>
                <w:lang w:eastAsia="en-US"/>
              </w:rPr>
              <w:t>Minima-Maxima</w:t>
            </w:r>
          </w:p>
        </w:tc>
        <w:tc>
          <w:tcPr>
            <w:tcW w:w="2239" w:type="dxa"/>
            <w:shd w:val="clear" w:color="auto" w:fill="auto"/>
          </w:tcPr>
          <w:p w14:paraId="6E730A4E" w14:textId="77777777" w:rsidR="00A32A5F" w:rsidRPr="00093DD1" w:rsidRDefault="00093DD1" w:rsidP="00C50AB9">
            <w:pPr>
              <w:spacing w:before="80" w:after="80" w:line="240" w:lineRule="auto"/>
              <w:rPr>
                <w:rFonts w:ascii="Arial" w:eastAsia="Arial" w:hAnsi="Arial" w:cs="Arial"/>
                <w:b/>
                <w:lang w:eastAsia="en-US"/>
              </w:rPr>
            </w:pPr>
            <w:r w:rsidRPr="00093DD1">
              <w:rPr>
                <w:rFonts w:ascii="Arial" w:eastAsia="Arial" w:hAnsi="Arial" w:cs="Arial"/>
                <w:b/>
                <w:lang w:eastAsia="en-US"/>
              </w:rPr>
              <w:t>End Date</w:t>
            </w:r>
          </w:p>
        </w:tc>
        <w:tc>
          <w:tcPr>
            <w:tcW w:w="2249" w:type="dxa"/>
            <w:shd w:val="clear" w:color="auto" w:fill="auto"/>
          </w:tcPr>
          <w:p w14:paraId="4E5F55D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Annual value £</w:t>
            </w:r>
          </w:p>
        </w:tc>
      </w:tr>
      <w:tr w:rsidR="00A32A5F" w:rsidRPr="0011287D" w14:paraId="7E21EB50" w14:textId="77777777" w:rsidTr="00093DD1">
        <w:tc>
          <w:tcPr>
            <w:tcW w:w="2278" w:type="dxa"/>
            <w:shd w:val="clear" w:color="auto" w:fill="auto"/>
            <w:vAlign w:val="center"/>
          </w:tcPr>
          <w:p w14:paraId="79AF5048" w14:textId="77777777"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TLR 1</w:t>
            </w:r>
          </w:p>
        </w:tc>
        <w:tc>
          <w:tcPr>
            <w:tcW w:w="2250" w:type="dxa"/>
            <w:gridSpan w:val="2"/>
            <w:shd w:val="clear" w:color="auto" w:fill="auto"/>
            <w:vAlign w:val="center"/>
          </w:tcPr>
          <w:p w14:paraId="55A7DB1B" w14:textId="3A2310B2"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0C33AD">
              <w:rPr>
                <w:rFonts w:ascii="Arial" w:eastAsia="Arial" w:hAnsi="Arial" w:cs="Arial"/>
                <w:lang w:eastAsia="en-US"/>
              </w:rPr>
              <w:t>9,782</w:t>
            </w:r>
            <w:r>
              <w:rPr>
                <w:rFonts w:ascii="Arial" w:eastAsia="Arial" w:hAnsi="Arial" w:cs="Arial"/>
                <w:lang w:eastAsia="en-US"/>
              </w:rPr>
              <w:t>-£</w:t>
            </w:r>
            <w:r w:rsidR="000C33AD">
              <w:rPr>
                <w:rFonts w:ascii="Arial" w:eastAsia="Arial" w:hAnsi="Arial" w:cs="Arial"/>
                <w:lang w:eastAsia="en-US"/>
              </w:rPr>
              <w:t>16,553</w:t>
            </w:r>
          </w:p>
        </w:tc>
        <w:tc>
          <w:tcPr>
            <w:tcW w:w="2239" w:type="dxa"/>
            <w:shd w:val="clear" w:color="auto" w:fill="000000" w:themeFill="text1"/>
          </w:tcPr>
          <w:p w14:paraId="238D8BE1" w14:textId="77777777" w:rsidR="00A32A5F" w:rsidRPr="00093DD1" w:rsidRDefault="00A32A5F" w:rsidP="00C50AB9">
            <w:pPr>
              <w:spacing w:before="80" w:after="80" w:line="240" w:lineRule="auto"/>
              <w:rPr>
                <w:rFonts w:ascii="Arial" w:eastAsia="Arial" w:hAnsi="Arial" w:cs="Arial"/>
                <w:highlight w:val="yellow"/>
                <w:lang w:eastAsia="en-US"/>
              </w:rPr>
            </w:pPr>
          </w:p>
        </w:tc>
        <w:tc>
          <w:tcPr>
            <w:tcW w:w="2249" w:type="dxa"/>
            <w:shd w:val="clear" w:color="auto" w:fill="auto"/>
          </w:tcPr>
          <w:p w14:paraId="083BEDE4"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E64697C" w14:textId="77777777" w:rsidTr="00093DD1">
        <w:tc>
          <w:tcPr>
            <w:tcW w:w="2278" w:type="dxa"/>
            <w:shd w:val="clear" w:color="auto" w:fill="auto"/>
            <w:vAlign w:val="center"/>
          </w:tcPr>
          <w:p w14:paraId="764D51B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TLR </w:t>
            </w:r>
            <w:r w:rsidR="00C1682D">
              <w:rPr>
                <w:rFonts w:ascii="Arial" w:eastAsia="Arial" w:hAnsi="Arial" w:cs="Arial"/>
                <w:lang w:eastAsia="en-US"/>
              </w:rPr>
              <w:t>2</w:t>
            </w:r>
          </w:p>
        </w:tc>
        <w:tc>
          <w:tcPr>
            <w:tcW w:w="2250" w:type="dxa"/>
            <w:gridSpan w:val="2"/>
            <w:shd w:val="clear" w:color="auto" w:fill="auto"/>
            <w:vAlign w:val="center"/>
          </w:tcPr>
          <w:p w14:paraId="0F4420C3" w14:textId="0DE6C341"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680EF8">
              <w:rPr>
                <w:rFonts w:ascii="Arial" w:eastAsia="Arial" w:hAnsi="Arial" w:cs="Arial"/>
                <w:lang w:eastAsia="en-US"/>
              </w:rPr>
              <w:t>3,</w:t>
            </w:r>
            <w:r w:rsidR="000C33AD">
              <w:rPr>
                <w:rFonts w:ascii="Arial" w:eastAsia="Arial" w:hAnsi="Arial" w:cs="Arial"/>
                <w:lang w:eastAsia="en-US"/>
              </w:rPr>
              <w:t>391</w:t>
            </w:r>
            <w:r>
              <w:rPr>
                <w:rFonts w:ascii="Arial" w:eastAsia="Arial" w:hAnsi="Arial" w:cs="Arial"/>
                <w:lang w:eastAsia="en-US"/>
              </w:rPr>
              <w:t>-£</w:t>
            </w:r>
            <w:r w:rsidR="000C33AD">
              <w:rPr>
                <w:rFonts w:ascii="Arial" w:eastAsia="Arial" w:hAnsi="Arial" w:cs="Arial"/>
                <w:lang w:eastAsia="en-US"/>
              </w:rPr>
              <w:t>8,279</w:t>
            </w:r>
          </w:p>
        </w:tc>
        <w:tc>
          <w:tcPr>
            <w:tcW w:w="2239" w:type="dxa"/>
            <w:shd w:val="clear" w:color="auto" w:fill="000000" w:themeFill="text1"/>
          </w:tcPr>
          <w:p w14:paraId="43A99F7F" w14:textId="77777777" w:rsidR="00A32A5F" w:rsidRPr="00093DD1" w:rsidRDefault="00A32A5F" w:rsidP="00C50AB9">
            <w:pPr>
              <w:spacing w:before="80" w:after="80" w:line="240" w:lineRule="auto"/>
              <w:rPr>
                <w:rFonts w:ascii="Arial" w:eastAsia="Arial" w:hAnsi="Arial" w:cs="Arial"/>
                <w:highlight w:val="yellow"/>
                <w:lang w:eastAsia="en-US"/>
              </w:rPr>
            </w:pPr>
          </w:p>
        </w:tc>
        <w:tc>
          <w:tcPr>
            <w:tcW w:w="2249" w:type="dxa"/>
            <w:shd w:val="clear" w:color="auto" w:fill="auto"/>
          </w:tcPr>
          <w:p w14:paraId="5D58AFFD" w14:textId="77777777" w:rsidR="00A32A5F" w:rsidRPr="0011287D" w:rsidRDefault="00A32A5F" w:rsidP="00C50AB9">
            <w:pPr>
              <w:spacing w:before="80" w:after="80" w:line="240" w:lineRule="auto"/>
              <w:rPr>
                <w:rFonts w:ascii="Arial" w:eastAsia="Arial" w:hAnsi="Arial" w:cs="Arial"/>
                <w:lang w:eastAsia="en-US"/>
              </w:rPr>
            </w:pPr>
          </w:p>
        </w:tc>
      </w:tr>
      <w:tr w:rsidR="00093DD1" w:rsidRPr="0011287D" w14:paraId="6A52A6D4" w14:textId="77777777" w:rsidTr="00093DD1">
        <w:tc>
          <w:tcPr>
            <w:tcW w:w="2278" w:type="dxa"/>
            <w:shd w:val="clear" w:color="auto" w:fill="auto"/>
          </w:tcPr>
          <w:p w14:paraId="5D2F7517" w14:textId="77777777" w:rsidR="00093DD1" w:rsidRPr="0011287D" w:rsidRDefault="00093DD1" w:rsidP="00C50AB9">
            <w:pPr>
              <w:spacing w:before="80" w:after="80" w:line="240" w:lineRule="auto"/>
              <w:rPr>
                <w:rFonts w:ascii="Arial" w:eastAsia="Arial" w:hAnsi="Arial" w:cs="Arial"/>
                <w:lang w:eastAsia="en-US"/>
              </w:rPr>
            </w:pPr>
            <w:r w:rsidRPr="0011287D">
              <w:rPr>
                <w:rFonts w:ascii="Arial" w:eastAsia="Arial" w:hAnsi="Arial" w:cs="Arial"/>
                <w:lang w:eastAsia="en-US"/>
              </w:rPr>
              <w:t>TLR 3</w:t>
            </w:r>
            <w:r w:rsidRPr="0011287D">
              <w:rPr>
                <w:rFonts w:ascii="Arial" w:eastAsia="Arial" w:hAnsi="Arial" w:cs="Arial"/>
                <w:lang w:eastAsia="en-US"/>
              </w:rPr>
              <w:tab/>
            </w:r>
          </w:p>
        </w:tc>
        <w:tc>
          <w:tcPr>
            <w:tcW w:w="2244" w:type="dxa"/>
            <w:shd w:val="clear" w:color="auto" w:fill="auto"/>
          </w:tcPr>
          <w:p w14:paraId="00ABD24B" w14:textId="7C8407CA" w:rsidR="00093DD1"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680EF8">
              <w:rPr>
                <w:rFonts w:ascii="Arial" w:eastAsia="Arial" w:hAnsi="Arial" w:cs="Arial"/>
                <w:lang w:eastAsia="en-US"/>
              </w:rPr>
              <w:t>6</w:t>
            </w:r>
            <w:r w:rsidR="000C33AD">
              <w:rPr>
                <w:rFonts w:ascii="Arial" w:eastAsia="Arial" w:hAnsi="Arial" w:cs="Arial"/>
                <w:lang w:eastAsia="en-US"/>
              </w:rPr>
              <w:t>75</w:t>
            </w:r>
            <w:r>
              <w:rPr>
                <w:rFonts w:ascii="Arial" w:eastAsia="Arial" w:hAnsi="Arial" w:cs="Arial"/>
                <w:lang w:eastAsia="en-US"/>
              </w:rPr>
              <w:t>-£</w:t>
            </w:r>
            <w:r w:rsidR="000C33AD">
              <w:rPr>
                <w:rFonts w:ascii="Arial" w:eastAsia="Arial" w:hAnsi="Arial" w:cs="Arial"/>
                <w:lang w:eastAsia="en-US"/>
              </w:rPr>
              <w:t>3,344</w:t>
            </w:r>
          </w:p>
        </w:tc>
        <w:tc>
          <w:tcPr>
            <w:tcW w:w="2245" w:type="dxa"/>
            <w:gridSpan w:val="2"/>
            <w:shd w:val="clear" w:color="auto" w:fill="auto"/>
          </w:tcPr>
          <w:p w14:paraId="5AAF400A" w14:textId="77777777" w:rsidR="00093DD1" w:rsidRPr="0011287D" w:rsidRDefault="00093DD1" w:rsidP="00C50AB9">
            <w:pPr>
              <w:spacing w:before="80" w:after="80" w:line="240" w:lineRule="auto"/>
              <w:rPr>
                <w:rFonts w:ascii="Arial" w:eastAsia="Arial" w:hAnsi="Arial" w:cs="Arial"/>
                <w:lang w:eastAsia="en-US"/>
              </w:rPr>
            </w:pPr>
          </w:p>
        </w:tc>
        <w:tc>
          <w:tcPr>
            <w:tcW w:w="2249" w:type="dxa"/>
            <w:shd w:val="clear" w:color="auto" w:fill="auto"/>
          </w:tcPr>
          <w:p w14:paraId="1038B3B3" w14:textId="77777777" w:rsidR="00093DD1" w:rsidRPr="0011287D" w:rsidRDefault="00093DD1" w:rsidP="00C50AB9">
            <w:pPr>
              <w:spacing w:before="80" w:after="80" w:line="240" w:lineRule="auto"/>
              <w:rPr>
                <w:rFonts w:ascii="Arial" w:eastAsia="Arial" w:hAnsi="Arial" w:cs="Arial"/>
                <w:lang w:eastAsia="en-US"/>
              </w:rPr>
            </w:pPr>
          </w:p>
        </w:tc>
      </w:tr>
      <w:tr w:rsidR="00A32A5F" w:rsidRPr="0011287D" w14:paraId="5FAF51A4" w14:textId="77777777" w:rsidTr="00093DD1">
        <w:tc>
          <w:tcPr>
            <w:tcW w:w="2278" w:type="dxa"/>
            <w:shd w:val="clear" w:color="auto" w:fill="auto"/>
          </w:tcPr>
          <w:p w14:paraId="7FD6F3D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SEN</w:t>
            </w:r>
          </w:p>
        </w:tc>
        <w:tc>
          <w:tcPr>
            <w:tcW w:w="2250" w:type="dxa"/>
            <w:gridSpan w:val="2"/>
            <w:shd w:val="clear" w:color="auto" w:fill="auto"/>
          </w:tcPr>
          <w:p w14:paraId="7454B333" w14:textId="2C1CB490"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2,</w:t>
            </w:r>
            <w:r w:rsidR="000C33AD">
              <w:rPr>
                <w:rFonts w:ascii="Arial" w:eastAsia="Arial" w:hAnsi="Arial" w:cs="Arial"/>
                <w:lang w:eastAsia="en-US"/>
              </w:rPr>
              <w:t xml:space="preserve">679 </w:t>
            </w:r>
            <w:r>
              <w:rPr>
                <w:rFonts w:ascii="Arial" w:eastAsia="Arial" w:hAnsi="Arial" w:cs="Arial"/>
                <w:lang w:eastAsia="en-US"/>
              </w:rPr>
              <w:t>-£</w:t>
            </w:r>
            <w:r w:rsidR="000C33AD">
              <w:rPr>
                <w:rFonts w:ascii="Arial" w:eastAsia="Arial" w:hAnsi="Arial" w:cs="Arial"/>
                <w:lang w:eastAsia="en-US"/>
              </w:rPr>
              <w:t>5,285</w:t>
            </w:r>
          </w:p>
        </w:tc>
        <w:tc>
          <w:tcPr>
            <w:tcW w:w="2239" w:type="dxa"/>
            <w:shd w:val="clear" w:color="auto" w:fill="000000" w:themeFill="text1"/>
          </w:tcPr>
          <w:p w14:paraId="706BABBA"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6DA7F6AE"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675FD32C" w14:textId="77777777" w:rsidTr="00093DD1">
        <w:tc>
          <w:tcPr>
            <w:tcW w:w="2278" w:type="dxa"/>
            <w:shd w:val="clear" w:color="auto" w:fill="auto"/>
          </w:tcPr>
          <w:p w14:paraId="63DBF81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Additional payments</w:t>
            </w:r>
          </w:p>
        </w:tc>
        <w:tc>
          <w:tcPr>
            <w:tcW w:w="2250" w:type="dxa"/>
            <w:gridSpan w:val="2"/>
            <w:shd w:val="clear" w:color="auto" w:fill="auto"/>
            <w:vAlign w:val="center"/>
          </w:tcPr>
          <w:p w14:paraId="08C95955"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Reason</w:t>
            </w:r>
          </w:p>
        </w:tc>
        <w:tc>
          <w:tcPr>
            <w:tcW w:w="2239" w:type="dxa"/>
            <w:shd w:val="clear" w:color="auto" w:fill="auto"/>
            <w:vAlign w:val="center"/>
          </w:tcPr>
          <w:p w14:paraId="2F74D697"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End date</w:t>
            </w:r>
          </w:p>
        </w:tc>
        <w:tc>
          <w:tcPr>
            <w:tcW w:w="2249" w:type="dxa"/>
            <w:shd w:val="clear" w:color="auto" w:fill="auto"/>
            <w:vAlign w:val="center"/>
          </w:tcPr>
          <w:p w14:paraId="305927FD"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7800CF2E" w14:textId="77777777" w:rsidTr="00093DD1">
        <w:tc>
          <w:tcPr>
            <w:tcW w:w="2278" w:type="dxa"/>
            <w:shd w:val="clear" w:color="auto" w:fill="auto"/>
          </w:tcPr>
          <w:p w14:paraId="62353D03"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Recruitment or Retention Payment</w:t>
            </w:r>
          </w:p>
        </w:tc>
        <w:tc>
          <w:tcPr>
            <w:tcW w:w="2250" w:type="dxa"/>
            <w:gridSpan w:val="2"/>
            <w:shd w:val="clear" w:color="auto" w:fill="auto"/>
          </w:tcPr>
          <w:p w14:paraId="2F7289DC"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581F9ABB"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4F7FE1A8"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7E18D587" w14:textId="77777777" w:rsidTr="00093DD1">
        <w:tc>
          <w:tcPr>
            <w:tcW w:w="2278" w:type="dxa"/>
            <w:shd w:val="clear" w:color="auto" w:fill="auto"/>
          </w:tcPr>
          <w:p w14:paraId="52192028"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[Other – insert details]</w:t>
            </w:r>
          </w:p>
        </w:tc>
        <w:tc>
          <w:tcPr>
            <w:tcW w:w="2250" w:type="dxa"/>
            <w:gridSpan w:val="2"/>
            <w:shd w:val="clear" w:color="auto" w:fill="auto"/>
          </w:tcPr>
          <w:p w14:paraId="28F36F88"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1E0A7572"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1248635E"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F3B044E" w14:textId="77777777" w:rsidTr="00093DD1">
        <w:tc>
          <w:tcPr>
            <w:tcW w:w="2278" w:type="dxa"/>
            <w:shd w:val="clear" w:color="auto" w:fill="auto"/>
            <w:vAlign w:val="center"/>
          </w:tcPr>
          <w:p w14:paraId="19C487B8"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Safeguarding</w:t>
            </w:r>
          </w:p>
        </w:tc>
        <w:tc>
          <w:tcPr>
            <w:tcW w:w="2250" w:type="dxa"/>
            <w:gridSpan w:val="2"/>
            <w:shd w:val="clear" w:color="auto" w:fill="auto"/>
            <w:vAlign w:val="center"/>
          </w:tcPr>
          <w:p w14:paraId="23975212"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Reason</w:t>
            </w:r>
          </w:p>
        </w:tc>
        <w:tc>
          <w:tcPr>
            <w:tcW w:w="2239" w:type="dxa"/>
            <w:shd w:val="clear" w:color="auto" w:fill="auto"/>
            <w:vAlign w:val="center"/>
          </w:tcPr>
          <w:p w14:paraId="7F34472A"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End date</w:t>
            </w:r>
          </w:p>
        </w:tc>
        <w:tc>
          <w:tcPr>
            <w:tcW w:w="2249" w:type="dxa"/>
            <w:shd w:val="clear" w:color="auto" w:fill="auto"/>
            <w:vAlign w:val="center"/>
          </w:tcPr>
          <w:p w14:paraId="139B132B"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6C5B55E1" w14:textId="77777777" w:rsidTr="00093DD1">
        <w:tc>
          <w:tcPr>
            <w:tcW w:w="2278" w:type="dxa"/>
            <w:shd w:val="clear" w:color="auto" w:fill="auto"/>
          </w:tcPr>
          <w:p w14:paraId="5620FA34" w14:textId="77777777" w:rsidR="00A32A5F" w:rsidRPr="0011287D" w:rsidRDefault="00A32A5F" w:rsidP="00C50AB9">
            <w:pPr>
              <w:spacing w:before="80" w:after="80" w:line="240" w:lineRule="auto"/>
              <w:rPr>
                <w:rFonts w:ascii="Arial" w:eastAsia="Arial" w:hAnsi="Arial" w:cs="Arial"/>
                <w:lang w:eastAsia="en-US"/>
              </w:rPr>
            </w:pPr>
          </w:p>
        </w:tc>
        <w:tc>
          <w:tcPr>
            <w:tcW w:w="2250" w:type="dxa"/>
            <w:gridSpan w:val="2"/>
            <w:shd w:val="clear" w:color="auto" w:fill="auto"/>
          </w:tcPr>
          <w:p w14:paraId="4A2B7CE0"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01626B01" w14:textId="77777777" w:rsidR="00A32A5F" w:rsidRPr="0011287D" w:rsidRDefault="00A32A5F" w:rsidP="00C50AB9">
            <w:pPr>
              <w:spacing w:before="80" w:after="80" w:line="240" w:lineRule="auto"/>
              <w:rPr>
                <w:rFonts w:ascii="Arial" w:eastAsia="Arial" w:hAnsi="Arial" w:cs="Arial"/>
                <w:b/>
                <w:lang w:eastAsia="en-US"/>
              </w:rPr>
            </w:pPr>
          </w:p>
        </w:tc>
        <w:tc>
          <w:tcPr>
            <w:tcW w:w="2249" w:type="dxa"/>
            <w:shd w:val="clear" w:color="auto" w:fill="auto"/>
          </w:tcPr>
          <w:p w14:paraId="37AFBFBC" w14:textId="77777777" w:rsidR="00A32A5F" w:rsidRPr="0011287D" w:rsidRDefault="00A32A5F" w:rsidP="00C50AB9">
            <w:pPr>
              <w:spacing w:before="80" w:after="80" w:line="240" w:lineRule="auto"/>
              <w:rPr>
                <w:rFonts w:ascii="Arial" w:eastAsia="Arial" w:hAnsi="Arial" w:cs="Arial"/>
                <w:lang w:eastAsia="en-US"/>
              </w:rPr>
            </w:pPr>
          </w:p>
        </w:tc>
      </w:tr>
    </w:tbl>
    <w:p w14:paraId="06FA8217" w14:textId="77777777" w:rsidR="00A32A5F" w:rsidRPr="0011287D" w:rsidRDefault="00A32A5F" w:rsidP="00C50AB9">
      <w:pPr>
        <w:spacing w:after="320"/>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44"/>
        <w:gridCol w:w="2260"/>
        <w:gridCol w:w="2264"/>
      </w:tblGrid>
      <w:tr w:rsidR="00A32A5F" w:rsidRPr="0011287D" w14:paraId="4BE68064" w14:textId="77777777" w:rsidTr="00C50AB9">
        <w:tc>
          <w:tcPr>
            <w:tcW w:w="2310" w:type="dxa"/>
            <w:shd w:val="clear" w:color="auto" w:fill="auto"/>
          </w:tcPr>
          <w:p w14:paraId="535D6ED1" w14:textId="77777777" w:rsidR="00A32A5F" w:rsidRPr="0011287D" w:rsidRDefault="00A32A5F" w:rsidP="00C50AB9">
            <w:pPr>
              <w:spacing w:before="80" w:after="80" w:line="240" w:lineRule="auto"/>
              <w:rPr>
                <w:rFonts w:ascii="Arial" w:eastAsia="Arial" w:hAnsi="Arial" w:cs="Arial"/>
                <w:lang w:eastAsia="en-US"/>
              </w:rPr>
            </w:pPr>
          </w:p>
        </w:tc>
        <w:tc>
          <w:tcPr>
            <w:tcW w:w="2310" w:type="dxa"/>
            <w:shd w:val="clear" w:color="auto" w:fill="auto"/>
          </w:tcPr>
          <w:p w14:paraId="42712630" w14:textId="77777777" w:rsidR="00A32A5F" w:rsidRPr="0011287D" w:rsidRDefault="00A32A5F" w:rsidP="00C50AB9">
            <w:pPr>
              <w:spacing w:before="80" w:after="80" w:line="240" w:lineRule="auto"/>
              <w:rPr>
                <w:rFonts w:ascii="Arial" w:eastAsia="Arial" w:hAnsi="Arial" w:cs="Arial"/>
                <w:lang w:eastAsia="en-US"/>
              </w:rPr>
            </w:pPr>
          </w:p>
        </w:tc>
        <w:tc>
          <w:tcPr>
            <w:tcW w:w="2311" w:type="dxa"/>
            <w:shd w:val="clear" w:color="auto" w:fill="auto"/>
          </w:tcPr>
          <w:p w14:paraId="09D2C640" w14:textId="77777777" w:rsidR="00A32A5F" w:rsidRPr="0011287D" w:rsidRDefault="00A32A5F" w:rsidP="00C50AB9">
            <w:pPr>
              <w:spacing w:before="80" w:after="80" w:line="240" w:lineRule="auto"/>
              <w:rPr>
                <w:rFonts w:ascii="Arial" w:eastAsia="Arial" w:hAnsi="Arial" w:cs="Arial"/>
                <w:b/>
                <w:lang w:eastAsia="en-US"/>
              </w:rPr>
            </w:pPr>
          </w:p>
        </w:tc>
        <w:tc>
          <w:tcPr>
            <w:tcW w:w="2311" w:type="dxa"/>
            <w:shd w:val="clear" w:color="auto" w:fill="auto"/>
          </w:tcPr>
          <w:p w14:paraId="760C2B50"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48DC2E21" w14:textId="77777777" w:rsidTr="00C50AB9">
        <w:tc>
          <w:tcPr>
            <w:tcW w:w="2310" w:type="dxa"/>
            <w:shd w:val="clear" w:color="auto" w:fill="auto"/>
          </w:tcPr>
          <w:p w14:paraId="64D85E8F" w14:textId="77777777" w:rsidR="00A32A5F" w:rsidRPr="0011287D" w:rsidRDefault="00A32A5F" w:rsidP="00C50AB9">
            <w:pPr>
              <w:spacing w:before="80" w:after="80" w:line="240" w:lineRule="auto"/>
              <w:rPr>
                <w:rFonts w:ascii="Arial" w:eastAsia="Arial" w:hAnsi="Arial" w:cs="Arial"/>
                <w:lang w:eastAsia="en-US"/>
              </w:rPr>
            </w:pPr>
          </w:p>
        </w:tc>
        <w:tc>
          <w:tcPr>
            <w:tcW w:w="2310" w:type="dxa"/>
            <w:shd w:val="clear" w:color="auto" w:fill="auto"/>
          </w:tcPr>
          <w:p w14:paraId="5BB072CF" w14:textId="77777777" w:rsidR="00A32A5F" w:rsidRPr="0011287D" w:rsidRDefault="00A32A5F" w:rsidP="00C50AB9">
            <w:pPr>
              <w:spacing w:before="80" w:after="80" w:line="240" w:lineRule="auto"/>
              <w:rPr>
                <w:rFonts w:ascii="Arial" w:eastAsia="Arial" w:hAnsi="Arial" w:cs="Arial"/>
                <w:lang w:eastAsia="en-US"/>
              </w:rPr>
            </w:pPr>
          </w:p>
        </w:tc>
        <w:tc>
          <w:tcPr>
            <w:tcW w:w="2311" w:type="dxa"/>
            <w:shd w:val="clear" w:color="auto" w:fill="auto"/>
          </w:tcPr>
          <w:p w14:paraId="1B314764"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Total salary</w:t>
            </w:r>
          </w:p>
        </w:tc>
        <w:tc>
          <w:tcPr>
            <w:tcW w:w="2311" w:type="dxa"/>
            <w:shd w:val="clear" w:color="auto" w:fill="auto"/>
          </w:tcPr>
          <w:p w14:paraId="4C8C992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1A22B52" w14:textId="77777777" w:rsidTr="00C50AB9">
        <w:tc>
          <w:tcPr>
            <w:tcW w:w="4620" w:type="dxa"/>
            <w:gridSpan w:val="2"/>
            <w:shd w:val="clear" w:color="auto" w:fill="auto"/>
          </w:tcPr>
          <w:p w14:paraId="41E2945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Signed:</w:t>
            </w:r>
          </w:p>
        </w:tc>
        <w:tc>
          <w:tcPr>
            <w:tcW w:w="4622" w:type="dxa"/>
            <w:gridSpan w:val="2"/>
            <w:shd w:val="clear" w:color="auto" w:fill="auto"/>
          </w:tcPr>
          <w:p w14:paraId="2C6173B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Date:</w:t>
            </w:r>
          </w:p>
        </w:tc>
      </w:tr>
    </w:tbl>
    <w:p w14:paraId="762C64EA" w14:textId="6F7E5609" w:rsidR="00EC7090" w:rsidRPr="00032D05" w:rsidRDefault="0030682C" w:rsidP="00032D05">
      <w:pPr>
        <w:jc w:val="both"/>
        <w:rPr>
          <w:rFonts w:ascii="Arial" w:hAnsi="Arial" w:cs="Arial"/>
          <w:b/>
          <w:sz w:val="24"/>
          <w:szCs w:val="24"/>
        </w:rPr>
      </w:pPr>
      <w:r w:rsidRPr="0030682C">
        <w:rPr>
          <w:rFonts w:ascii="Arial" w:eastAsia="Times New Roman" w:hAnsi="Arial" w:cs="Arial"/>
          <w:b/>
          <w:bCs/>
          <w:sz w:val="24"/>
          <w:szCs w:val="24"/>
        </w:rPr>
        <w:lastRenderedPageBreak/>
        <w:t>Appendix 4</w:t>
      </w:r>
      <w:r w:rsidR="00EA42B3" w:rsidRPr="0030682C">
        <w:rPr>
          <w:rFonts w:ascii="Arial" w:eastAsia="Times New Roman" w:hAnsi="Arial" w:cs="Arial"/>
          <w:b/>
          <w:bCs/>
          <w:sz w:val="24"/>
          <w:szCs w:val="24"/>
        </w:rPr>
        <w:t xml:space="preserve"> </w:t>
      </w:r>
      <w:r w:rsidR="00032D05">
        <w:rPr>
          <w:rFonts w:ascii="Arial" w:eastAsia="Times New Roman" w:hAnsi="Arial" w:cs="Arial"/>
          <w:b/>
          <w:bCs/>
          <w:sz w:val="24"/>
          <w:szCs w:val="24"/>
        </w:rPr>
        <w:t>–</w:t>
      </w:r>
      <w:r w:rsidR="00EA42B3" w:rsidRPr="0030682C">
        <w:rPr>
          <w:rFonts w:ascii="Arial" w:eastAsia="Times New Roman" w:hAnsi="Arial" w:cs="Arial"/>
          <w:b/>
          <w:bCs/>
          <w:sz w:val="24"/>
          <w:szCs w:val="24"/>
        </w:rPr>
        <w:t xml:space="preserve"> </w:t>
      </w:r>
      <w:r w:rsidR="00032D05">
        <w:rPr>
          <w:rFonts w:ascii="Arial" w:eastAsia="Times New Roman" w:hAnsi="Arial" w:cs="Arial"/>
          <w:b/>
          <w:bCs/>
          <w:sz w:val="24"/>
          <w:szCs w:val="24"/>
        </w:rPr>
        <w:t xml:space="preserve">Terms of Reference for the </w:t>
      </w:r>
      <w:r w:rsidR="006F3B4C">
        <w:rPr>
          <w:rFonts w:ascii="Arial" w:eastAsia="Times New Roman" w:hAnsi="Arial" w:cs="Arial"/>
          <w:b/>
          <w:bCs/>
          <w:sz w:val="24"/>
          <w:szCs w:val="24"/>
        </w:rPr>
        <w:t>H</w:t>
      </w:r>
      <w:r w:rsidR="00032D05">
        <w:rPr>
          <w:rFonts w:ascii="Arial" w:eastAsia="Times New Roman" w:hAnsi="Arial" w:cs="Arial"/>
          <w:b/>
          <w:bCs/>
          <w:sz w:val="24"/>
          <w:szCs w:val="24"/>
        </w:rPr>
        <w:t>ead of Education Excellence and responsibilities under this policy.</w:t>
      </w:r>
    </w:p>
    <w:p w14:paraId="71B7F7AC" w14:textId="402D9F41"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 xml:space="preserve">The </w:t>
      </w:r>
      <w:r w:rsidR="00032D05">
        <w:rPr>
          <w:rFonts w:ascii="Arial" w:eastAsia="Times New Roman" w:hAnsi="Arial" w:cs="Arial"/>
          <w:sz w:val="24"/>
          <w:szCs w:val="24"/>
        </w:rPr>
        <w:t>Head of Education Excellence</w:t>
      </w:r>
      <w:r w:rsidRPr="00C50AB9">
        <w:rPr>
          <w:rFonts w:ascii="Arial" w:eastAsia="Times New Roman" w:hAnsi="Arial" w:cs="Arial"/>
          <w:sz w:val="24"/>
          <w:szCs w:val="24"/>
        </w:rPr>
        <w:t xml:space="preserve"> shall have fully delegated </w:t>
      </w:r>
      <w:r w:rsidR="00032D05">
        <w:rPr>
          <w:rFonts w:ascii="Arial" w:eastAsia="Times New Roman" w:hAnsi="Arial" w:cs="Arial"/>
          <w:sz w:val="24"/>
          <w:szCs w:val="24"/>
        </w:rPr>
        <w:t>responsibility</w:t>
      </w:r>
      <w:r w:rsidRPr="00C50AB9">
        <w:rPr>
          <w:rFonts w:ascii="Arial" w:eastAsia="Times New Roman" w:hAnsi="Arial" w:cs="Arial"/>
          <w:sz w:val="24"/>
          <w:szCs w:val="24"/>
        </w:rPr>
        <w:t xml:space="preserve"> to consider and decide all matters relating to staff pay in accordance with the relevant legislation and guidance, and in accordance with relevant policies</w:t>
      </w:r>
      <w:r w:rsidR="0023677F">
        <w:rPr>
          <w:rFonts w:ascii="Arial" w:eastAsia="Times New Roman" w:hAnsi="Arial" w:cs="Arial"/>
          <w:sz w:val="24"/>
          <w:szCs w:val="24"/>
        </w:rPr>
        <w:t>.</w:t>
      </w:r>
    </w:p>
    <w:p w14:paraId="79DF70B5" w14:textId="77777777" w:rsidR="00EC7090" w:rsidRPr="00C50AB9" w:rsidRDefault="00EC7090" w:rsidP="00C50AB9">
      <w:pPr>
        <w:spacing w:after="120"/>
        <w:jc w:val="both"/>
        <w:rPr>
          <w:rFonts w:ascii="Arial" w:eastAsia="Times New Roman" w:hAnsi="Arial" w:cs="Arial"/>
          <w:sz w:val="24"/>
          <w:szCs w:val="24"/>
        </w:rPr>
      </w:pPr>
    </w:p>
    <w:p w14:paraId="0BF3CD1D" w14:textId="12E204C4"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 xml:space="preserve">The </w:t>
      </w:r>
      <w:r w:rsidR="00AA3B0A">
        <w:rPr>
          <w:rFonts w:ascii="Arial" w:eastAsia="Times New Roman" w:hAnsi="Arial" w:cs="Arial"/>
          <w:sz w:val="24"/>
          <w:szCs w:val="24"/>
        </w:rPr>
        <w:t>Head of Education Excellence</w:t>
      </w:r>
      <w:r w:rsidRPr="00C50AB9">
        <w:rPr>
          <w:rFonts w:ascii="Arial" w:eastAsia="Times New Roman" w:hAnsi="Arial" w:cs="Arial"/>
          <w:sz w:val="24"/>
          <w:szCs w:val="24"/>
        </w:rPr>
        <w:t xml:space="preserve"> may invite other persons to serve in an advisory capacity should they deem it necessary to support the discharge of their responsibility in respect of certain tasks</w:t>
      </w:r>
      <w:r w:rsidR="00747025">
        <w:rPr>
          <w:rFonts w:ascii="Arial" w:eastAsia="Times New Roman" w:hAnsi="Arial" w:cs="Arial"/>
          <w:sz w:val="24"/>
          <w:szCs w:val="24"/>
        </w:rPr>
        <w:t>.</w:t>
      </w:r>
    </w:p>
    <w:p w14:paraId="231080AB" w14:textId="77777777" w:rsidR="00EC7090" w:rsidRPr="00C50AB9" w:rsidRDefault="00EC7090" w:rsidP="00C50AB9">
      <w:pPr>
        <w:spacing w:after="120"/>
        <w:jc w:val="both"/>
        <w:rPr>
          <w:rFonts w:ascii="Arial" w:eastAsia="Times New Roman" w:hAnsi="Arial" w:cs="Arial"/>
          <w:sz w:val="24"/>
          <w:szCs w:val="24"/>
        </w:rPr>
      </w:pPr>
    </w:p>
    <w:p w14:paraId="739900E5" w14:textId="65B3CD89"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 xml:space="preserve">The </w:t>
      </w:r>
      <w:r w:rsidR="00AA3B0A">
        <w:rPr>
          <w:rFonts w:ascii="Arial" w:eastAsia="Times New Roman" w:hAnsi="Arial" w:cs="Arial"/>
          <w:sz w:val="24"/>
          <w:szCs w:val="24"/>
        </w:rPr>
        <w:t>Head of Education Excellence</w:t>
      </w:r>
      <w:r w:rsidRPr="00C50AB9">
        <w:rPr>
          <w:rFonts w:ascii="Arial" w:eastAsia="Times New Roman" w:hAnsi="Arial" w:cs="Arial"/>
          <w:sz w:val="24"/>
          <w:szCs w:val="24"/>
        </w:rPr>
        <w:t xml:space="preserve"> shall communicate details of all processes relating to specific pay issues to all staff, in writing, in an appropriate manner, and communicate in writing all decisions relating to the pay of individual employees to those individuals privately and personally</w:t>
      </w:r>
      <w:r w:rsidR="00747025">
        <w:rPr>
          <w:rFonts w:ascii="Arial" w:eastAsia="Times New Roman" w:hAnsi="Arial" w:cs="Arial"/>
          <w:sz w:val="24"/>
          <w:szCs w:val="24"/>
        </w:rPr>
        <w:t>.</w:t>
      </w:r>
    </w:p>
    <w:p w14:paraId="2060CC74" w14:textId="77777777" w:rsidR="00747025" w:rsidRPr="00747025" w:rsidRDefault="00747025" w:rsidP="00747025">
      <w:pPr>
        <w:spacing w:after="120"/>
        <w:jc w:val="both"/>
        <w:rPr>
          <w:rFonts w:ascii="Arial" w:eastAsia="Times New Roman" w:hAnsi="Arial" w:cs="Arial"/>
          <w:b/>
          <w:bCs/>
          <w:sz w:val="24"/>
          <w:szCs w:val="24"/>
        </w:rPr>
      </w:pPr>
    </w:p>
    <w:p w14:paraId="3C904001" w14:textId="4F4EBD35" w:rsidR="008315FD" w:rsidRDefault="00EC7090" w:rsidP="008315FD">
      <w:pPr>
        <w:spacing w:after="120"/>
        <w:jc w:val="both"/>
        <w:rPr>
          <w:rFonts w:ascii="Arial" w:eastAsia="Times New Roman" w:hAnsi="Arial" w:cs="Arial"/>
          <w:sz w:val="24"/>
          <w:szCs w:val="24"/>
        </w:rPr>
      </w:pPr>
      <w:r w:rsidRPr="00C50AB9">
        <w:rPr>
          <w:rFonts w:ascii="Arial" w:eastAsia="Times New Roman" w:hAnsi="Arial" w:cs="Arial"/>
          <w:sz w:val="24"/>
          <w:szCs w:val="24"/>
        </w:rPr>
        <w:t xml:space="preserve">The </w:t>
      </w:r>
      <w:r w:rsidR="009D2B3E">
        <w:rPr>
          <w:rFonts w:ascii="Arial" w:eastAsia="Times New Roman" w:hAnsi="Arial" w:cs="Arial"/>
          <w:sz w:val="24"/>
          <w:szCs w:val="24"/>
        </w:rPr>
        <w:t>Head of Education Excellence</w:t>
      </w:r>
      <w:r w:rsidRPr="00C50AB9">
        <w:rPr>
          <w:rFonts w:ascii="Arial" w:eastAsia="Times New Roman" w:hAnsi="Arial" w:cs="Arial"/>
          <w:sz w:val="24"/>
          <w:szCs w:val="24"/>
        </w:rPr>
        <w:t xml:space="preserve"> shall:</w:t>
      </w:r>
    </w:p>
    <w:p w14:paraId="04F4333E" w14:textId="7C57CCC8" w:rsidR="00EC7090" w:rsidRPr="008315FD" w:rsidRDefault="00EC7090" w:rsidP="008315FD">
      <w:pPr>
        <w:widowControl w:val="0"/>
        <w:overflowPunct w:val="0"/>
        <w:autoSpaceDE w:val="0"/>
        <w:autoSpaceDN w:val="0"/>
        <w:adjustRightInd w:val="0"/>
        <w:spacing w:after="0"/>
        <w:jc w:val="both"/>
        <w:textAlignment w:val="baseline"/>
        <w:rPr>
          <w:rFonts w:eastAsia="Times New Roman"/>
        </w:rPr>
      </w:pPr>
      <w:r w:rsidRPr="008315FD">
        <w:rPr>
          <w:rFonts w:ascii="Arial" w:eastAsia="Times New Roman" w:hAnsi="Arial" w:cs="Arial"/>
          <w:sz w:val="24"/>
          <w:szCs w:val="24"/>
        </w:rPr>
        <w:t>Apply the Pay Policy</w:t>
      </w:r>
      <w:r w:rsidR="009D2B3E">
        <w:rPr>
          <w:rFonts w:ascii="Arial" w:eastAsia="Times New Roman" w:hAnsi="Arial" w:cs="Arial"/>
          <w:sz w:val="24"/>
          <w:szCs w:val="24"/>
        </w:rPr>
        <w:t xml:space="preserve"> for Centrally Employed teacher</w:t>
      </w:r>
      <w:r w:rsidRPr="008315FD">
        <w:rPr>
          <w:rFonts w:ascii="Arial" w:eastAsia="Times New Roman" w:hAnsi="Arial" w:cs="Arial"/>
          <w:sz w:val="24"/>
          <w:szCs w:val="24"/>
        </w:rPr>
        <w:t xml:space="preserve"> on behalf of the </w:t>
      </w:r>
      <w:r w:rsidR="009D2B3E">
        <w:rPr>
          <w:rFonts w:ascii="Arial" w:hAnsi="Arial" w:cs="Arial"/>
          <w:sz w:val="24"/>
          <w:szCs w:val="24"/>
        </w:rPr>
        <w:t>Local Authority</w:t>
      </w:r>
      <w:r w:rsidR="009D2B3E" w:rsidRPr="008315FD">
        <w:rPr>
          <w:rFonts w:ascii="Arial" w:eastAsia="Times New Roman" w:hAnsi="Arial" w:cs="Arial"/>
          <w:sz w:val="24"/>
          <w:szCs w:val="24"/>
        </w:rPr>
        <w:t xml:space="preserve"> </w:t>
      </w:r>
      <w:r w:rsidRPr="008315FD">
        <w:rPr>
          <w:rFonts w:ascii="Arial" w:eastAsia="Times New Roman" w:hAnsi="Arial" w:cs="Arial"/>
          <w:sz w:val="24"/>
          <w:szCs w:val="24"/>
        </w:rPr>
        <w:t>and ensure compliance with statutory obligations in respect of pay and conditions of service related to pay</w:t>
      </w:r>
      <w:r w:rsidR="008315FD">
        <w:rPr>
          <w:rFonts w:ascii="Arial" w:eastAsia="Times New Roman" w:hAnsi="Arial" w:cs="Arial"/>
          <w:sz w:val="24"/>
          <w:szCs w:val="24"/>
        </w:rPr>
        <w:t>.</w:t>
      </w:r>
    </w:p>
    <w:p w14:paraId="275E92F0" w14:textId="77777777" w:rsidR="00EC7090" w:rsidRPr="00020FDE"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020FDE">
        <w:rPr>
          <w:rFonts w:ascii="Arial" w:eastAsia="Times New Roman" w:hAnsi="Arial" w:cs="Arial"/>
          <w:sz w:val="24"/>
          <w:szCs w:val="24"/>
        </w:rPr>
        <w:t>Review the pay of all staff annually</w:t>
      </w:r>
      <w:r w:rsidR="008315FD">
        <w:rPr>
          <w:rFonts w:ascii="Arial" w:eastAsia="Times New Roman" w:hAnsi="Arial" w:cs="Arial"/>
          <w:sz w:val="24"/>
          <w:szCs w:val="24"/>
        </w:rPr>
        <w:t>.</w:t>
      </w:r>
    </w:p>
    <w:p w14:paraId="7237CA9D" w14:textId="77777777" w:rsidR="00EC7090" w:rsidRPr="00C50AB9" w:rsidRDefault="00EC7090" w:rsidP="00C50AB9">
      <w:pPr>
        <w:spacing w:after="120"/>
        <w:jc w:val="both"/>
        <w:rPr>
          <w:rFonts w:ascii="Arial" w:eastAsia="Times New Roman" w:hAnsi="Arial" w:cs="Arial"/>
          <w:sz w:val="24"/>
          <w:szCs w:val="24"/>
        </w:rPr>
      </w:pPr>
    </w:p>
    <w:p w14:paraId="6164E989"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Ensure that job descriptions are provided for all staff</w:t>
      </w:r>
      <w:r w:rsidR="008315FD">
        <w:rPr>
          <w:rFonts w:ascii="Arial" w:eastAsia="Times New Roman" w:hAnsi="Arial" w:cs="Arial"/>
          <w:sz w:val="24"/>
          <w:szCs w:val="24"/>
        </w:rPr>
        <w:t>.</w:t>
      </w:r>
    </w:p>
    <w:p w14:paraId="77601A63" w14:textId="77777777" w:rsidR="00EC7090" w:rsidRPr="00C50AB9" w:rsidRDefault="00EC7090" w:rsidP="00C50AB9">
      <w:pPr>
        <w:spacing w:after="120"/>
        <w:jc w:val="both"/>
        <w:rPr>
          <w:rFonts w:ascii="Arial" w:eastAsia="Times New Roman" w:hAnsi="Arial" w:cs="Arial"/>
          <w:sz w:val="24"/>
          <w:szCs w:val="24"/>
        </w:rPr>
      </w:pPr>
    </w:p>
    <w:p w14:paraId="3CE13E34"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Ensure that every teacher’s salary is reviewed with effect from 1 September and no later than 31 October (except in the case of the Headteacher) each year</w:t>
      </w:r>
      <w:r w:rsidR="008315FD">
        <w:rPr>
          <w:rFonts w:ascii="Arial" w:eastAsia="Times New Roman" w:hAnsi="Arial" w:cs="Arial"/>
          <w:sz w:val="24"/>
          <w:szCs w:val="24"/>
        </w:rPr>
        <w:t>.</w:t>
      </w:r>
    </w:p>
    <w:p w14:paraId="281C1CA5" w14:textId="77777777" w:rsidR="00EC7090" w:rsidRPr="00C50AB9" w:rsidRDefault="00EC7090" w:rsidP="00C50AB9">
      <w:pPr>
        <w:spacing w:after="120"/>
        <w:jc w:val="both"/>
        <w:rPr>
          <w:rFonts w:ascii="Arial" w:eastAsia="Times New Roman" w:hAnsi="Arial" w:cs="Arial"/>
          <w:sz w:val="24"/>
          <w:szCs w:val="24"/>
        </w:rPr>
      </w:pPr>
    </w:p>
    <w:p w14:paraId="5983B1EB"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Provide an Annual Pay Statement for all staff based upon their situation on September 1</w:t>
      </w:r>
      <w:r w:rsidRPr="00A43DC9">
        <w:rPr>
          <w:rFonts w:ascii="Arial" w:eastAsia="Times New Roman" w:hAnsi="Arial" w:cs="Arial"/>
          <w:sz w:val="24"/>
          <w:szCs w:val="24"/>
          <w:vertAlign w:val="superscript"/>
        </w:rPr>
        <w:t>st</w:t>
      </w:r>
      <w:r w:rsidRPr="00A43DC9">
        <w:rPr>
          <w:rFonts w:ascii="Arial" w:eastAsia="Times New Roman" w:hAnsi="Arial" w:cs="Arial"/>
          <w:sz w:val="24"/>
          <w:szCs w:val="24"/>
        </w:rPr>
        <w:t xml:space="preserve"> and issued before October 31</w:t>
      </w:r>
      <w:r w:rsidRPr="00A43DC9">
        <w:rPr>
          <w:rFonts w:ascii="Arial" w:eastAsia="Times New Roman" w:hAnsi="Arial" w:cs="Arial"/>
          <w:sz w:val="24"/>
          <w:szCs w:val="24"/>
          <w:vertAlign w:val="superscript"/>
        </w:rPr>
        <w:t>st</w:t>
      </w:r>
      <w:r w:rsidRPr="00A43DC9">
        <w:rPr>
          <w:rFonts w:ascii="Arial" w:eastAsia="Times New Roman" w:hAnsi="Arial" w:cs="Arial"/>
          <w:sz w:val="24"/>
          <w:szCs w:val="24"/>
        </w:rPr>
        <w:t xml:space="preserve">.  </w:t>
      </w:r>
    </w:p>
    <w:p w14:paraId="2C4D6541" w14:textId="77777777" w:rsidR="00EC7090" w:rsidRPr="00C50AB9" w:rsidRDefault="00EC7090" w:rsidP="00C50AB9">
      <w:pPr>
        <w:spacing w:after="120"/>
        <w:ind w:left="283"/>
        <w:jc w:val="both"/>
        <w:rPr>
          <w:rFonts w:ascii="Arial" w:eastAsia="Times New Roman" w:hAnsi="Arial" w:cs="Arial"/>
          <w:sz w:val="24"/>
          <w:szCs w:val="24"/>
        </w:rPr>
      </w:pPr>
    </w:p>
    <w:p w14:paraId="30324322"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Provide an interim Pay Statement for any member of staff whose situation changes during the year</w:t>
      </w:r>
      <w:r w:rsidR="008315FD">
        <w:rPr>
          <w:rFonts w:ascii="Arial" w:eastAsia="Times New Roman" w:hAnsi="Arial" w:cs="Arial"/>
          <w:sz w:val="24"/>
          <w:szCs w:val="24"/>
        </w:rPr>
        <w:t>.</w:t>
      </w:r>
    </w:p>
    <w:p w14:paraId="134644FF" w14:textId="77777777" w:rsidR="00EC7090" w:rsidRPr="00C50AB9" w:rsidRDefault="00EC7090" w:rsidP="00C50AB9">
      <w:pPr>
        <w:spacing w:after="120"/>
        <w:jc w:val="both"/>
        <w:rPr>
          <w:rFonts w:ascii="Arial" w:eastAsia="Times New Roman" w:hAnsi="Arial" w:cs="Arial"/>
          <w:sz w:val="24"/>
          <w:szCs w:val="24"/>
        </w:rPr>
      </w:pPr>
    </w:p>
    <w:p w14:paraId="09D1B5B8"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Where a pay determination leads or may lead to the start of a period of safeguarding, the required notification will be given as soon as possible and no longer than one month after the date of determination</w:t>
      </w:r>
      <w:r w:rsidR="008315FD">
        <w:rPr>
          <w:rFonts w:ascii="Arial" w:eastAsia="Times New Roman" w:hAnsi="Arial" w:cs="Arial"/>
          <w:sz w:val="24"/>
          <w:szCs w:val="24"/>
        </w:rPr>
        <w:t>.</w:t>
      </w:r>
    </w:p>
    <w:p w14:paraId="4D350778" w14:textId="77777777" w:rsidR="00EC7090" w:rsidRPr="00C50AB9" w:rsidRDefault="00EC7090" w:rsidP="00C50AB9">
      <w:pPr>
        <w:spacing w:after="120"/>
        <w:jc w:val="both"/>
        <w:rPr>
          <w:rFonts w:ascii="Arial" w:eastAsia="Times New Roman" w:hAnsi="Arial" w:cs="Arial"/>
          <w:sz w:val="24"/>
          <w:szCs w:val="24"/>
        </w:rPr>
      </w:pPr>
    </w:p>
    <w:p w14:paraId="4F12F561" w14:textId="7BCC7B93" w:rsidR="00EC7090" w:rsidRDefault="00EC7090" w:rsidP="003F5944">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 xml:space="preserve">Consider and make decisions relating to the levels of pay associated with </w:t>
      </w:r>
      <w:r w:rsidRPr="00A43DC9">
        <w:rPr>
          <w:rFonts w:ascii="Arial" w:eastAsia="Times New Roman" w:hAnsi="Arial" w:cs="Arial"/>
          <w:sz w:val="24"/>
          <w:szCs w:val="24"/>
        </w:rPr>
        <w:lastRenderedPageBreak/>
        <w:t>specific posts, including both existing posts through the process of annual review and any new posts proposed by the Headteacher</w:t>
      </w:r>
      <w:r w:rsidR="008315FD">
        <w:rPr>
          <w:rFonts w:ascii="Arial" w:eastAsia="Times New Roman" w:hAnsi="Arial" w:cs="Arial"/>
          <w:sz w:val="24"/>
          <w:szCs w:val="24"/>
        </w:rPr>
        <w:t>.</w:t>
      </w:r>
    </w:p>
    <w:p w14:paraId="6EADB1CF" w14:textId="77777777" w:rsidR="003F5944" w:rsidRPr="003F5944" w:rsidRDefault="003F5944" w:rsidP="003F5944">
      <w:pPr>
        <w:widowControl w:val="0"/>
        <w:overflowPunct w:val="0"/>
        <w:autoSpaceDE w:val="0"/>
        <w:autoSpaceDN w:val="0"/>
        <w:adjustRightInd w:val="0"/>
        <w:spacing w:after="0"/>
        <w:jc w:val="both"/>
        <w:textAlignment w:val="baseline"/>
        <w:rPr>
          <w:rFonts w:ascii="Arial" w:eastAsia="Times New Roman" w:hAnsi="Arial" w:cs="Arial"/>
          <w:sz w:val="24"/>
          <w:szCs w:val="24"/>
        </w:rPr>
      </w:pPr>
    </w:p>
    <w:p w14:paraId="255C79BC" w14:textId="503DE3D2"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 xml:space="preserve">Receive recommendations from the </w:t>
      </w:r>
      <w:r w:rsidR="003F5944">
        <w:rPr>
          <w:rFonts w:ascii="Arial" w:eastAsia="Times New Roman" w:hAnsi="Arial" w:cs="Arial"/>
          <w:sz w:val="24"/>
          <w:szCs w:val="24"/>
        </w:rPr>
        <w:t xml:space="preserve">relevant Service Manager </w:t>
      </w:r>
      <w:r w:rsidRPr="00A43DC9">
        <w:rPr>
          <w:rFonts w:ascii="Arial" w:eastAsia="Times New Roman" w:hAnsi="Arial" w:cs="Arial"/>
          <w:sz w:val="24"/>
          <w:szCs w:val="24"/>
        </w:rPr>
        <w:t xml:space="preserve">in respect of all other staff’s performance pay reviews including </w:t>
      </w:r>
      <w:r w:rsidR="006A53B0" w:rsidRPr="00A43DC9">
        <w:rPr>
          <w:rFonts w:ascii="Arial" w:eastAsia="Times New Roman" w:hAnsi="Arial" w:cs="Arial"/>
          <w:sz w:val="24"/>
          <w:szCs w:val="24"/>
        </w:rPr>
        <w:t>Upper Pay Range Application.</w:t>
      </w:r>
    </w:p>
    <w:p w14:paraId="67B6DF8F" w14:textId="77777777" w:rsidR="00EC7090" w:rsidRPr="00C50AB9" w:rsidRDefault="00EC7090" w:rsidP="00C50AB9">
      <w:pPr>
        <w:spacing w:after="120"/>
        <w:jc w:val="both"/>
        <w:rPr>
          <w:rFonts w:ascii="Arial" w:eastAsia="Times New Roman" w:hAnsi="Arial" w:cs="Arial"/>
          <w:sz w:val="24"/>
          <w:szCs w:val="24"/>
        </w:rPr>
      </w:pPr>
    </w:p>
    <w:p w14:paraId="6DAB6EFA"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Hear and consider any representations from staff regarding pay related decisions prior to a formal appeal</w:t>
      </w:r>
      <w:r w:rsidR="009533B2" w:rsidRPr="00A43DC9">
        <w:rPr>
          <w:rFonts w:ascii="Arial" w:eastAsia="Times New Roman" w:hAnsi="Arial" w:cs="Arial"/>
          <w:sz w:val="24"/>
          <w:szCs w:val="24"/>
        </w:rPr>
        <w:t>.</w:t>
      </w:r>
    </w:p>
    <w:p w14:paraId="64CD5A97" w14:textId="77777777" w:rsidR="00EC7090" w:rsidRPr="00C50AB9" w:rsidRDefault="00EC7090" w:rsidP="00C50AB9">
      <w:pPr>
        <w:spacing w:after="120"/>
        <w:ind w:left="283"/>
        <w:jc w:val="both"/>
        <w:rPr>
          <w:rFonts w:ascii="Arial" w:eastAsia="Times New Roman" w:hAnsi="Arial" w:cs="Arial"/>
          <w:sz w:val="24"/>
          <w:szCs w:val="24"/>
        </w:rPr>
      </w:pPr>
    </w:p>
    <w:p w14:paraId="351930BE" w14:textId="09824194" w:rsidR="00EC7090" w:rsidRPr="00C50AB9" w:rsidRDefault="00EC7090" w:rsidP="00C50AB9">
      <w:pPr>
        <w:spacing w:after="120"/>
        <w:jc w:val="both"/>
        <w:rPr>
          <w:rFonts w:ascii="Arial" w:eastAsia="Times New Roman" w:hAnsi="Arial" w:cs="Arial"/>
          <w:b/>
          <w:bCs/>
          <w:sz w:val="24"/>
          <w:szCs w:val="24"/>
        </w:rPr>
      </w:pPr>
      <w:r w:rsidRPr="006722F2">
        <w:rPr>
          <w:rFonts w:ascii="Arial" w:eastAsia="Times New Roman" w:hAnsi="Arial" w:cs="Arial"/>
          <w:b/>
          <w:bCs/>
          <w:sz w:val="24"/>
          <w:szCs w:val="24"/>
        </w:rPr>
        <w:t xml:space="preserve">The </w:t>
      </w:r>
      <w:r w:rsidR="003F5944">
        <w:rPr>
          <w:rFonts w:ascii="Arial" w:eastAsia="Times New Roman" w:hAnsi="Arial" w:cs="Arial"/>
          <w:b/>
          <w:bCs/>
          <w:sz w:val="24"/>
          <w:szCs w:val="24"/>
        </w:rPr>
        <w:t>Head of Education Excellence</w:t>
      </w:r>
      <w:r w:rsidRPr="006722F2">
        <w:rPr>
          <w:rFonts w:ascii="Arial" w:eastAsia="Times New Roman" w:hAnsi="Arial" w:cs="Arial"/>
          <w:b/>
          <w:bCs/>
          <w:sz w:val="24"/>
          <w:szCs w:val="24"/>
        </w:rPr>
        <w:t xml:space="preserve"> and the Annual Pay Review</w:t>
      </w:r>
    </w:p>
    <w:p w14:paraId="226FB35B" w14:textId="77777777" w:rsidR="00EC7090" w:rsidRPr="00C50AB9" w:rsidRDefault="00EC7090" w:rsidP="00C50AB9">
      <w:pPr>
        <w:spacing w:after="120"/>
        <w:ind w:left="283"/>
        <w:jc w:val="both"/>
        <w:rPr>
          <w:rFonts w:ascii="Arial" w:eastAsia="Times New Roman" w:hAnsi="Arial" w:cs="Arial"/>
          <w:sz w:val="24"/>
          <w:szCs w:val="24"/>
        </w:rPr>
      </w:pPr>
    </w:p>
    <w:p w14:paraId="324064BB" w14:textId="5465914F"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 xml:space="preserve">In conducting the Annual Pay Review the </w:t>
      </w:r>
      <w:r w:rsidR="003F5944">
        <w:rPr>
          <w:rFonts w:ascii="Arial" w:eastAsia="Times New Roman" w:hAnsi="Arial" w:cs="Arial"/>
          <w:sz w:val="24"/>
          <w:szCs w:val="24"/>
        </w:rPr>
        <w:t>Head of Education Excellence</w:t>
      </w:r>
      <w:r w:rsidRPr="00C50AB9">
        <w:rPr>
          <w:rFonts w:ascii="Arial" w:eastAsia="Times New Roman" w:hAnsi="Arial" w:cs="Arial"/>
          <w:sz w:val="24"/>
          <w:szCs w:val="24"/>
        </w:rPr>
        <w:t xml:space="preserve"> shall:</w:t>
      </w:r>
    </w:p>
    <w:p w14:paraId="6B651606"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Publish the date of the Annual Pay Review meeting to all staff at least 10 working days before the meeting</w:t>
      </w:r>
      <w:r w:rsidR="00415834">
        <w:rPr>
          <w:rFonts w:ascii="Arial" w:eastAsia="Times New Roman" w:hAnsi="Arial" w:cs="Arial"/>
          <w:sz w:val="24"/>
          <w:szCs w:val="24"/>
        </w:rPr>
        <w:t>.</w:t>
      </w:r>
    </w:p>
    <w:p w14:paraId="200AD7F2"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 xml:space="preserve">Inform all staff of the process to be followed by any employee wishing to make representations to the Annual Pay Review </w:t>
      </w:r>
      <w:r w:rsidR="00F16EA8">
        <w:rPr>
          <w:rFonts w:ascii="Arial" w:eastAsia="Times New Roman" w:hAnsi="Arial" w:cs="Arial"/>
          <w:sz w:val="24"/>
          <w:szCs w:val="24"/>
        </w:rPr>
        <w:t xml:space="preserve">in </w:t>
      </w:r>
      <w:r w:rsidRPr="00C50AB9">
        <w:rPr>
          <w:rFonts w:ascii="Arial" w:eastAsia="Times New Roman" w:hAnsi="Arial" w:cs="Arial"/>
          <w:sz w:val="24"/>
          <w:szCs w:val="24"/>
        </w:rPr>
        <w:t>view</w:t>
      </w:r>
      <w:r w:rsidR="00F16EA8">
        <w:rPr>
          <w:rFonts w:ascii="Arial" w:eastAsia="Times New Roman" w:hAnsi="Arial" w:cs="Arial"/>
          <w:sz w:val="24"/>
          <w:szCs w:val="24"/>
        </w:rPr>
        <w:t xml:space="preserve"> of</w:t>
      </w:r>
      <w:r w:rsidRPr="00C50AB9">
        <w:rPr>
          <w:rFonts w:ascii="Arial" w:eastAsia="Times New Roman" w:hAnsi="Arial" w:cs="Arial"/>
          <w:sz w:val="24"/>
          <w:szCs w:val="24"/>
        </w:rPr>
        <w:t xml:space="preserve"> the ISR and the pay ranges for other members of the Leadership Team</w:t>
      </w:r>
      <w:r w:rsidR="00415834">
        <w:rPr>
          <w:rFonts w:ascii="Arial" w:eastAsia="Times New Roman" w:hAnsi="Arial" w:cs="Arial"/>
          <w:sz w:val="24"/>
          <w:szCs w:val="24"/>
        </w:rPr>
        <w:t>.</w:t>
      </w:r>
    </w:p>
    <w:p w14:paraId="5B0B2AD1"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Communicate in writing decisions in respect of any representations considered in the Annual Pay Review to the employee making the representation.</w:t>
      </w:r>
    </w:p>
    <w:p w14:paraId="56766DD7" w14:textId="22AD487D"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 xml:space="preserve">Inform the </w:t>
      </w:r>
      <w:r w:rsidR="00883498">
        <w:rPr>
          <w:rFonts w:ascii="Arial" w:eastAsia="Times New Roman" w:hAnsi="Arial" w:cs="Arial"/>
          <w:sz w:val="24"/>
          <w:szCs w:val="24"/>
        </w:rPr>
        <w:t xml:space="preserve">Local Authority </w:t>
      </w:r>
      <w:r w:rsidRPr="00C50AB9">
        <w:rPr>
          <w:rFonts w:ascii="Arial" w:eastAsia="Times New Roman" w:hAnsi="Arial" w:cs="Arial"/>
          <w:sz w:val="24"/>
          <w:szCs w:val="24"/>
        </w:rPr>
        <w:t>of any budgetary implications of the outcomes of the Annual Pay review</w:t>
      </w:r>
      <w:r w:rsidR="00415834">
        <w:rPr>
          <w:rFonts w:ascii="Arial" w:eastAsia="Times New Roman" w:hAnsi="Arial" w:cs="Arial"/>
          <w:sz w:val="24"/>
          <w:szCs w:val="24"/>
        </w:rPr>
        <w:t>.</w:t>
      </w:r>
    </w:p>
    <w:p w14:paraId="1860A9C0" w14:textId="77777777" w:rsidR="00EC7090" w:rsidRPr="00C50AB9" w:rsidRDefault="00EC7090" w:rsidP="00C50AB9">
      <w:pPr>
        <w:spacing w:after="120"/>
        <w:jc w:val="both"/>
        <w:rPr>
          <w:rFonts w:ascii="Arial" w:eastAsia="Times New Roman" w:hAnsi="Arial" w:cs="Arial"/>
          <w:sz w:val="24"/>
          <w:szCs w:val="24"/>
        </w:rPr>
      </w:pPr>
    </w:p>
    <w:p w14:paraId="4F5CD9A8"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b/>
          <w:bCs/>
          <w:sz w:val="24"/>
          <w:szCs w:val="24"/>
        </w:rPr>
        <w:t>Appeals</w:t>
      </w:r>
    </w:p>
    <w:p w14:paraId="5E4E9F15" w14:textId="355B0CE6" w:rsidR="00EC7090" w:rsidRPr="00C50AB9" w:rsidRDefault="002003C5" w:rsidP="00C50AB9">
      <w:pPr>
        <w:spacing w:after="120"/>
        <w:jc w:val="both"/>
        <w:rPr>
          <w:rFonts w:ascii="Arial" w:eastAsia="Times New Roman" w:hAnsi="Arial" w:cs="Arial"/>
          <w:sz w:val="24"/>
          <w:szCs w:val="24"/>
        </w:rPr>
      </w:pPr>
      <w:r>
        <w:rPr>
          <w:rFonts w:ascii="Arial" w:eastAsia="Times New Roman" w:hAnsi="Arial" w:cs="Arial"/>
          <w:sz w:val="24"/>
          <w:szCs w:val="24"/>
        </w:rPr>
        <w:t xml:space="preserve">Appeals will be heard by </w:t>
      </w:r>
      <w:r w:rsidR="0045747C">
        <w:rPr>
          <w:rFonts w:ascii="Arial" w:eastAsia="Times New Roman" w:hAnsi="Arial" w:cs="Arial"/>
          <w:sz w:val="24"/>
          <w:szCs w:val="24"/>
        </w:rPr>
        <w:t>the Local Authority’s Appeal Panel.</w:t>
      </w:r>
    </w:p>
    <w:p w14:paraId="087BC08B" w14:textId="69281889"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 xml:space="preserve">An employee may seek a review of any determination in relation to their pay or any other decision taken by the </w:t>
      </w:r>
      <w:r w:rsidR="00497E1A">
        <w:rPr>
          <w:rFonts w:ascii="Arial" w:eastAsia="Times New Roman" w:hAnsi="Arial" w:cs="Arial"/>
          <w:sz w:val="24"/>
          <w:szCs w:val="24"/>
        </w:rPr>
        <w:t xml:space="preserve">head of Education Excellence </w:t>
      </w:r>
      <w:r w:rsidRPr="00C50AB9">
        <w:rPr>
          <w:rFonts w:ascii="Arial" w:eastAsia="Times New Roman" w:hAnsi="Arial" w:cs="Arial"/>
          <w:sz w:val="24"/>
          <w:szCs w:val="24"/>
        </w:rPr>
        <w:t>that affects their pay</w:t>
      </w:r>
      <w:r w:rsidR="00497E1A">
        <w:rPr>
          <w:rFonts w:ascii="Arial" w:eastAsia="Times New Roman" w:hAnsi="Arial" w:cs="Arial"/>
          <w:sz w:val="24"/>
          <w:szCs w:val="24"/>
        </w:rPr>
        <w:t>.</w:t>
      </w:r>
    </w:p>
    <w:p w14:paraId="0E965769"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The following list includes the usual reasons for seeking a review of a pay determination:</w:t>
      </w:r>
    </w:p>
    <w:p w14:paraId="38A4127D" w14:textId="469A666D"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 xml:space="preserve">incorrect application of any provision of any relevant policy or regulation, including statutory policies, regulations and guidance and any policies of the </w:t>
      </w:r>
      <w:r w:rsidR="00497E1A">
        <w:rPr>
          <w:rFonts w:ascii="Arial" w:eastAsia="Times New Roman" w:hAnsi="Arial" w:cs="Arial"/>
          <w:sz w:val="24"/>
          <w:szCs w:val="24"/>
        </w:rPr>
        <w:t>Local Authority</w:t>
      </w:r>
    </w:p>
    <w:p w14:paraId="096619DC"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failure to take account of relevant evidence</w:t>
      </w:r>
    </w:p>
    <w:p w14:paraId="2CFAB53C"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taking account of irrelevant or inaccurate evidence</w:t>
      </w:r>
    </w:p>
    <w:p w14:paraId="29078DFF"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bias</w:t>
      </w:r>
    </w:p>
    <w:p w14:paraId="21DF4941" w14:textId="77777777" w:rsidR="00EC7090" w:rsidRPr="00C50AB9" w:rsidRDefault="00EC7090" w:rsidP="00F0641F">
      <w:pPr>
        <w:numPr>
          <w:ilvl w:val="0"/>
          <w:numId w:val="42"/>
        </w:numPr>
        <w:spacing w:after="120"/>
        <w:jc w:val="both"/>
        <w:rPr>
          <w:rFonts w:ascii="Arial" w:eastAsia="Times New Roman" w:hAnsi="Arial" w:cs="Arial"/>
          <w:sz w:val="24"/>
          <w:szCs w:val="24"/>
        </w:rPr>
      </w:pPr>
      <w:r w:rsidRPr="00C50AB9">
        <w:rPr>
          <w:rFonts w:ascii="Arial" w:eastAsia="Times New Roman" w:hAnsi="Arial" w:cs="Arial"/>
          <w:sz w:val="24"/>
          <w:szCs w:val="24"/>
        </w:rPr>
        <w:t>discrimination</w:t>
      </w:r>
    </w:p>
    <w:p w14:paraId="0E09FF62" w14:textId="77777777" w:rsidR="00EC7090" w:rsidRPr="00C50AB9" w:rsidRDefault="00EC7090" w:rsidP="00C50AB9">
      <w:pPr>
        <w:spacing w:after="120"/>
        <w:ind w:left="283"/>
        <w:jc w:val="both"/>
        <w:rPr>
          <w:rFonts w:ascii="Arial" w:eastAsia="Times New Roman" w:hAnsi="Arial" w:cs="Arial"/>
          <w:sz w:val="24"/>
          <w:szCs w:val="24"/>
        </w:rPr>
      </w:pPr>
      <w:r w:rsidRPr="00C50AB9">
        <w:rPr>
          <w:rFonts w:ascii="Arial" w:eastAsia="Times New Roman" w:hAnsi="Arial" w:cs="Arial"/>
          <w:sz w:val="24"/>
          <w:szCs w:val="24"/>
        </w:rPr>
        <w:lastRenderedPageBreak/>
        <w:t>This list neither exclusive nor exhaustive</w:t>
      </w:r>
    </w:p>
    <w:p w14:paraId="309711FE" w14:textId="77777777" w:rsidR="00EC7090" w:rsidRPr="00C50AB9" w:rsidRDefault="00EC7090" w:rsidP="00C50AB9">
      <w:pPr>
        <w:spacing w:after="120"/>
        <w:ind w:left="283"/>
        <w:jc w:val="both"/>
        <w:rPr>
          <w:rFonts w:ascii="Arial" w:eastAsia="Times New Roman" w:hAnsi="Arial" w:cs="Arial"/>
          <w:sz w:val="24"/>
          <w:szCs w:val="24"/>
        </w:rPr>
      </w:pPr>
    </w:p>
    <w:p w14:paraId="2E9A0A60" w14:textId="77777777" w:rsidR="00EC7090" w:rsidRPr="00C50AB9" w:rsidRDefault="00EC7090" w:rsidP="00C50AB9">
      <w:pPr>
        <w:spacing w:after="120"/>
        <w:jc w:val="both"/>
        <w:rPr>
          <w:rFonts w:ascii="Arial" w:eastAsia="Times New Roman" w:hAnsi="Arial" w:cs="Arial"/>
          <w:b/>
          <w:bCs/>
          <w:sz w:val="24"/>
          <w:szCs w:val="24"/>
        </w:rPr>
      </w:pPr>
      <w:r w:rsidRPr="00C50AB9">
        <w:rPr>
          <w:rFonts w:ascii="Arial" w:eastAsia="Times New Roman" w:hAnsi="Arial" w:cs="Arial"/>
          <w:b/>
          <w:bCs/>
          <w:sz w:val="24"/>
          <w:szCs w:val="24"/>
        </w:rPr>
        <w:t>The order of p</w:t>
      </w:r>
      <w:r w:rsidR="00E13A53" w:rsidRPr="00C50AB9">
        <w:rPr>
          <w:rFonts w:ascii="Arial" w:eastAsia="Times New Roman" w:hAnsi="Arial" w:cs="Arial"/>
          <w:b/>
          <w:bCs/>
          <w:sz w:val="24"/>
          <w:szCs w:val="24"/>
        </w:rPr>
        <w:t>roceedings shall be as follows:</w:t>
      </w:r>
    </w:p>
    <w:p w14:paraId="668CDB31"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employee receives written confirmation of the pay determination and where applicable the basis on which the decision was made</w:t>
      </w:r>
    </w:p>
    <w:p w14:paraId="44C1CA3B"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p>
    <w:p w14:paraId="597814B2"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 xml:space="preserve">if not satisfied, the employee seeks to resolve the matter informally with the decision-maker within 10 working days of the decision. If this is impractical the employee may move onto step c. </w:t>
      </w:r>
      <w:r w:rsidR="00270ACD">
        <w:rPr>
          <w:rFonts w:ascii="Arial" w:eastAsia="Times New Roman" w:hAnsi="Arial" w:cs="Arial"/>
          <w:sz w:val="24"/>
          <w:szCs w:val="24"/>
        </w:rPr>
        <w:t>b</w:t>
      </w:r>
      <w:r w:rsidRPr="00C50AB9">
        <w:rPr>
          <w:rFonts w:ascii="Arial" w:eastAsia="Times New Roman" w:hAnsi="Arial" w:cs="Arial"/>
          <w:sz w:val="24"/>
          <w:szCs w:val="24"/>
        </w:rPr>
        <w:t>elow</w:t>
      </w:r>
    </w:p>
    <w:p w14:paraId="6EBED3A4"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p>
    <w:p w14:paraId="29CA38C2" w14:textId="10471DB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employee should set down in writing the grounds for questioning the pay decision and send it to the person who made the determination, within 10 working days of the notification of the decision being appealed against, or of the outcome of the discussion referred to in b. above</w:t>
      </w:r>
    </w:p>
    <w:p w14:paraId="4DF03FD2" w14:textId="77777777" w:rsidR="00EC7090" w:rsidRPr="00C50AB9" w:rsidRDefault="00EC7090" w:rsidP="00C50AB9">
      <w:pPr>
        <w:spacing w:after="120"/>
        <w:jc w:val="both"/>
        <w:rPr>
          <w:rFonts w:ascii="Arial" w:eastAsia="Times New Roman" w:hAnsi="Arial" w:cs="Arial"/>
          <w:sz w:val="24"/>
          <w:szCs w:val="24"/>
        </w:rPr>
      </w:pPr>
    </w:p>
    <w:p w14:paraId="14CD30DC" w14:textId="134BBD0A" w:rsidR="00EC7090" w:rsidRPr="00C50AB9"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the person who made the determination should provide a hearing within 10 working days of receipt of the written grounds for questioning the pay decision, to consider this submission, and to provide the employee with an opportunity to make representations in person. Following the hearing the employee should be informed in writing of the decision and the right to appeal</w:t>
      </w:r>
    </w:p>
    <w:p w14:paraId="1ED82C09" w14:textId="77777777" w:rsidR="00E13A53" w:rsidRPr="00C50AB9" w:rsidRDefault="00E13A53" w:rsidP="00C50AB9">
      <w:pPr>
        <w:spacing w:after="120"/>
        <w:ind w:left="1440"/>
        <w:jc w:val="both"/>
        <w:rPr>
          <w:rFonts w:ascii="Arial" w:eastAsia="Times New Roman" w:hAnsi="Arial" w:cs="Arial"/>
          <w:sz w:val="24"/>
          <w:szCs w:val="24"/>
        </w:rPr>
      </w:pPr>
    </w:p>
    <w:p w14:paraId="661E0D04" w14:textId="77777777" w:rsidR="00EC7090" w:rsidRPr="00C50AB9"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an appeal against the original determination will normally be heard within 28 working days of the written appeal notification.  The employee will be told of their right to be accompanied by a Trade Union representative or a work colleague</w:t>
      </w:r>
    </w:p>
    <w:p w14:paraId="29E631B0" w14:textId="77777777" w:rsidR="00EC7090" w:rsidRPr="00C50AB9" w:rsidRDefault="00EC7090" w:rsidP="00C50AB9">
      <w:pPr>
        <w:spacing w:after="120"/>
        <w:ind w:left="360"/>
        <w:jc w:val="both"/>
        <w:rPr>
          <w:rFonts w:ascii="Arial" w:eastAsia="Times New Roman" w:hAnsi="Arial" w:cs="Arial"/>
          <w:sz w:val="24"/>
          <w:szCs w:val="24"/>
        </w:rPr>
      </w:pPr>
    </w:p>
    <w:p w14:paraId="7F0D019A" w14:textId="77777777" w:rsidR="00EA42B3" w:rsidRPr="00A638E0"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 xml:space="preserve">the appeal shall follow the agreed appeals procedure outline at </w:t>
      </w:r>
      <w:r w:rsidR="00740D05">
        <w:rPr>
          <w:rFonts w:ascii="Arial" w:eastAsia="Times New Roman" w:hAnsi="Arial" w:cs="Arial"/>
          <w:sz w:val="24"/>
          <w:szCs w:val="24"/>
        </w:rPr>
        <w:t xml:space="preserve">Appendix </w:t>
      </w:r>
      <w:r w:rsidR="0030682C" w:rsidRPr="0030682C">
        <w:rPr>
          <w:rFonts w:ascii="Arial" w:eastAsia="Times New Roman" w:hAnsi="Arial" w:cs="Arial"/>
          <w:sz w:val="24"/>
          <w:szCs w:val="24"/>
        </w:rPr>
        <w:t>5</w:t>
      </w:r>
    </w:p>
    <w:p w14:paraId="31037AE4" w14:textId="77777777" w:rsidR="00EC7090" w:rsidRPr="00033D3B" w:rsidRDefault="00033D3B" w:rsidP="00033D3B">
      <w:pPr>
        <w:rPr>
          <w:rFonts w:ascii="Arial" w:hAnsi="Arial" w:cs="Arial"/>
          <w:b/>
          <w:color w:val="000000"/>
          <w:sz w:val="24"/>
          <w:szCs w:val="24"/>
        </w:rPr>
      </w:pPr>
      <w:r>
        <w:rPr>
          <w:rFonts w:ascii="Arial" w:hAnsi="Arial" w:cs="Arial"/>
          <w:b/>
          <w:color w:val="000000"/>
          <w:sz w:val="24"/>
          <w:szCs w:val="24"/>
        </w:rPr>
        <w:br w:type="page"/>
      </w:r>
      <w:r w:rsidR="006F59F5" w:rsidRPr="0030682C">
        <w:rPr>
          <w:rFonts w:ascii="Arial" w:hAnsi="Arial" w:cs="Arial"/>
          <w:b/>
          <w:color w:val="000000"/>
          <w:sz w:val="24"/>
          <w:szCs w:val="24"/>
        </w:rPr>
        <w:lastRenderedPageBreak/>
        <w:t xml:space="preserve">Appendix </w:t>
      </w:r>
      <w:r w:rsidR="0030682C" w:rsidRPr="0030682C">
        <w:rPr>
          <w:rFonts w:ascii="Arial" w:hAnsi="Arial" w:cs="Arial"/>
          <w:b/>
          <w:color w:val="000000"/>
          <w:sz w:val="24"/>
          <w:szCs w:val="24"/>
        </w:rPr>
        <w:t>5</w:t>
      </w:r>
      <w:r w:rsidR="006F59F5" w:rsidRPr="0030682C">
        <w:rPr>
          <w:rFonts w:ascii="Arial" w:hAnsi="Arial" w:cs="Arial"/>
          <w:b/>
          <w:color w:val="000000"/>
          <w:sz w:val="24"/>
          <w:szCs w:val="24"/>
        </w:rPr>
        <w:t xml:space="preserve"> - </w:t>
      </w:r>
      <w:r w:rsidR="00EC7090" w:rsidRPr="0030682C">
        <w:rPr>
          <w:rFonts w:ascii="Arial" w:hAnsi="Arial" w:cs="Arial"/>
          <w:b/>
          <w:color w:val="000000"/>
          <w:sz w:val="24"/>
          <w:szCs w:val="24"/>
        </w:rPr>
        <w:t>Model Appeals Procedure</w:t>
      </w:r>
    </w:p>
    <w:p w14:paraId="6D8E3FBD" w14:textId="77777777" w:rsidR="00EC7090" w:rsidRPr="006F59F5" w:rsidRDefault="00EC7090" w:rsidP="00C50AB9">
      <w:pPr>
        <w:autoSpaceDE w:val="0"/>
        <w:autoSpaceDN w:val="0"/>
        <w:adjustRightInd w:val="0"/>
        <w:spacing w:after="0"/>
        <w:jc w:val="both"/>
        <w:rPr>
          <w:rFonts w:ascii="Arial" w:hAnsi="Arial" w:cs="Arial"/>
          <w:color w:val="000000"/>
          <w:sz w:val="24"/>
          <w:szCs w:val="24"/>
        </w:rPr>
      </w:pPr>
    </w:p>
    <w:p w14:paraId="0530175F"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 School Teachers’ Pay and Conditions Document (“</w:t>
      </w:r>
      <w:r w:rsidRPr="002202D6">
        <w:rPr>
          <w:rFonts w:ascii="Arial" w:hAnsi="Arial" w:cs="Arial"/>
          <w:b/>
          <w:sz w:val="24"/>
          <w:szCs w:val="24"/>
        </w:rPr>
        <w:t>the Document</w:t>
      </w:r>
      <w:r w:rsidRPr="00C50AB9">
        <w:rPr>
          <w:rFonts w:ascii="Arial" w:hAnsi="Arial" w:cs="Arial"/>
          <w:sz w:val="24"/>
          <w:szCs w:val="24"/>
        </w:rPr>
        <w:t xml:space="preserve">”) requires schools and local authorities to have a pay policy in place that sets out the basis on which teachers’ pay is determined and the procedures for handling appeals.  </w:t>
      </w:r>
    </w:p>
    <w:p w14:paraId="20FD4598" w14:textId="05376D1A" w:rsidR="00EC7090" w:rsidRPr="00C50AB9" w:rsidRDefault="00EC7090" w:rsidP="00C50AB9">
      <w:pPr>
        <w:jc w:val="both"/>
        <w:rPr>
          <w:rFonts w:ascii="Arial" w:hAnsi="Arial" w:cs="Arial"/>
          <w:sz w:val="24"/>
          <w:szCs w:val="24"/>
        </w:rPr>
      </w:pPr>
      <w:r w:rsidRPr="00C50AB9">
        <w:rPr>
          <w:rFonts w:ascii="Arial" w:hAnsi="Arial" w:cs="Arial"/>
          <w:sz w:val="24"/>
          <w:szCs w:val="24"/>
        </w:rPr>
        <w:t>As part of the overall appraisal process, a pay recommendation is made by the Reviewer (normally the line manager) and discussed with the teacher at the Review Meeting prior to being submitted to the</w:t>
      </w:r>
      <w:r w:rsidR="0005355B">
        <w:rPr>
          <w:rFonts w:ascii="Arial" w:hAnsi="Arial" w:cs="Arial"/>
          <w:sz w:val="24"/>
          <w:szCs w:val="24"/>
        </w:rPr>
        <w:t xml:space="preserve"> Local Authority’s Head of Education Excellence</w:t>
      </w:r>
      <w:r w:rsidRPr="00C50AB9">
        <w:rPr>
          <w:rFonts w:ascii="Arial" w:hAnsi="Arial" w:cs="Arial"/>
          <w:sz w:val="24"/>
          <w:szCs w:val="24"/>
        </w:rPr>
        <w:t xml:space="preserve"> or relevant decision-making body.  Written details of and the reasons for the pay recommendation will be given to the teacher.  </w:t>
      </w:r>
    </w:p>
    <w:p w14:paraId="2F63A6E5" w14:textId="1CCC44B0"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At this </w:t>
      </w:r>
      <w:r w:rsidR="004A77C6" w:rsidRPr="00C50AB9">
        <w:rPr>
          <w:rFonts w:ascii="Arial" w:hAnsi="Arial" w:cs="Arial"/>
          <w:sz w:val="24"/>
          <w:szCs w:val="24"/>
        </w:rPr>
        <w:t>stage</w:t>
      </w:r>
      <w:r w:rsidRPr="00C50AB9">
        <w:rPr>
          <w:rFonts w:ascii="Arial" w:hAnsi="Arial" w:cs="Arial"/>
          <w:sz w:val="24"/>
          <w:szCs w:val="24"/>
        </w:rPr>
        <w:t xml:space="preserve"> of the pay determination process, if the teacher wishes to </w:t>
      </w:r>
      <w:r w:rsidR="00AD1F5A">
        <w:rPr>
          <w:rFonts w:ascii="Arial" w:hAnsi="Arial" w:cs="Arial"/>
          <w:sz w:val="24"/>
          <w:szCs w:val="24"/>
        </w:rPr>
        <w:t xml:space="preserve">obtain a </w:t>
      </w:r>
      <w:r w:rsidRPr="00C50AB9">
        <w:rPr>
          <w:rFonts w:ascii="Arial" w:hAnsi="Arial" w:cs="Arial"/>
          <w:sz w:val="24"/>
          <w:szCs w:val="24"/>
        </w:rPr>
        <w:t>better understand</w:t>
      </w:r>
      <w:r w:rsidR="0005355B">
        <w:rPr>
          <w:rFonts w:ascii="Arial" w:hAnsi="Arial" w:cs="Arial"/>
          <w:sz w:val="24"/>
          <w:szCs w:val="24"/>
        </w:rPr>
        <w:t>ing</w:t>
      </w:r>
      <w:r w:rsidRPr="00C50AB9">
        <w:rPr>
          <w:rFonts w:ascii="Arial" w:hAnsi="Arial" w:cs="Arial"/>
          <w:sz w:val="24"/>
          <w:szCs w:val="24"/>
        </w:rPr>
        <w:t xml:space="preserve"> the rationale for the pay recommendation or bring any further evidence to the attention of the Reviewer, they should be given the opportunity to do so before the final pay recommendation is drafted in the Review Statement.  The nature of any subsequent appraisal and pay discussion will be informal and therefore representation (on either side) is not necessary nor would it be appropriate.  At the conclusion of any further discussion, the pay recommendation may be </w:t>
      </w:r>
      <w:r w:rsidR="006F3B4C" w:rsidRPr="00C50AB9">
        <w:rPr>
          <w:rFonts w:ascii="Arial" w:hAnsi="Arial" w:cs="Arial"/>
          <w:sz w:val="24"/>
          <w:szCs w:val="24"/>
        </w:rPr>
        <w:t>adjusted,</w:t>
      </w:r>
      <w:r w:rsidRPr="00C50AB9">
        <w:rPr>
          <w:rFonts w:ascii="Arial" w:hAnsi="Arial" w:cs="Arial"/>
          <w:sz w:val="24"/>
          <w:szCs w:val="24"/>
        </w:rPr>
        <w:t xml:space="preserve"> or it may remain the same; the Review Statement will be updated to reflect the discussion.</w:t>
      </w:r>
    </w:p>
    <w:p w14:paraId="1D066E6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If a teacher believes that the final pay recommendation falls short of their expectations and they wish to seek a further review of the information that affects their pay, they may wish to formally appeal against the decision, utilising the formal Appeal Hearing Procedure.  Appeal Hearings against pay decisions must satisfy the dispute resolution requirements of employment law (i.e. Part 4 of the Trade Union and Labour Relations (Consolidation) Act, 1992) and the ACAS Code of Practice.    </w:t>
      </w:r>
    </w:p>
    <w:p w14:paraId="1AC5CBF2" w14:textId="77777777" w:rsidR="00EC7090" w:rsidRPr="00C50AB9" w:rsidRDefault="00EC7090" w:rsidP="00F0641F">
      <w:pPr>
        <w:numPr>
          <w:ilvl w:val="0"/>
          <w:numId w:val="4"/>
        </w:numPr>
        <w:contextualSpacing/>
        <w:jc w:val="both"/>
        <w:rPr>
          <w:rFonts w:ascii="Arial" w:hAnsi="Arial" w:cs="Arial"/>
          <w:b/>
          <w:sz w:val="24"/>
          <w:szCs w:val="24"/>
        </w:rPr>
      </w:pPr>
      <w:r w:rsidRPr="00C50AB9">
        <w:rPr>
          <w:rFonts w:ascii="Arial" w:hAnsi="Arial" w:cs="Arial"/>
          <w:b/>
          <w:sz w:val="24"/>
          <w:szCs w:val="24"/>
        </w:rPr>
        <w:t xml:space="preserve"> Appeal Hearing Procedure</w:t>
      </w:r>
    </w:p>
    <w:p w14:paraId="312DBFAF" w14:textId="77777777" w:rsidR="009533B2" w:rsidRPr="00C50AB9" w:rsidRDefault="009533B2" w:rsidP="00C50AB9">
      <w:pPr>
        <w:ind w:left="720"/>
        <w:contextualSpacing/>
        <w:jc w:val="both"/>
        <w:rPr>
          <w:rFonts w:ascii="Arial" w:hAnsi="Arial" w:cs="Arial"/>
          <w:b/>
          <w:sz w:val="24"/>
          <w:szCs w:val="24"/>
        </w:rPr>
      </w:pPr>
    </w:p>
    <w:p w14:paraId="431F5BF7"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It is the intention that the Appeals Procedure will be dealt with promptly, thoroughly and impartially.</w:t>
      </w:r>
    </w:p>
    <w:p w14:paraId="2517DFD5" w14:textId="77777777" w:rsidR="00EC7090" w:rsidRPr="00C50AB9" w:rsidRDefault="00EC7090" w:rsidP="00F0641F">
      <w:pPr>
        <w:numPr>
          <w:ilvl w:val="0"/>
          <w:numId w:val="4"/>
        </w:numPr>
        <w:contextualSpacing/>
        <w:jc w:val="both"/>
        <w:rPr>
          <w:rFonts w:ascii="Arial" w:hAnsi="Arial" w:cs="Arial"/>
          <w:b/>
          <w:sz w:val="24"/>
          <w:szCs w:val="24"/>
        </w:rPr>
      </w:pPr>
      <w:r w:rsidRPr="00C50AB9">
        <w:rPr>
          <w:rFonts w:ascii="Arial" w:hAnsi="Arial" w:cs="Arial"/>
          <w:b/>
          <w:sz w:val="24"/>
          <w:szCs w:val="24"/>
        </w:rPr>
        <w:t>Guidance</w:t>
      </w:r>
    </w:p>
    <w:p w14:paraId="1FF2C4B3" w14:textId="77777777" w:rsidR="00EC7090" w:rsidRPr="00C50AB9" w:rsidRDefault="00EC7090" w:rsidP="00F0641F">
      <w:pPr>
        <w:numPr>
          <w:ilvl w:val="0"/>
          <w:numId w:val="5"/>
        </w:numPr>
        <w:contextualSpacing/>
        <w:jc w:val="both"/>
        <w:rPr>
          <w:rFonts w:ascii="Arial" w:hAnsi="Arial" w:cs="Arial"/>
          <w:sz w:val="24"/>
          <w:szCs w:val="24"/>
        </w:rPr>
      </w:pPr>
      <w:r w:rsidRPr="00C50AB9">
        <w:rPr>
          <w:rFonts w:ascii="Arial" w:hAnsi="Arial" w:cs="Arial"/>
          <w:sz w:val="24"/>
          <w:szCs w:val="24"/>
        </w:rPr>
        <w:t xml:space="preserve">When a teacher feels that a pay decision is incorrect or unjust, they may appeal against that decision, especially when there is new evidence to consider.  </w:t>
      </w:r>
    </w:p>
    <w:p w14:paraId="3F70C418" w14:textId="77777777" w:rsidR="00EC7090" w:rsidRPr="00C50AB9" w:rsidRDefault="00EC7090" w:rsidP="00F0641F">
      <w:pPr>
        <w:numPr>
          <w:ilvl w:val="0"/>
          <w:numId w:val="5"/>
        </w:numPr>
        <w:contextualSpacing/>
        <w:jc w:val="both"/>
        <w:rPr>
          <w:rFonts w:ascii="Arial" w:hAnsi="Arial" w:cs="Arial"/>
          <w:b/>
          <w:sz w:val="24"/>
          <w:szCs w:val="24"/>
        </w:rPr>
      </w:pPr>
      <w:r w:rsidRPr="00C50AB9">
        <w:rPr>
          <w:rFonts w:ascii="Arial" w:hAnsi="Arial" w:cs="Arial"/>
          <w:sz w:val="24"/>
          <w:szCs w:val="24"/>
        </w:rPr>
        <w:t>Teachers / Head</w:t>
      </w:r>
      <w:r w:rsidR="005E7623">
        <w:rPr>
          <w:rFonts w:ascii="Arial" w:hAnsi="Arial" w:cs="Arial"/>
          <w:sz w:val="24"/>
          <w:szCs w:val="24"/>
        </w:rPr>
        <w:t>t</w:t>
      </w:r>
      <w:r w:rsidRPr="00C50AB9">
        <w:rPr>
          <w:rFonts w:ascii="Arial" w:hAnsi="Arial" w:cs="Arial"/>
          <w:sz w:val="24"/>
          <w:szCs w:val="24"/>
        </w:rPr>
        <w:t>eachers should put their appeal in writing to either the Head</w:t>
      </w:r>
      <w:r w:rsidR="005E7623">
        <w:rPr>
          <w:rFonts w:ascii="Arial" w:hAnsi="Arial" w:cs="Arial"/>
          <w:sz w:val="24"/>
          <w:szCs w:val="24"/>
        </w:rPr>
        <w:t>t</w:t>
      </w:r>
      <w:r w:rsidRPr="00C50AB9">
        <w:rPr>
          <w:rFonts w:ascii="Arial" w:hAnsi="Arial" w:cs="Arial"/>
          <w:sz w:val="24"/>
          <w:szCs w:val="24"/>
        </w:rPr>
        <w:t xml:space="preserve">eacher or the Governing Body; their appeal should include sufficient details of its basis.  </w:t>
      </w:r>
    </w:p>
    <w:p w14:paraId="641FA7FB" w14:textId="77777777" w:rsidR="00EC7090" w:rsidRPr="00C50AB9" w:rsidRDefault="00EC7090" w:rsidP="00F0641F">
      <w:pPr>
        <w:numPr>
          <w:ilvl w:val="0"/>
          <w:numId w:val="5"/>
        </w:numPr>
        <w:contextualSpacing/>
        <w:jc w:val="both"/>
        <w:rPr>
          <w:rFonts w:ascii="Arial" w:hAnsi="Arial" w:cs="Arial"/>
          <w:b/>
          <w:sz w:val="24"/>
          <w:szCs w:val="24"/>
        </w:rPr>
      </w:pPr>
      <w:r w:rsidRPr="00C50AB9">
        <w:rPr>
          <w:rFonts w:ascii="Arial" w:hAnsi="Arial" w:cs="Arial"/>
          <w:sz w:val="24"/>
          <w:szCs w:val="24"/>
        </w:rPr>
        <w:t xml:space="preserve">Appeals should be heard without unreasonable delay and at an agreed date, time and place.  </w:t>
      </w:r>
    </w:p>
    <w:p w14:paraId="2D7C2B2A" w14:textId="77777777" w:rsidR="00EC7090" w:rsidRPr="00C50AB9" w:rsidRDefault="00EC7090" w:rsidP="00F0641F">
      <w:pPr>
        <w:numPr>
          <w:ilvl w:val="0"/>
          <w:numId w:val="5"/>
        </w:numPr>
        <w:spacing w:after="0"/>
        <w:contextualSpacing/>
        <w:jc w:val="both"/>
        <w:rPr>
          <w:rFonts w:ascii="Arial" w:hAnsi="Arial" w:cs="Arial"/>
          <w:sz w:val="24"/>
          <w:szCs w:val="24"/>
        </w:rPr>
      </w:pPr>
      <w:r w:rsidRPr="00C50AB9">
        <w:rPr>
          <w:rFonts w:ascii="Arial" w:hAnsi="Arial" w:cs="Arial"/>
          <w:sz w:val="24"/>
          <w:szCs w:val="24"/>
        </w:rPr>
        <w:lastRenderedPageBreak/>
        <w:t xml:space="preserve">Employees have a statutory right to be accompanied at any stage of an appeal hearing by a companion who may be either a work colleague or a trade union representative. </w:t>
      </w:r>
    </w:p>
    <w:p w14:paraId="0F90C214" w14:textId="77777777" w:rsidR="00EC7090" w:rsidRPr="00C50AB9" w:rsidRDefault="00EC7090" w:rsidP="00C50AB9">
      <w:pPr>
        <w:spacing w:after="0"/>
        <w:ind w:left="720"/>
        <w:contextualSpacing/>
        <w:jc w:val="both"/>
        <w:rPr>
          <w:rFonts w:ascii="Arial" w:hAnsi="Arial" w:cs="Arial"/>
          <w:sz w:val="24"/>
          <w:szCs w:val="24"/>
        </w:rPr>
      </w:pPr>
    </w:p>
    <w:p w14:paraId="3F72283F" w14:textId="77777777" w:rsidR="00EC7090" w:rsidRPr="00C50AB9" w:rsidRDefault="00EC7090" w:rsidP="00C50AB9">
      <w:pPr>
        <w:contextualSpacing/>
        <w:jc w:val="both"/>
        <w:rPr>
          <w:rFonts w:ascii="Arial" w:hAnsi="Arial" w:cs="Arial"/>
          <w:b/>
          <w:sz w:val="24"/>
          <w:szCs w:val="24"/>
        </w:rPr>
      </w:pPr>
      <w:r w:rsidRPr="00C50AB9">
        <w:rPr>
          <w:rFonts w:ascii="Arial" w:hAnsi="Arial" w:cs="Arial"/>
          <w:b/>
          <w:sz w:val="24"/>
          <w:szCs w:val="24"/>
        </w:rPr>
        <w:t>Appeal Procedure Steps: Informal Stage</w:t>
      </w:r>
    </w:p>
    <w:p w14:paraId="197ECE75" w14:textId="77777777" w:rsidR="000D1069" w:rsidRPr="00C50AB9" w:rsidRDefault="000D1069" w:rsidP="00C50AB9">
      <w:pPr>
        <w:ind w:left="720"/>
        <w:contextualSpacing/>
        <w:jc w:val="both"/>
        <w:rPr>
          <w:rFonts w:ascii="Arial" w:hAnsi="Arial" w:cs="Arial"/>
          <w:b/>
          <w:sz w:val="24"/>
          <w:szCs w:val="24"/>
        </w:rPr>
      </w:pPr>
    </w:p>
    <w:p w14:paraId="30C3229D"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As part of the pay determination process, the line manager (“the recommendation provider”) will make a recommendation to the “the decision maker” (the person/s or committee responsible for approving the pay recommendation) supported by relevant assessment evidence.  On determining a teacher’s pay, “the decision maker” will write to the teacher advising them of the pay decision, the reasons for it and will, at the same time, confirm their right to appeal the decision to “the decision maker”.  </w:t>
      </w:r>
    </w:p>
    <w:p w14:paraId="4913BF2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If the teacher wishes to appeal the decision, they must do so in writing to “the decision maker”, normally with</w:t>
      </w:r>
      <w:r w:rsidR="0011287D">
        <w:rPr>
          <w:rFonts w:ascii="Arial" w:hAnsi="Arial" w:cs="Arial"/>
          <w:sz w:val="24"/>
          <w:szCs w:val="24"/>
        </w:rPr>
        <w:t>in</w:t>
      </w:r>
      <w:r w:rsidRPr="00C50AB9">
        <w:rPr>
          <w:rFonts w:ascii="Arial" w:hAnsi="Arial" w:cs="Arial"/>
          <w:sz w:val="24"/>
          <w:szCs w:val="24"/>
        </w:rPr>
        <w:t xml:space="preserve"> 10 school working days or within a mutually agreed alternative timescale.  The appeal must include a statement, in sufficient detail, of the grounds of the appeal.  In the event that an initial appeal is raised, “the decision maker” must then arrange to meet the teacher to discuss the appeal.  “The recommendation provider” should also be invited to the meeting to clarify the basis for the original recommendation.  </w:t>
      </w:r>
    </w:p>
    <w:p w14:paraId="1598CDAE" w14:textId="5971DD21"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“The decision maker” will reconsider the decision in private and write to the teacher to notify them of the outcome of the review and of the teacher’s right of appeal to the </w:t>
      </w:r>
      <w:r w:rsidR="008C7186">
        <w:rPr>
          <w:rFonts w:ascii="Arial" w:hAnsi="Arial" w:cs="Arial"/>
          <w:sz w:val="24"/>
          <w:szCs w:val="24"/>
        </w:rPr>
        <w:t>Local Authority</w:t>
      </w:r>
      <w:r w:rsidR="00726AB2">
        <w:rPr>
          <w:rFonts w:ascii="Arial" w:hAnsi="Arial" w:cs="Arial"/>
          <w:sz w:val="24"/>
          <w:szCs w:val="24"/>
        </w:rPr>
        <w:t>.</w:t>
      </w:r>
      <w:r w:rsidRPr="00C50AB9">
        <w:rPr>
          <w:rFonts w:ascii="Arial" w:hAnsi="Arial" w:cs="Arial"/>
          <w:sz w:val="24"/>
          <w:szCs w:val="24"/>
        </w:rPr>
        <w:t xml:space="preserve">  If the teacher wishes to exercise their right of appeal, they must write to the Clerk of the </w:t>
      </w:r>
      <w:r w:rsidR="00726AB2">
        <w:rPr>
          <w:rFonts w:ascii="Arial" w:hAnsi="Arial" w:cs="Arial"/>
          <w:sz w:val="24"/>
          <w:szCs w:val="24"/>
        </w:rPr>
        <w:t>Local Authority</w:t>
      </w:r>
      <w:r w:rsidRPr="00C50AB9">
        <w:rPr>
          <w:rFonts w:ascii="Arial" w:hAnsi="Arial" w:cs="Arial"/>
          <w:sz w:val="24"/>
          <w:szCs w:val="24"/>
        </w:rPr>
        <w:t xml:space="preserve"> at the earliest opportunity and normally within 10 school working days, including a statement of the grounds of the appeal and sufficient details of the facts on which they will rely.</w:t>
      </w:r>
    </w:p>
    <w:p w14:paraId="22173A85" w14:textId="77777777" w:rsidR="000D1069" w:rsidRPr="00C50AB9" w:rsidRDefault="00EC7090" w:rsidP="00C50AB9">
      <w:pPr>
        <w:jc w:val="both"/>
        <w:rPr>
          <w:rFonts w:ascii="Arial" w:hAnsi="Arial" w:cs="Arial"/>
          <w:sz w:val="24"/>
          <w:szCs w:val="24"/>
        </w:rPr>
      </w:pPr>
      <w:r w:rsidRPr="00C50AB9">
        <w:rPr>
          <w:rFonts w:ascii="Arial" w:hAnsi="Arial" w:cs="Arial"/>
          <w:sz w:val="24"/>
          <w:szCs w:val="24"/>
        </w:rPr>
        <w:t>This will invoke the Formal</w:t>
      </w:r>
      <w:r w:rsidR="000D1069" w:rsidRPr="00C50AB9">
        <w:rPr>
          <w:rFonts w:ascii="Arial" w:hAnsi="Arial" w:cs="Arial"/>
          <w:sz w:val="24"/>
          <w:szCs w:val="24"/>
        </w:rPr>
        <w:t xml:space="preserve"> Stage of the Appeal Procedure.</w:t>
      </w:r>
    </w:p>
    <w:p w14:paraId="702CBD88" w14:textId="77777777" w:rsidR="00171823" w:rsidRDefault="00171823" w:rsidP="00C50AB9">
      <w:pPr>
        <w:jc w:val="both"/>
        <w:rPr>
          <w:rFonts w:ascii="Arial" w:hAnsi="Arial" w:cs="Arial"/>
          <w:b/>
          <w:sz w:val="24"/>
          <w:szCs w:val="24"/>
        </w:rPr>
      </w:pPr>
    </w:p>
    <w:p w14:paraId="7F6FF39A" w14:textId="77777777" w:rsidR="00EC7090" w:rsidRPr="00C50AB9" w:rsidRDefault="00EC7090" w:rsidP="00C50AB9">
      <w:pPr>
        <w:jc w:val="both"/>
        <w:rPr>
          <w:rFonts w:ascii="Arial" w:hAnsi="Arial" w:cs="Arial"/>
          <w:sz w:val="24"/>
          <w:szCs w:val="24"/>
        </w:rPr>
      </w:pPr>
      <w:r w:rsidRPr="00C50AB9">
        <w:rPr>
          <w:rFonts w:ascii="Arial" w:hAnsi="Arial" w:cs="Arial"/>
          <w:b/>
          <w:sz w:val="24"/>
          <w:szCs w:val="24"/>
        </w:rPr>
        <w:t>Appeal Procedure Steps: Formal Stage</w:t>
      </w:r>
    </w:p>
    <w:p w14:paraId="04E15C0D" w14:textId="77777777" w:rsidR="000D1069" w:rsidRPr="00C50AB9" w:rsidRDefault="000D1069" w:rsidP="00C50AB9">
      <w:pPr>
        <w:ind w:left="720"/>
        <w:contextualSpacing/>
        <w:jc w:val="both"/>
        <w:rPr>
          <w:rFonts w:ascii="Arial" w:hAnsi="Arial" w:cs="Arial"/>
          <w:b/>
          <w:sz w:val="24"/>
          <w:szCs w:val="24"/>
        </w:rPr>
      </w:pPr>
    </w:p>
    <w:p w14:paraId="54951100" w14:textId="13147199" w:rsidR="00EC7090" w:rsidRPr="00C50AB9" w:rsidRDefault="00EC7090" w:rsidP="00C50AB9">
      <w:pPr>
        <w:jc w:val="both"/>
        <w:rPr>
          <w:rFonts w:ascii="Arial" w:hAnsi="Arial" w:cs="Arial"/>
          <w:sz w:val="24"/>
          <w:szCs w:val="24"/>
        </w:rPr>
      </w:pPr>
      <w:r w:rsidRPr="00C50AB9">
        <w:rPr>
          <w:rFonts w:ascii="Arial" w:hAnsi="Arial" w:cs="Arial"/>
          <w:sz w:val="24"/>
          <w:szCs w:val="24"/>
        </w:rPr>
        <w:t>On receipt of the written appeal</w:t>
      </w:r>
      <w:r w:rsidR="00726AB2">
        <w:rPr>
          <w:rFonts w:ascii="Arial" w:hAnsi="Arial" w:cs="Arial"/>
          <w:sz w:val="24"/>
          <w:szCs w:val="24"/>
        </w:rPr>
        <w:t xml:space="preserve"> a meeting of </w:t>
      </w:r>
      <w:r w:rsidR="009D4153">
        <w:rPr>
          <w:rFonts w:ascii="Arial" w:hAnsi="Arial" w:cs="Arial"/>
          <w:sz w:val="24"/>
          <w:szCs w:val="24"/>
        </w:rPr>
        <w:t xml:space="preserve">will be convened for the appeal to be heard </w:t>
      </w:r>
      <w:r w:rsidRPr="00C50AB9">
        <w:rPr>
          <w:rFonts w:ascii="Arial" w:hAnsi="Arial" w:cs="Arial"/>
          <w:sz w:val="24"/>
          <w:szCs w:val="24"/>
        </w:rPr>
        <w:t>at the earliest opportunity and no later than 20 working days of the date on which the written appeal was received.  Both “the recommendation provider” and “the decision maker” will be required to attend the meeting.</w:t>
      </w:r>
    </w:p>
    <w:p w14:paraId="75BA0244" w14:textId="331F7438"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The Chair of the Appeal </w:t>
      </w:r>
      <w:r w:rsidR="009D4153">
        <w:rPr>
          <w:rFonts w:ascii="Arial" w:hAnsi="Arial" w:cs="Arial"/>
          <w:sz w:val="24"/>
          <w:szCs w:val="24"/>
        </w:rPr>
        <w:t>Panel</w:t>
      </w:r>
      <w:r w:rsidRPr="00C50AB9">
        <w:rPr>
          <w:rFonts w:ascii="Arial" w:hAnsi="Arial" w:cs="Arial"/>
          <w:sz w:val="24"/>
          <w:szCs w:val="24"/>
        </w:rPr>
        <w:t xml:space="preserve"> will invite the employee to set out their case.  Both “the recommendation maker” and “the decision maker” will also be asked to take the </w:t>
      </w:r>
      <w:r w:rsidR="0045747C">
        <w:rPr>
          <w:rFonts w:ascii="Arial" w:hAnsi="Arial" w:cs="Arial"/>
          <w:sz w:val="24"/>
          <w:szCs w:val="24"/>
        </w:rPr>
        <w:t>panel</w:t>
      </w:r>
      <w:r w:rsidRPr="00C50AB9">
        <w:rPr>
          <w:rFonts w:ascii="Arial" w:hAnsi="Arial" w:cs="Arial"/>
          <w:sz w:val="24"/>
          <w:szCs w:val="24"/>
        </w:rPr>
        <w:t xml:space="preserve"> through the procedures that were observed in their part of the pay policy determination </w:t>
      </w:r>
      <w:r w:rsidRPr="00C50AB9">
        <w:rPr>
          <w:rFonts w:ascii="Arial" w:hAnsi="Arial" w:cs="Arial"/>
          <w:sz w:val="24"/>
          <w:szCs w:val="24"/>
        </w:rPr>
        <w:lastRenderedPageBreak/>
        <w:t>process.</w:t>
      </w:r>
      <w:r w:rsidR="008B6CD4">
        <w:rPr>
          <w:rFonts w:ascii="Arial" w:hAnsi="Arial" w:cs="Arial"/>
          <w:sz w:val="24"/>
          <w:szCs w:val="24"/>
        </w:rPr>
        <w:t xml:space="preserve"> The employee will be told of their right to be accompanied by a Trade Union Representative or a work place colleague. </w:t>
      </w:r>
    </w:p>
    <w:p w14:paraId="7BF5DFAA" w14:textId="71BDDDBF" w:rsidR="000D0E76" w:rsidRDefault="00EC7090" w:rsidP="00C50AB9">
      <w:pPr>
        <w:jc w:val="both"/>
        <w:rPr>
          <w:rFonts w:ascii="Arial" w:hAnsi="Arial" w:cs="Arial"/>
          <w:sz w:val="24"/>
          <w:szCs w:val="24"/>
        </w:rPr>
      </w:pPr>
      <w:r w:rsidRPr="00C50AB9">
        <w:rPr>
          <w:rFonts w:ascii="Arial" w:hAnsi="Arial" w:cs="Arial"/>
          <w:sz w:val="24"/>
          <w:szCs w:val="24"/>
        </w:rPr>
        <w:t xml:space="preserve">Following the conclusion of representations by all relevant parties, the Appeal </w:t>
      </w:r>
      <w:r w:rsidR="0045747C">
        <w:rPr>
          <w:rFonts w:ascii="Arial" w:hAnsi="Arial" w:cs="Arial"/>
          <w:sz w:val="24"/>
          <w:szCs w:val="24"/>
        </w:rPr>
        <w:t>Panel</w:t>
      </w:r>
      <w:r w:rsidRPr="00C50AB9">
        <w:rPr>
          <w:rFonts w:ascii="Arial" w:hAnsi="Arial" w:cs="Arial"/>
          <w:sz w:val="24"/>
          <w:szCs w:val="24"/>
        </w:rPr>
        <w:t xml:space="preserve"> will then consider all the evidence in private and reach a decision.  The Appeal </w:t>
      </w:r>
      <w:r w:rsidR="0045747C">
        <w:rPr>
          <w:rFonts w:ascii="Arial" w:hAnsi="Arial" w:cs="Arial"/>
          <w:sz w:val="24"/>
          <w:szCs w:val="24"/>
        </w:rPr>
        <w:t>Panel</w:t>
      </w:r>
      <w:r w:rsidRPr="00C50AB9">
        <w:rPr>
          <w:rFonts w:ascii="Arial" w:hAnsi="Arial" w:cs="Arial"/>
          <w:sz w:val="24"/>
          <w:szCs w:val="24"/>
        </w:rPr>
        <w:t xml:space="preserve"> will write to the teacher notifying them of their decision and the reasons for it.  Other attendees at the meeting will also be notified of the decision.  The decision of</w:t>
      </w:r>
      <w:r w:rsidR="00905AAD">
        <w:rPr>
          <w:rFonts w:ascii="Arial" w:hAnsi="Arial" w:cs="Arial"/>
          <w:sz w:val="24"/>
          <w:szCs w:val="24"/>
        </w:rPr>
        <w:t xml:space="preserve"> the Appeal </w:t>
      </w:r>
      <w:r w:rsidR="0045747C">
        <w:rPr>
          <w:rFonts w:ascii="Arial" w:hAnsi="Arial" w:cs="Arial"/>
          <w:sz w:val="24"/>
          <w:szCs w:val="24"/>
        </w:rPr>
        <w:t>Panel</w:t>
      </w:r>
      <w:r w:rsidR="00905AAD">
        <w:rPr>
          <w:rFonts w:ascii="Arial" w:hAnsi="Arial" w:cs="Arial"/>
          <w:sz w:val="24"/>
          <w:szCs w:val="24"/>
        </w:rPr>
        <w:t xml:space="preserve"> is final.</w:t>
      </w:r>
    </w:p>
    <w:p w14:paraId="1BF0E2E6" w14:textId="77777777" w:rsidR="0045747C" w:rsidRPr="00905AAD" w:rsidRDefault="0045747C" w:rsidP="00C50AB9">
      <w:pPr>
        <w:jc w:val="both"/>
        <w:rPr>
          <w:rFonts w:ascii="Arial" w:hAnsi="Arial" w:cs="Arial"/>
          <w:sz w:val="24"/>
          <w:szCs w:val="24"/>
        </w:rPr>
      </w:pPr>
    </w:p>
    <w:p w14:paraId="22926B6E" w14:textId="77777777" w:rsidR="00EC7090" w:rsidRPr="00C50AB9" w:rsidRDefault="00EC7090" w:rsidP="00C50AB9">
      <w:pPr>
        <w:jc w:val="both"/>
        <w:rPr>
          <w:rFonts w:ascii="Arial" w:hAnsi="Arial" w:cs="Arial"/>
          <w:sz w:val="24"/>
          <w:szCs w:val="24"/>
        </w:rPr>
      </w:pPr>
      <w:r w:rsidRPr="00C50AB9">
        <w:rPr>
          <w:rFonts w:ascii="Arial" w:hAnsi="Arial" w:cs="Arial"/>
          <w:b/>
          <w:sz w:val="24"/>
          <w:szCs w:val="24"/>
        </w:rPr>
        <w:t>The Modified Procedure</w:t>
      </w:r>
    </w:p>
    <w:p w14:paraId="66301960" w14:textId="77777777" w:rsidR="000D1069" w:rsidRPr="00C50AB9" w:rsidRDefault="000D1069" w:rsidP="00C50AB9">
      <w:pPr>
        <w:ind w:left="720"/>
        <w:contextualSpacing/>
        <w:jc w:val="both"/>
        <w:rPr>
          <w:rFonts w:ascii="Arial" w:hAnsi="Arial" w:cs="Arial"/>
          <w:b/>
          <w:sz w:val="24"/>
          <w:szCs w:val="24"/>
        </w:rPr>
      </w:pPr>
    </w:p>
    <w:p w14:paraId="5E4A5D7A" w14:textId="1A8A78E1"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There will be no entitlement to invoke the appeal procedure in relation to a pay decision if the </w:t>
      </w:r>
      <w:r w:rsidR="0045747C">
        <w:rPr>
          <w:rFonts w:ascii="Arial" w:hAnsi="Arial" w:cs="Arial"/>
          <w:sz w:val="24"/>
          <w:szCs w:val="24"/>
        </w:rPr>
        <w:t xml:space="preserve">centrally employed </w:t>
      </w:r>
      <w:r w:rsidRPr="00C50AB9">
        <w:rPr>
          <w:rFonts w:ascii="Arial" w:hAnsi="Arial" w:cs="Arial"/>
          <w:sz w:val="24"/>
          <w:szCs w:val="24"/>
        </w:rPr>
        <w:t>teacher has left the employment of the</w:t>
      </w:r>
      <w:r w:rsidR="0045747C">
        <w:rPr>
          <w:rFonts w:ascii="Arial" w:hAnsi="Arial" w:cs="Arial"/>
          <w:sz w:val="24"/>
          <w:szCs w:val="24"/>
        </w:rPr>
        <w:t xml:space="preserve"> Local Authority</w:t>
      </w:r>
      <w:r w:rsidRPr="00C50AB9">
        <w:rPr>
          <w:rFonts w:ascii="Arial" w:hAnsi="Arial" w:cs="Arial"/>
          <w:sz w:val="24"/>
          <w:szCs w:val="24"/>
        </w:rPr>
        <w:t>.</w:t>
      </w:r>
    </w:p>
    <w:p w14:paraId="65F0F6D9" w14:textId="38581D9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Where a teacher has, whilst employed </w:t>
      </w:r>
      <w:r w:rsidR="0045747C">
        <w:rPr>
          <w:rFonts w:ascii="Arial" w:hAnsi="Arial" w:cs="Arial"/>
          <w:sz w:val="24"/>
          <w:szCs w:val="24"/>
        </w:rPr>
        <w:t xml:space="preserve">centrally </w:t>
      </w:r>
      <w:r w:rsidRPr="00C50AB9">
        <w:rPr>
          <w:rFonts w:ascii="Arial" w:hAnsi="Arial" w:cs="Arial"/>
          <w:sz w:val="24"/>
          <w:szCs w:val="24"/>
        </w:rPr>
        <w:t xml:space="preserve">at the </w:t>
      </w:r>
      <w:r w:rsidR="0045747C">
        <w:rPr>
          <w:rFonts w:ascii="Arial" w:hAnsi="Arial" w:cs="Arial"/>
          <w:sz w:val="24"/>
          <w:szCs w:val="24"/>
        </w:rPr>
        <w:t>Local Authority</w:t>
      </w:r>
      <w:r w:rsidRPr="00C50AB9">
        <w:rPr>
          <w:rFonts w:ascii="Arial" w:hAnsi="Arial" w:cs="Arial"/>
          <w:sz w:val="24"/>
          <w:szCs w:val="24"/>
        </w:rPr>
        <w:t xml:space="preserve">, lodged an appeal against a pay decision but has then subsequently left </w:t>
      </w:r>
      <w:r w:rsidR="00780638">
        <w:rPr>
          <w:rFonts w:ascii="Arial" w:hAnsi="Arial" w:cs="Arial"/>
          <w:sz w:val="24"/>
          <w:szCs w:val="24"/>
        </w:rPr>
        <w:t xml:space="preserve">the </w:t>
      </w:r>
      <w:r w:rsidRPr="00C50AB9">
        <w:rPr>
          <w:rFonts w:ascii="Arial" w:hAnsi="Arial" w:cs="Arial"/>
          <w:sz w:val="24"/>
          <w:szCs w:val="24"/>
        </w:rPr>
        <w:t>employment before any appeal hearing is held, the following steps will be observed:</w:t>
      </w:r>
    </w:p>
    <w:p w14:paraId="683AC164" w14:textId="77777777" w:rsidR="00EC7090" w:rsidRPr="00C50AB9" w:rsidRDefault="00EC7090" w:rsidP="00F0641F">
      <w:pPr>
        <w:numPr>
          <w:ilvl w:val="0"/>
          <w:numId w:val="3"/>
        </w:numPr>
        <w:tabs>
          <w:tab w:val="clear" w:pos="0"/>
          <w:tab w:val="num" w:pos="284"/>
        </w:tabs>
        <w:spacing w:after="0"/>
        <w:ind w:firstLine="0"/>
        <w:jc w:val="both"/>
        <w:rPr>
          <w:rFonts w:ascii="Arial" w:hAnsi="Arial" w:cs="Arial"/>
          <w:sz w:val="24"/>
          <w:szCs w:val="24"/>
        </w:rPr>
      </w:pPr>
      <w:r w:rsidRPr="00C50AB9">
        <w:rPr>
          <w:rFonts w:ascii="Arial" w:hAnsi="Arial" w:cs="Arial"/>
          <w:sz w:val="24"/>
          <w:szCs w:val="24"/>
        </w:rPr>
        <w:t>The teacher must have set out details of their appeal in writing;</w:t>
      </w:r>
    </w:p>
    <w:p w14:paraId="3119FC03" w14:textId="77777777" w:rsidR="00EC7090" w:rsidRPr="00C50AB9" w:rsidRDefault="00EC7090" w:rsidP="00C50AB9">
      <w:pPr>
        <w:spacing w:after="0"/>
        <w:jc w:val="both"/>
        <w:rPr>
          <w:rFonts w:ascii="Arial" w:hAnsi="Arial" w:cs="Arial"/>
          <w:sz w:val="24"/>
          <w:szCs w:val="24"/>
        </w:rPr>
      </w:pPr>
    </w:p>
    <w:p w14:paraId="4CE5BB08" w14:textId="4A3315DB" w:rsidR="00EC7090" w:rsidRPr="00C50AB9" w:rsidRDefault="00EC7090" w:rsidP="00F0641F">
      <w:pPr>
        <w:numPr>
          <w:ilvl w:val="0"/>
          <w:numId w:val="3"/>
        </w:numPr>
        <w:tabs>
          <w:tab w:val="clear" w:pos="0"/>
          <w:tab w:val="num" w:pos="284"/>
        </w:tabs>
        <w:spacing w:after="0"/>
        <w:ind w:left="284" w:hanging="284"/>
        <w:jc w:val="both"/>
        <w:rPr>
          <w:rFonts w:ascii="Arial" w:hAnsi="Arial" w:cs="Arial"/>
          <w:sz w:val="24"/>
          <w:szCs w:val="24"/>
        </w:rPr>
      </w:pPr>
      <w:r w:rsidRPr="00C50AB9">
        <w:rPr>
          <w:rFonts w:ascii="Arial" w:hAnsi="Arial" w:cs="Arial"/>
          <w:sz w:val="24"/>
          <w:szCs w:val="24"/>
        </w:rPr>
        <w:t xml:space="preserve">The teacher must have sent a copy of their appeal to the </w:t>
      </w:r>
      <w:r w:rsidR="004703D3">
        <w:rPr>
          <w:rFonts w:ascii="Arial" w:hAnsi="Arial" w:cs="Arial"/>
          <w:sz w:val="24"/>
          <w:szCs w:val="24"/>
        </w:rPr>
        <w:t>Local Authority’s Chief Personnel Officer</w:t>
      </w:r>
      <w:r w:rsidR="00D60DBA">
        <w:rPr>
          <w:rFonts w:ascii="Arial" w:hAnsi="Arial" w:cs="Arial"/>
          <w:sz w:val="24"/>
          <w:szCs w:val="24"/>
        </w:rPr>
        <w:t>.</w:t>
      </w:r>
    </w:p>
    <w:p w14:paraId="244507BC" w14:textId="77777777" w:rsidR="00EC7090" w:rsidRPr="00C50AB9" w:rsidRDefault="00EC7090" w:rsidP="00C50AB9">
      <w:pPr>
        <w:spacing w:after="0"/>
        <w:jc w:val="both"/>
        <w:rPr>
          <w:rFonts w:ascii="Arial" w:hAnsi="Arial" w:cs="Arial"/>
          <w:sz w:val="24"/>
          <w:szCs w:val="24"/>
        </w:rPr>
      </w:pPr>
    </w:p>
    <w:p w14:paraId="07468B5F" w14:textId="4BAD6FB7" w:rsidR="00292FDC" w:rsidRPr="00C50AB9" w:rsidRDefault="00EC7090" w:rsidP="00F0641F">
      <w:pPr>
        <w:numPr>
          <w:ilvl w:val="0"/>
          <w:numId w:val="3"/>
        </w:numPr>
        <w:tabs>
          <w:tab w:val="clear" w:pos="0"/>
          <w:tab w:val="num" w:pos="284"/>
        </w:tabs>
        <w:spacing w:after="0"/>
        <w:ind w:left="284" w:hanging="284"/>
        <w:jc w:val="both"/>
        <w:rPr>
          <w:rFonts w:ascii="Arial" w:hAnsi="Arial" w:cs="Arial"/>
          <w:sz w:val="24"/>
          <w:szCs w:val="24"/>
        </w:rPr>
      </w:pPr>
      <w:r w:rsidRPr="00C50AB9">
        <w:rPr>
          <w:rFonts w:ascii="Arial" w:hAnsi="Arial" w:cs="Arial"/>
          <w:sz w:val="24"/>
          <w:szCs w:val="24"/>
        </w:rPr>
        <w:t xml:space="preserve">The </w:t>
      </w:r>
      <w:r w:rsidR="00D60DBA">
        <w:rPr>
          <w:rFonts w:ascii="Arial" w:hAnsi="Arial" w:cs="Arial"/>
          <w:sz w:val="24"/>
          <w:szCs w:val="24"/>
        </w:rPr>
        <w:t>Chief Personnel Officer</w:t>
      </w:r>
      <w:r w:rsidRPr="00C50AB9">
        <w:rPr>
          <w:rFonts w:ascii="Arial" w:hAnsi="Arial" w:cs="Arial"/>
          <w:sz w:val="24"/>
          <w:szCs w:val="24"/>
        </w:rPr>
        <w:t xml:space="preserve"> will consult with </w:t>
      </w:r>
      <w:r w:rsidR="00D60DBA">
        <w:rPr>
          <w:rFonts w:ascii="Arial" w:hAnsi="Arial" w:cs="Arial"/>
          <w:sz w:val="24"/>
          <w:szCs w:val="24"/>
        </w:rPr>
        <w:t>Head of Education Excellence and the Relevant Service Manager</w:t>
      </w:r>
      <w:r w:rsidRPr="00C50AB9">
        <w:rPr>
          <w:rFonts w:ascii="Arial" w:hAnsi="Arial" w:cs="Arial"/>
          <w:sz w:val="24"/>
          <w:szCs w:val="24"/>
        </w:rPr>
        <w:t xml:space="preserve"> and provide the teacher with an appropriate written response on behalf of the </w:t>
      </w:r>
      <w:r w:rsidR="00D60DBA">
        <w:rPr>
          <w:rFonts w:ascii="Arial" w:hAnsi="Arial" w:cs="Arial"/>
          <w:sz w:val="24"/>
          <w:szCs w:val="24"/>
        </w:rPr>
        <w:t>Local Authority.</w:t>
      </w:r>
    </w:p>
    <w:p w14:paraId="385D6758" w14:textId="77777777" w:rsidR="00292FDC" w:rsidRPr="00C50AB9" w:rsidRDefault="00292FDC" w:rsidP="00292FDC">
      <w:pPr>
        <w:spacing w:after="0"/>
        <w:jc w:val="both"/>
        <w:rPr>
          <w:rFonts w:ascii="Arial" w:hAnsi="Arial" w:cs="Arial"/>
          <w:sz w:val="24"/>
          <w:szCs w:val="24"/>
        </w:rPr>
      </w:pPr>
    </w:p>
    <w:p w14:paraId="72527EC5" w14:textId="77777777" w:rsidR="00292FDC" w:rsidRPr="00C50AB9" w:rsidRDefault="00292FDC" w:rsidP="00292FDC">
      <w:pPr>
        <w:spacing w:after="0"/>
        <w:jc w:val="both"/>
        <w:rPr>
          <w:rFonts w:ascii="Arial" w:hAnsi="Arial" w:cs="Arial"/>
          <w:sz w:val="24"/>
          <w:szCs w:val="24"/>
        </w:rPr>
      </w:pPr>
    </w:p>
    <w:p w14:paraId="61D649AB" w14:textId="77777777" w:rsidR="00F76AF5" w:rsidRDefault="00F76AF5" w:rsidP="00281C8F">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559EEF24" w14:textId="5CAB36E7" w:rsidR="006D011D" w:rsidRPr="00202C86" w:rsidRDefault="006D011D" w:rsidP="00202C86">
      <w:pPr>
        <w:rPr>
          <w:rFonts w:ascii="Arial" w:eastAsiaTheme="minorHAnsi" w:hAnsi="Arial" w:cs="Arial"/>
          <w:color w:val="000000"/>
          <w:sz w:val="24"/>
          <w:szCs w:val="24"/>
          <w:lang w:eastAsia="en-US"/>
        </w:rPr>
      </w:pPr>
      <w:r>
        <w:rPr>
          <w:rFonts w:ascii="Arial" w:eastAsiaTheme="minorHAnsi" w:hAnsi="Arial" w:cs="Arial"/>
          <w:i/>
          <w:color w:val="FF0000"/>
          <w:sz w:val="24"/>
          <w:szCs w:val="24"/>
          <w:lang w:eastAsia="en-US"/>
        </w:rPr>
        <w:br w:type="page"/>
      </w:r>
      <w:r w:rsidRPr="000C1A5B">
        <w:rPr>
          <w:rFonts w:ascii="Arial" w:hAnsi="Arial" w:cs="Arial"/>
          <w:sz w:val="24"/>
          <w:szCs w:val="24"/>
        </w:rPr>
        <w:lastRenderedPageBreak/>
        <w:t xml:space="preserve"> </w:t>
      </w:r>
    </w:p>
    <w:p w14:paraId="4D49204E" w14:textId="77777777" w:rsidR="00785B91" w:rsidRDefault="00785B91" w:rsidP="00A43DC9">
      <w:pPr>
        <w:jc w:val="center"/>
        <w:rPr>
          <w:rFonts w:ascii="Arial" w:hAnsi="Arial" w:cs="Arial"/>
          <w:sz w:val="24"/>
          <w:szCs w:val="24"/>
        </w:rPr>
      </w:pPr>
    </w:p>
    <w:p w14:paraId="09691D37" w14:textId="77777777" w:rsidR="00785B91" w:rsidRDefault="00785B91" w:rsidP="00A43DC9">
      <w:pPr>
        <w:jc w:val="center"/>
        <w:rPr>
          <w:rFonts w:ascii="Arial" w:hAnsi="Arial" w:cs="Arial"/>
          <w:sz w:val="24"/>
          <w:szCs w:val="24"/>
        </w:rPr>
      </w:pPr>
    </w:p>
    <w:p w14:paraId="20928865" w14:textId="77777777" w:rsidR="00785B91" w:rsidRDefault="00785B91" w:rsidP="00A43DC9">
      <w:pPr>
        <w:jc w:val="center"/>
        <w:rPr>
          <w:rFonts w:ascii="Arial" w:hAnsi="Arial" w:cs="Arial"/>
          <w:sz w:val="24"/>
          <w:szCs w:val="24"/>
        </w:rPr>
      </w:pPr>
    </w:p>
    <w:p w14:paraId="3087541F" w14:textId="77777777" w:rsidR="00785B91" w:rsidRDefault="00785B91" w:rsidP="00A43DC9">
      <w:pPr>
        <w:jc w:val="center"/>
        <w:rPr>
          <w:rFonts w:ascii="Arial" w:hAnsi="Arial" w:cs="Arial"/>
          <w:sz w:val="24"/>
          <w:szCs w:val="24"/>
        </w:rPr>
      </w:pPr>
    </w:p>
    <w:p w14:paraId="52B30366" w14:textId="77777777" w:rsidR="00785B91" w:rsidRDefault="00785B91" w:rsidP="00A43DC9">
      <w:pPr>
        <w:jc w:val="center"/>
        <w:rPr>
          <w:rFonts w:ascii="Arial" w:hAnsi="Arial" w:cs="Arial"/>
          <w:sz w:val="24"/>
          <w:szCs w:val="24"/>
        </w:rPr>
      </w:pPr>
    </w:p>
    <w:p w14:paraId="38964D9A" w14:textId="77777777" w:rsidR="00785B91" w:rsidRDefault="00785B91" w:rsidP="00A43DC9">
      <w:pPr>
        <w:jc w:val="center"/>
        <w:rPr>
          <w:rFonts w:ascii="Arial" w:hAnsi="Arial" w:cs="Arial"/>
          <w:sz w:val="24"/>
          <w:szCs w:val="24"/>
        </w:rPr>
      </w:pPr>
    </w:p>
    <w:p w14:paraId="792BD5D9" w14:textId="77777777" w:rsidR="00785B91" w:rsidRDefault="00785B91" w:rsidP="00A43DC9">
      <w:pPr>
        <w:jc w:val="center"/>
        <w:rPr>
          <w:rFonts w:ascii="Arial" w:hAnsi="Arial" w:cs="Arial"/>
          <w:sz w:val="24"/>
          <w:szCs w:val="24"/>
        </w:rPr>
      </w:pPr>
    </w:p>
    <w:p w14:paraId="21B7DBEC" w14:textId="77777777" w:rsidR="00785B91" w:rsidRDefault="00785B91" w:rsidP="00A43DC9">
      <w:pPr>
        <w:jc w:val="center"/>
        <w:rPr>
          <w:rFonts w:ascii="Arial" w:hAnsi="Arial" w:cs="Arial"/>
          <w:sz w:val="24"/>
          <w:szCs w:val="24"/>
        </w:rPr>
      </w:pPr>
    </w:p>
    <w:p w14:paraId="257CAA67" w14:textId="77777777" w:rsidR="00785B91" w:rsidRDefault="00785B91" w:rsidP="00A43DC9">
      <w:pPr>
        <w:jc w:val="center"/>
        <w:rPr>
          <w:rFonts w:ascii="Arial" w:hAnsi="Arial" w:cs="Arial"/>
          <w:sz w:val="24"/>
          <w:szCs w:val="24"/>
        </w:rPr>
      </w:pPr>
    </w:p>
    <w:p w14:paraId="3AA1F7B4" w14:textId="77777777" w:rsidR="00785B91" w:rsidRDefault="00785B91" w:rsidP="00A43DC9">
      <w:pPr>
        <w:jc w:val="center"/>
        <w:rPr>
          <w:rFonts w:ascii="Arial" w:hAnsi="Arial" w:cs="Arial"/>
          <w:sz w:val="24"/>
          <w:szCs w:val="24"/>
        </w:rPr>
      </w:pPr>
    </w:p>
    <w:p w14:paraId="72A87666" w14:textId="77777777" w:rsidR="00785B91" w:rsidRDefault="00785B91" w:rsidP="00A43DC9">
      <w:pPr>
        <w:jc w:val="center"/>
        <w:rPr>
          <w:rFonts w:ascii="Arial" w:hAnsi="Arial" w:cs="Arial"/>
          <w:sz w:val="24"/>
          <w:szCs w:val="24"/>
        </w:rPr>
      </w:pPr>
    </w:p>
    <w:p w14:paraId="43D3283B" w14:textId="77777777" w:rsidR="00785B91" w:rsidRPr="006D011D" w:rsidRDefault="00785B91" w:rsidP="00A43DC9">
      <w:pPr>
        <w:jc w:val="center"/>
        <w:rPr>
          <w:rFonts w:ascii="Arial" w:hAnsi="Arial" w:cs="Arial"/>
          <w:sz w:val="24"/>
          <w:szCs w:val="24"/>
        </w:rPr>
      </w:pPr>
      <w:r>
        <w:rPr>
          <w:rFonts w:ascii="Arial" w:hAnsi="Arial" w:cs="Arial"/>
          <w:sz w:val="24"/>
          <w:szCs w:val="24"/>
        </w:rPr>
        <w:t>THIS PAGE HAS BEEN INTENTAILLY LEFT BLANK</w:t>
      </w:r>
    </w:p>
    <w:sectPr w:rsidR="00785B91" w:rsidRPr="006D011D" w:rsidSect="0070782E">
      <w:headerReference w:type="default" r:id="rId10"/>
      <w:footerReference w:type="even" r:id="rId11"/>
      <w:footerReference w:type="defaul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FE82C" w14:textId="77777777" w:rsidR="00852291" w:rsidRDefault="00852291">
      <w:pPr>
        <w:spacing w:after="0" w:line="240" w:lineRule="auto"/>
      </w:pPr>
      <w:r>
        <w:separator/>
      </w:r>
    </w:p>
  </w:endnote>
  <w:endnote w:type="continuationSeparator" w:id="0">
    <w:p w14:paraId="1BA2C363" w14:textId="77777777" w:rsidR="00852291" w:rsidRDefault="0085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1458" w14:textId="77777777" w:rsidR="00852291" w:rsidRDefault="008522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AE31B6" w14:textId="77777777" w:rsidR="00852291" w:rsidRDefault="0085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5A67" w14:textId="77777777" w:rsidR="00852291" w:rsidRDefault="00852291">
    <w:pPr>
      <w:pStyle w:val="Footer"/>
      <w:jc w:val="center"/>
    </w:pPr>
  </w:p>
  <w:p w14:paraId="3131FC9B" w14:textId="77777777" w:rsidR="00852291" w:rsidRDefault="00852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223A" w14:textId="66313D5E" w:rsidR="00852291" w:rsidRDefault="00852291">
    <w:pPr>
      <w:pStyle w:val="Footer"/>
      <w:rPr>
        <w:rFonts w:ascii="Arial" w:hAnsi="Arial" w:cs="Arial"/>
        <w:sz w:val="16"/>
        <w:szCs w:val="16"/>
      </w:rPr>
    </w:pPr>
    <w:r w:rsidRPr="009505CA">
      <w:rPr>
        <w:rFonts w:ascii="Arial" w:hAnsi="Arial" w:cs="Arial"/>
        <w:sz w:val="16"/>
        <w:szCs w:val="16"/>
      </w:rPr>
      <w:t xml:space="preserve">Finalised </w:t>
    </w:r>
    <w:r w:rsidR="005B38CA">
      <w:rPr>
        <w:rFonts w:ascii="Arial" w:hAnsi="Arial" w:cs="Arial"/>
        <w:sz w:val="16"/>
        <w:szCs w:val="16"/>
      </w:rPr>
      <w:t>February 2025</w:t>
    </w:r>
  </w:p>
  <w:p w14:paraId="692D3468" w14:textId="77777777" w:rsidR="000C3F83" w:rsidRPr="009505CA" w:rsidRDefault="000C3F8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7F4E1" w14:textId="77777777" w:rsidR="00852291" w:rsidRDefault="00852291">
      <w:pPr>
        <w:spacing w:after="0" w:line="240" w:lineRule="auto"/>
      </w:pPr>
      <w:r>
        <w:separator/>
      </w:r>
    </w:p>
  </w:footnote>
  <w:footnote w:type="continuationSeparator" w:id="0">
    <w:p w14:paraId="2FBC2770" w14:textId="77777777" w:rsidR="00852291" w:rsidRDefault="00852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EC95" w14:textId="6BF528AD" w:rsidR="00852291" w:rsidRPr="00EA4278" w:rsidRDefault="00852291" w:rsidP="001F4E5F">
    <w:pPr>
      <w:pStyle w:val="Header"/>
      <w:jc w:val="center"/>
      <w:rPr>
        <w:b/>
        <w:color w:val="FF0000"/>
        <w:sz w:val="52"/>
        <w:szCs w:val="52"/>
      </w:rPr>
    </w:pPr>
  </w:p>
  <w:sdt>
    <w:sdtPr>
      <w:id w:val="-2031246941"/>
      <w:docPartObj>
        <w:docPartGallery w:val="Page Numbers (Margins)"/>
        <w:docPartUnique/>
      </w:docPartObj>
    </w:sdtPr>
    <w:sdtEndPr/>
    <w:sdtContent>
      <w:p w14:paraId="449A02C5" w14:textId="77777777" w:rsidR="00852291" w:rsidRPr="00EA4278" w:rsidRDefault="00852291" w:rsidP="001F4E5F">
        <w:pPr>
          <w:pStyle w:val="Header"/>
          <w:jc w:val="center"/>
          <w:rPr>
            <w:b/>
            <w:color w:val="FF0000"/>
            <w:sz w:val="52"/>
            <w:szCs w:val="52"/>
          </w:rPr>
        </w:pPr>
        <w:r>
          <w:rPr>
            <w:noProof/>
          </w:rPr>
          <mc:AlternateContent>
            <mc:Choice Requires="wps">
              <w:drawing>
                <wp:anchor distT="0" distB="0" distL="114300" distR="114300" simplePos="0" relativeHeight="251657216" behindDoc="0" locked="0" layoutInCell="0" allowOverlap="1" wp14:anchorId="557F9475" wp14:editId="1A6F4105">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E10B" w14:textId="77777777" w:rsidR="00852291" w:rsidRDefault="0085229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694CEB">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7F9475"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3FBE10B" w14:textId="77777777" w:rsidR="00852291" w:rsidRDefault="0085229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694CEB">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Pr="001F4E5F">
          <w:rPr>
            <w:b/>
            <w:color w:val="FF0000"/>
            <w:sz w:val="52"/>
            <w:szCs w:val="52"/>
          </w:rPr>
          <w:t xml:space="preserve"> </w:t>
        </w:r>
      </w:p>
      <w:p w14:paraId="6369161B" w14:textId="77777777" w:rsidR="00852291" w:rsidRDefault="00A85E57">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08F"/>
    <w:multiLevelType w:val="hybridMultilevel"/>
    <w:tmpl w:val="161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55E6"/>
    <w:multiLevelType w:val="hybridMultilevel"/>
    <w:tmpl w:val="252C7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06ADF"/>
    <w:multiLevelType w:val="hybridMultilevel"/>
    <w:tmpl w:val="9894CE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033AD"/>
    <w:multiLevelType w:val="hybridMultilevel"/>
    <w:tmpl w:val="C68EC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26595"/>
    <w:multiLevelType w:val="hybridMultilevel"/>
    <w:tmpl w:val="ADBC8C7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B945B3"/>
    <w:multiLevelType w:val="hybridMultilevel"/>
    <w:tmpl w:val="446C42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81409"/>
    <w:multiLevelType w:val="hybridMultilevel"/>
    <w:tmpl w:val="4720061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F4653"/>
    <w:multiLevelType w:val="hybridMultilevel"/>
    <w:tmpl w:val="8BA0EF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C3FDB"/>
    <w:multiLevelType w:val="hybridMultilevel"/>
    <w:tmpl w:val="89CCC0E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F6A9188">
      <w:start w:val="1"/>
      <w:numFmt w:val="lowerLetter"/>
      <w:lvlText w:val="%3)"/>
      <w:lvlJc w:val="lef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31E12"/>
    <w:multiLevelType w:val="hybridMultilevel"/>
    <w:tmpl w:val="99E464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173FAC"/>
    <w:multiLevelType w:val="hybridMultilevel"/>
    <w:tmpl w:val="0066898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3A69D2"/>
    <w:multiLevelType w:val="hybridMultilevel"/>
    <w:tmpl w:val="A4164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133D0"/>
    <w:multiLevelType w:val="hybridMultilevel"/>
    <w:tmpl w:val="570E2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07EA0"/>
    <w:multiLevelType w:val="hybridMultilevel"/>
    <w:tmpl w:val="BCC69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6218AB"/>
    <w:multiLevelType w:val="hybridMultilevel"/>
    <w:tmpl w:val="DD0A4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250ED"/>
    <w:multiLevelType w:val="hybridMultilevel"/>
    <w:tmpl w:val="AD623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6B48D3"/>
    <w:multiLevelType w:val="hybridMultilevel"/>
    <w:tmpl w:val="6D223E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5032CF"/>
    <w:multiLevelType w:val="hybridMultilevel"/>
    <w:tmpl w:val="32A8C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AF7051"/>
    <w:multiLevelType w:val="hybridMultilevel"/>
    <w:tmpl w:val="DFA2DA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61A00"/>
    <w:multiLevelType w:val="hybridMultilevel"/>
    <w:tmpl w:val="0A6E5DA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E49AF"/>
    <w:multiLevelType w:val="hybridMultilevel"/>
    <w:tmpl w:val="1DC21406"/>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2D408A"/>
    <w:multiLevelType w:val="hybridMultilevel"/>
    <w:tmpl w:val="9982A4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A1E94"/>
    <w:multiLevelType w:val="hybridMultilevel"/>
    <w:tmpl w:val="92A06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993381"/>
    <w:multiLevelType w:val="hybridMultilevel"/>
    <w:tmpl w:val="6E5EA0A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AF01D59"/>
    <w:multiLevelType w:val="hybridMultilevel"/>
    <w:tmpl w:val="7A243F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D26B44"/>
    <w:multiLevelType w:val="hybridMultilevel"/>
    <w:tmpl w:val="8BA0EF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F31DEA"/>
    <w:multiLevelType w:val="hybridMultilevel"/>
    <w:tmpl w:val="BB18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20D84"/>
    <w:multiLevelType w:val="hybridMultilevel"/>
    <w:tmpl w:val="AF1683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FE4BBB"/>
    <w:multiLevelType w:val="hybridMultilevel"/>
    <w:tmpl w:val="16E0F0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A534FB"/>
    <w:multiLevelType w:val="hybridMultilevel"/>
    <w:tmpl w:val="6B726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704E8"/>
    <w:multiLevelType w:val="hybridMultilevel"/>
    <w:tmpl w:val="D514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5220D"/>
    <w:multiLevelType w:val="hybridMultilevel"/>
    <w:tmpl w:val="05A4D2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D22B9"/>
    <w:multiLevelType w:val="hybridMultilevel"/>
    <w:tmpl w:val="A2A071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84149"/>
    <w:multiLevelType w:val="hybridMultilevel"/>
    <w:tmpl w:val="9DE8361A"/>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59D7722"/>
    <w:multiLevelType w:val="hybridMultilevel"/>
    <w:tmpl w:val="A4164E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4724F"/>
    <w:multiLevelType w:val="hybridMultilevel"/>
    <w:tmpl w:val="29AE6B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D9159A"/>
    <w:multiLevelType w:val="hybridMultilevel"/>
    <w:tmpl w:val="BC0A3FB2"/>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8" w15:restartNumberingAfterBreak="0">
    <w:nsid w:val="69996CE8"/>
    <w:multiLevelType w:val="hybridMultilevel"/>
    <w:tmpl w:val="C810B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F17E8C"/>
    <w:multiLevelType w:val="hybridMultilevel"/>
    <w:tmpl w:val="46D6E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7B2BBD"/>
    <w:multiLevelType w:val="hybridMultilevel"/>
    <w:tmpl w:val="5316E18E"/>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1" w15:restartNumberingAfterBreak="0">
    <w:nsid w:val="6CE86064"/>
    <w:multiLevelType w:val="hybridMultilevel"/>
    <w:tmpl w:val="3DB6F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DE555D"/>
    <w:multiLevelType w:val="hybridMultilevel"/>
    <w:tmpl w:val="B184A49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764890"/>
    <w:multiLevelType w:val="hybridMultilevel"/>
    <w:tmpl w:val="54F82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6961CA"/>
    <w:multiLevelType w:val="hybridMultilevel"/>
    <w:tmpl w:val="8192580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7D1857CB"/>
    <w:multiLevelType w:val="multilevel"/>
    <w:tmpl w:val="58AACE3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ascii="Arial" w:hAnsi="Arial" w:hint="default"/>
        <w:b w:val="0"/>
        <w:i w:val="0"/>
      </w:rPr>
    </w:lvl>
    <w:lvl w:ilvl="2">
      <w:start w:val="1"/>
      <w:numFmt w:val="lowerRoman"/>
      <w:lvlText w:val="%3."/>
      <w:lvlJc w:val="right"/>
      <w:pPr>
        <w:tabs>
          <w:tab w:val="num" w:pos="0"/>
        </w:tabs>
        <w:ind w:left="2160" w:hanging="720"/>
      </w:pPr>
      <w:rPr>
        <w:rFonts w:hint="default"/>
      </w:rPr>
    </w:lvl>
    <w:lvl w:ilvl="3">
      <w:start w:val="1"/>
      <w:numFmt w:val="decimal"/>
      <w:lvlText w:val=".%4."/>
      <w:lvlJc w:val="left"/>
      <w:pPr>
        <w:tabs>
          <w:tab w:val="num" w:pos="0"/>
        </w:tabs>
        <w:ind w:left="2808" w:hanging="648"/>
      </w:pPr>
      <w:rPr>
        <w:rFonts w:hint="default"/>
      </w:rPr>
    </w:lvl>
    <w:lvl w:ilvl="4">
      <w:start w:val="1"/>
      <w:numFmt w:val="decimal"/>
      <w:lvlText w:val=".%4.%5."/>
      <w:lvlJc w:val="left"/>
      <w:pPr>
        <w:tabs>
          <w:tab w:val="num" w:pos="0"/>
        </w:tabs>
        <w:ind w:left="3600" w:hanging="792"/>
      </w:pPr>
      <w:rPr>
        <w:rFonts w:hint="default"/>
      </w:rPr>
    </w:lvl>
    <w:lvl w:ilvl="5">
      <w:start w:val="1"/>
      <w:numFmt w:val="decimal"/>
      <w:lvlText w:val=".%4.%5.%6."/>
      <w:lvlJc w:val="left"/>
      <w:pPr>
        <w:tabs>
          <w:tab w:val="num" w:pos="0"/>
        </w:tabs>
        <w:ind w:left="4536" w:hanging="936"/>
      </w:pPr>
      <w:rPr>
        <w:rFonts w:hint="default"/>
      </w:rPr>
    </w:lvl>
    <w:lvl w:ilvl="6">
      <w:start w:val="1"/>
      <w:numFmt w:val="decimal"/>
      <w:lvlText w:val=".%4.%5.%6.%7."/>
      <w:lvlJc w:val="left"/>
      <w:pPr>
        <w:tabs>
          <w:tab w:val="num" w:pos="0"/>
        </w:tabs>
        <w:ind w:left="5616" w:hanging="1080"/>
      </w:pPr>
      <w:rPr>
        <w:rFonts w:hint="default"/>
      </w:rPr>
    </w:lvl>
    <w:lvl w:ilvl="7">
      <w:start w:val="1"/>
      <w:numFmt w:val="decimal"/>
      <w:lvlText w:val=".%4.%5.%6.%7.%8."/>
      <w:lvlJc w:val="left"/>
      <w:pPr>
        <w:tabs>
          <w:tab w:val="num" w:pos="0"/>
        </w:tabs>
        <w:ind w:left="6840" w:hanging="1224"/>
      </w:pPr>
      <w:rPr>
        <w:rFonts w:hint="default"/>
      </w:rPr>
    </w:lvl>
    <w:lvl w:ilvl="8">
      <w:start w:val="1"/>
      <w:numFmt w:val="decimal"/>
      <w:lvlText w:val=".%4.%5.%6.%7.%8.%9."/>
      <w:lvlJc w:val="left"/>
      <w:pPr>
        <w:tabs>
          <w:tab w:val="num" w:pos="0"/>
        </w:tabs>
        <w:ind w:left="8280" w:hanging="1440"/>
      </w:pPr>
      <w:rPr>
        <w:rFonts w:hint="default"/>
      </w:rPr>
    </w:lvl>
  </w:abstractNum>
  <w:num w:numId="1" w16cid:durableId="1847860843">
    <w:abstractNumId w:val="0"/>
  </w:num>
  <w:num w:numId="2" w16cid:durableId="1176925226">
    <w:abstractNumId w:val="27"/>
  </w:num>
  <w:num w:numId="3" w16cid:durableId="512771046">
    <w:abstractNumId w:val="37"/>
  </w:num>
  <w:num w:numId="4" w16cid:durableId="33191249">
    <w:abstractNumId w:val="23"/>
  </w:num>
  <w:num w:numId="5" w16cid:durableId="497116947">
    <w:abstractNumId w:val="31"/>
  </w:num>
  <w:num w:numId="6" w16cid:durableId="588000342">
    <w:abstractNumId w:val="2"/>
  </w:num>
  <w:num w:numId="7" w16cid:durableId="107741989">
    <w:abstractNumId w:val="35"/>
  </w:num>
  <w:num w:numId="8" w16cid:durableId="1419867524">
    <w:abstractNumId w:val="12"/>
  </w:num>
  <w:num w:numId="9" w16cid:durableId="1742826343">
    <w:abstractNumId w:val="16"/>
  </w:num>
  <w:num w:numId="10" w16cid:durableId="1842355319">
    <w:abstractNumId w:val="13"/>
  </w:num>
  <w:num w:numId="11" w16cid:durableId="1092774439">
    <w:abstractNumId w:val="3"/>
  </w:num>
  <w:num w:numId="12" w16cid:durableId="1022048146">
    <w:abstractNumId w:val="20"/>
  </w:num>
  <w:num w:numId="13" w16cid:durableId="655188760">
    <w:abstractNumId w:val="8"/>
  </w:num>
  <w:num w:numId="14" w16cid:durableId="1512715343">
    <w:abstractNumId w:val="36"/>
  </w:num>
  <w:num w:numId="15" w16cid:durableId="654266064">
    <w:abstractNumId w:val="43"/>
  </w:num>
  <w:num w:numId="16" w16cid:durableId="1376738620">
    <w:abstractNumId w:val="44"/>
  </w:num>
  <w:num w:numId="17" w16cid:durableId="2016297673">
    <w:abstractNumId w:val="4"/>
  </w:num>
  <w:num w:numId="18" w16cid:durableId="579757232">
    <w:abstractNumId w:val="28"/>
  </w:num>
  <w:num w:numId="19" w16cid:durableId="1409234553">
    <w:abstractNumId w:val="24"/>
  </w:num>
  <w:num w:numId="20" w16cid:durableId="1754740853">
    <w:abstractNumId w:val="38"/>
  </w:num>
  <w:num w:numId="21" w16cid:durableId="1529029586">
    <w:abstractNumId w:val="39"/>
  </w:num>
  <w:num w:numId="22" w16cid:durableId="1295332671">
    <w:abstractNumId w:val="15"/>
  </w:num>
  <w:num w:numId="23" w16cid:durableId="129325308">
    <w:abstractNumId w:val="32"/>
  </w:num>
  <w:num w:numId="24" w16cid:durableId="909316853">
    <w:abstractNumId w:val="45"/>
  </w:num>
  <w:num w:numId="25" w16cid:durableId="1436945281">
    <w:abstractNumId w:val="30"/>
  </w:num>
  <w:num w:numId="26" w16cid:durableId="1797680868">
    <w:abstractNumId w:val="19"/>
  </w:num>
  <w:num w:numId="27" w16cid:durableId="2000839396">
    <w:abstractNumId w:val="21"/>
  </w:num>
  <w:num w:numId="28" w16cid:durableId="1970745016">
    <w:abstractNumId w:val="42"/>
  </w:num>
  <w:num w:numId="29" w16cid:durableId="1055201577">
    <w:abstractNumId w:val="6"/>
  </w:num>
  <w:num w:numId="30" w16cid:durableId="1424181807">
    <w:abstractNumId w:val="25"/>
  </w:num>
  <w:num w:numId="31" w16cid:durableId="264075213">
    <w:abstractNumId w:val="5"/>
  </w:num>
  <w:num w:numId="32" w16cid:durableId="1012417808">
    <w:abstractNumId w:val="18"/>
  </w:num>
  <w:num w:numId="33" w16cid:durableId="812983254">
    <w:abstractNumId w:val="17"/>
  </w:num>
  <w:num w:numId="34" w16cid:durableId="1024668689">
    <w:abstractNumId w:val="26"/>
  </w:num>
  <w:num w:numId="35" w16cid:durableId="1877692127">
    <w:abstractNumId w:val="10"/>
  </w:num>
  <w:num w:numId="36" w16cid:durableId="732851308">
    <w:abstractNumId w:val="40"/>
  </w:num>
  <w:num w:numId="37" w16cid:durableId="984235586">
    <w:abstractNumId w:val="41"/>
  </w:num>
  <w:num w:numId="38" w16cid:durableId="939413546">
    <w:abstractNumId w:val="7"/>
  </w:num>
  <w:num w:numId="39" w16cid:durableId="1665473647">
    <w:abstractNumId w:val="14"/>
  </w:num>
  <w:num w:numId="40" w16cid:durableId="1683049922">
    <w:abstractNumId w:val="33"/>
  </w:num>
  <w:num w:numId="41" w16cid:durableId="1726098312">
    <w:abstractNumId w:val="22"/>
  </w:num>
  <w:num w:numId="42" w16cid:durableId="1317145637">
    <w:abstractNumId w:val="34"/>
  </w:num>
  <w:num w:numId="43" w16cid:durableId="157842407">
    <w:abstractNumId w:val="29"/>
  </w:num>
  <w:num w:numId="44" w16cid:durableId="191458481">
    <w:abstractNumId w:val="1"/>
  </w:num>
  <w:num w:numId="45" w16cid:durableId="660699708">
    <w:abstractNumId w:val="9"/>
  </w:num>
  <w:num w:numId="46" w16cid:durableId="2112621498">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14B"/>
    <w:rsid w:val="0001141B"/>
    <w:rsid w:val="00012423"/>
    <w:rsid w:val="00013A71"/>
    <w:rsid w:val="00014BD4"/>
    <w:rsid w:val="00020FDE"/>
    <w:rsid w:val="00022B1D"/>
    <w:rsid w:val="000231CF"/>
    <w:rsid w:val="00024885"/>
    <w:rsid w:val="00032D05"/>
    <w:rsid w:val="00033733"/>
    <w:rsid w:val="00033D3B"/>
    <w:rsid w:val="0004085A"/>
    <w:rsid w:val="00043A18"/>
    <w:rsid w:val="00044873"/>
    <w:rsid w:val="0004518A"/>
    <w:rsid w:val="000457D0"/>
    <w:rsid w:val="00045C0C"/>
    <w:rsid w:val="0005355B"/>
    <w:rsid w:val="0005482D"/>
    <w:rsid w:val="0005714C"/>
    <w:rsid w:val="000627F3"/>
    <w:rsid w:val="00063DEA"/>
    <w:rsid w:val="00072FB1"/>
    <w:rsid w:val="00075F3D"/>
    <w:rsid w:val="00076D92"/>
    <w:rsid w:val="00077D6D"/>
    <w:rsid w:val="000834B2"/>
    <w:rsid w:val="000841F2"/>
    <w:rsid w:val="00093DD1"/>
    <w:rsid w:val="00095768"/>
    <w:rsid w:val="000A0EFD"/>
    <w:rsid w:val="000A21F1"/>
    <w:rsid w:val="000A41B0"/>
    <w:rsid w:val="000A4970"/>
    <w:rsid w:val="000A666E"/>
    <w:rsid w:val="000B052C"/>
    <w:rsid w:val="000B5015"/>
    <w:rsid w:val="000B714B"/>
    <w:rsid w:val="000B7863"/>
    <w:rsid w:val="000C33AD"/>
    <w:rsid w:val="000C3F83"/>
    <w:rsid w:val="000C63D4"/>
    <w:rsid w:val="000D0E76"/>
    <w:rsid w:val="000D1069"/>
    <w:rsid w:val="000D1AED"/>
    <w:rsid w:val="000D3053"/>
    <w:rsid w:val="000F185F"/>
    <w:rsid w:val="000F5334"/>
    <w:rsid w:val="00100231"/>
    <w:rsid w:val="00102D3C"/>
    <w:rsid w:val="00104EBA"/>
    <w:rsid w:val="001050A7"/>
    <w:rsid w:val="00107544"/>
    <w:rsid w:val="0011287D"/>
    <w:rsid w:val="00121FED"/>
    <w:rsid w:val="00134CDF"/>
    <w:rsid w:val="0013533E"/>
    <w:rsid w:val="00140DF8"/>
    <w:rsid w:val="00146141"/>
    <w:rsid w:val="00150873"/>
    <w:rsid w:val="00153382"/>
    <w:rsid w:val="0015363C"/>
    <w:rsid w:val="0015521F"/>
    <w:rsid w:val="001601EB"/>
    <w:rsid w:val="00162782"/>
    <w:rsid w:val="00171823"/>
    <w:rsid w:val="00172C9C"/>
    <w:rsid w:val="00180EB3"/>
    <w:rsid w:val="00182D16"/>
    <w:rsid w:val="0018351B"/>
    <w:rsid w:val="00183DF3"/>
    <w:rsid w:val="001918E8"/>
    <w:rsid w:val="0019337B"/>
    <w:rsid w:val="001C3F12"/>
    <w:rsid w:val="001D16C0"/>
    <w:rsid w:val="001E5240"/>
    <w:rsid w:val="001E5B8D"/>
    <w:rsid w:val="001E73C8"/>
    <w:rsid w:val="001F3D76"/>
    <w:rsid w:val="001F4E5F"/>
    <w:rsid w:val="001F704F"/>
    <w:rsid w:val="002003C5"/>
    <w:rsid w:val="00202C86"/>
    <w:rsid w:val="002117F3"/>
    <w:rsid w:val="00211ECE"/>
    <w:rsid w:val="002173B9"/>
    <w:rsid w:val="002202D6"/>
    <w:rsid w:val="00222D2E"/>
    <w:rsid w:val="00227DA1"/>
    <w:rsid w:val="0023392B"/>
    <w:rsid w:val="00235134"/>
    <w:rsid w:val="0023530E"/>
    <w:rsid w:val="0023677F"/>
    <w:rsid w:val="00242148"/>
    <w:rsid w:val="0024328E"/>
    <w:rsid w:val="00246FCB"/>
    <w:rsid w:val="002509D7"/>
    <w:rsid w:val="00262E72"/>
    <w:rsid w:val="00264F8E"/>
    <w:rsid w:val="002657C7"/>
    <w:rsid w:val="00267457"/>
    <w:rsid w:val="00270ACD"/>
    <w:rsid w:val="00274C68"/>
    <w:rsid w:val="00276349"/>
    <w:rsid w:val="00281C8F"/>
    <w:rsid w:val="002832A0"/>
    <w:rsid w:val="00290D7E"/>
    <w:rsid w:val="002910A0"/>
    <w:rsid w:val="00292FDC"/>
    <w:rsid w:val="00296017"/>
    <w:rsid w:val="00297AF2"/>
    <w:rsid w:val="002A0D98"/>
    <w:rsid w:val="002A1F8D"/>
    <w:rsid w:val="002B3A85"/>
    <w:rsid w:val="002C240C"/>
    <w:rsid w:val="002C2E4A"/>
    <w:rsid w:val="002C5943"/>
    <w:rsid w:val="002D03AD"/>
    <w:rsid w:val="002D48EB"/>
    <w:rsid w:val="002D7EF7"/>
    <w:rsid w:val="002E1481"/>
    <w:rsid w:val="002E275A"/>
    <w:rsid w:val="002E343A"/>
    <w:rsid w:val="002F3DAC"/>
    <w:rsid w:val="002F403E"/>
    <w:rsid w:val="002F4C42"/>
    <w:rsid w:val="002F5778"/>
    <w:rsid w:val="00305112"/>
    <w:rsid w:val="0030682C"/>
    <w:rsid w:val="003130BA"/>
    <w:rsid w:val="00313310"/>
    <w:rsid w:val="00313992"/>
    <w:rsid w:val="00320F35"/>
    <w:rsid w:val="00321149"/>
    <w:rsid w:val="00333853"/>
    <w:rsid w:val="0033398A"/>
    <w:rsid w:val="00337D5C"/>
    <w:rsid w:val="00342BFE"/>
    <w:rsid w:val="003516B4"/>
    <w:rsid w:val="0035504E"/>
    <w:rsid w:val="00363022"/>
    <w:rsid w:val="0036424C"/>
    <w:rsid w:val="00364F50"/>
    <w:rsid w:val="00367C02"/>
    <w:rsid w:val="0037035B"/>
    <w:rsid w:val="00371848"/>
    <w:rsid w:val="003731CC"/>
    <w:rsid w:val="0037712D"/>
    <w:rsid w:val="00382E56"/>
    <w:rsid w:val="00384343"/>
    <w:rsid w:val="003857B0"/>
    <w:rsid w:val="00392DCB"/>
    <w:rsid w:val="003945EF"/>
    <w:rsid w:val="00397D57"/>
    <w:rsid w:val="003B1F10"/>
    <w:rsid w:val="003B366C"/>
    <w:rsid w:val="003B3E8F"/>
    <w:rsid w:val="003B618F"/>
    <w:rsid w:val="003C1D49"/>
    <w:rsid w:val="003D0ECA"/>
    <w:rsid w:val="003E0667"/>
    <w:rsid w:val="003F414F"/>
    <w:rsid w:val="003F5944"/>
    <w:rsid w:val="00410BAD"/>
    <w:rsid w:val="00414326"/>
    <w:rsid w:val="004149CC"/>
    <w:rsid w:val="00414BD0"/>
    <w:rsid w:val="00415834"/>
    <w:rsid w:val="00432B68"/>
    <w:rsid w:val="0043462A"/>
    <w:rsid w:val="00435E1C"/>
    <w:rsid w:val="0043674B"/>
    <w:rsid w:val="00437D98"/>
    <w:rsid w:val="004428E0"/>
    <w:rsid w:val="004508EB"/>
    <w:rsid w:val="004509A8"/>
    <w:rsid w:val="00452E2E"/>
    <w:rsid w:val="004535E1"/>
    <w:rsid w:val="0045372B"/>
    <w:rsid w:val="0045747C"/>
    <w:rsid w:val="00463D34"/>
    <w:rsid w:val="00467F4A"/>
    <w:rsid w:val="004703D3"/>
    <w:rsid w:val="004713DF"/>
    <w:rsid w:val="00472478"/>
    <w:rsid w:val="00473A79"/>
    <w:rsid w:val="0047464B"/>
    <w:rsid w:val="00474E1C"/>
    <w:rsid w:val="00482F2F"/>
    <w:rsid w:val="00493FC6"/>
    <w:rsid w:val="0049467A"/>
    <w:rsid w:val="00497E1A"/>
    <w:rsid w:val="004A13B1"/>
    <w:rsid w:val="004A44CF"/>
    <w:rsid w:val="004A6824"/>
    <w:rsid w:val="004A77C6"/>
    <w:rsid w:val="004B173F"/>
    <w:rsid w:val="004C19CE"/>
    <w:rsid w:val="004C2AE9"/>
    <w:rsid w:val="004C6E92"/>
    <w:rsid w:val="004D21B7"/>
    <w:rsid w:val="004D2A2A"/>
    <w:rsid w:val="004D6C92"/>
    <w:rsid w:val="004E0EB8"/>
    <w:rsid w:val="004E387E"/>
    <w:rsid w:val="004E51A0"/>
    <w:rsid w:val="004E60EE"/>
    <w:rsid w:val="004E65B7"/>
    <w:rsid w:val="004F222E"/>
    <w:rsid w:val="004F46AD"/>
    <w:rsid w:val="004F52C3"/>
    <w:rsid w:val="004F7172"/>
    <w:rsid w:val="00504161"/>
    <w:rsid w:val="005042EF"/>
    <w:rsid w:val="005135CC"/>
    <w:rsid w:val="00516A9F"/>
    <w:rsid w:val="0052163E"/>
    <w:rsid w:val="00530F50"/>
    <w:rsid w:val="005346D9"/>
    <w:rsid w:val="00544752"/>
    <w:rsid w:val="00555D56"/>
    <w:rsid w:val="00557393"/>
    <w:rsid w:val="005603E1"/>
    <w:rsid w:val="00560997"/>
    <w:rsid w:val="00562961"/>
    <w:rsid w:val="0056387D"/>
    <w:rsid w:val="00572F63"/>
    <w:rsid w:val="00577D60"/>
    <w:rsid w:val="0059203D"/>
    <w:rsid w:val="00592F91"/>
    <w:rsid w:val="00594364"/>
    <w:rsid w:val="00595E36"/>
    <w:rsid w:val="005A1FC7"/>
    <w:rsid w:val="005B16AC"/>
    <w:rsid w:val="005B26C3"/>
    <w:rsid w:val="005B320A"/>
    <w:rsid w:val="005B38CA"/>
    <w:rsid w:val="005C15D0"/>
    <w:rsid w:val="005D1456"/>
    <w:rsid w:val="005D1BD7"/>
    <w:rsid w:val="005D292D"/>
    <w:rsid w:val="005D49BA"/>
    <w:rsid w:val="005D49F8"/>
    <w:rsid w:val="005D4FEA"/>
    <w:rsid w:val="005E05F8"/>
    <w:rsid w:val="005E066D"/>
    <w:rsid w:val="005E140D"/>
    <w:rsid w:val="005E35E0"/>
    <w:rsid w:val="005E4C41"/>
    <w:rsid w:val="005E7623"/>
    <w:rsid w:val="005F6F49"/>
    <w:rsid w:val="00602637"/>
    <w:rsid w:val="00602BC1"/>
    <w:rsid w:val="00606D8A"/>
    <w:rsid w:val="00614506"/>
    <w:rsid w:val="00614551"/>
    <w:rsid w:val="00614D8C"/>
    <w:rsid w:val="00620CA2"/>
    <w:rsid w:val="0062438F"/>
    <w:rsid w:val="00627D2D"/>
    <w:rsid w:val="006352C9"/>
    <w:rsid w:val="00637A35"/>
    <w:rsid w:val="00647A7B"/>
    <w:rsid w:val="0065420C"/>
    <w:rsid w:val="00655740"/>
    <w:rsid w:val="0065593C"/>
    <w:rsid w:val="00656E82"/>
    <w:rsid w:val="00656FB7"/>
    <w:rsid w:val="0066104B"/>
    <w:rsid w:val="00661C6C"/>
    <w:rsid w:val="00670C1F"/>
    <w:rsid w:val="006722F2"/>
    <w:rsid w:val="00673511"/>
    <w:rsid w:val="006743CC"/>
    <w:rsid w:val="00676BB9"/>
    <w:rsid w:val="00680EF8"/>
    <w:rsid w:val="006818E6"/>
    <w:rsid w:val="00681C4D"/>
    <w:rsid w:val="00685136"/>
    <w:rsid w:val="00693A06"/>
    <w:rsid w:val="00694CEB"/>
    <w:rsid w:val="0069619B"/>
    <w:rsid w:val="006A1FF6"/>
    <w:rsid w:val="006A53B0"/>
    <w:rsid w:val="006B527A"/>
    <w:rsid w:val="006B54CD"/>
    <w:rsid w:val="006B6D1C"/>
    <w:rsid w:val="006B75F2"/>
    <w:rsid w:val="006D011D"/>
    <w:rsid w:val="006D16CF"/>
    <w:rsid w:val="006D1C66"/>
    <w:rsid w:val="006D70BE"/>
    <w:rsid w:val="006E6EC0"/>
    <w:rsid w:val="006F3B4C"/>
    <w:rsid w:val="006F59F5"/>
    <w:rsid w:val="006F7901"/>
    <w:rsid w:val="00703482"/>
    <w:rsid w:val="00703E9B"/>
    <w:rsid w:val="007048DC"/>
    <w:rsid w:val="0070782E"/>
    <w:rsid w:val="0071597B"/>
    <w:rsid w:val="00716B09"/>
    <w:rsid w:val="00720F24"/>
    <w:rsid w:val="00724C3C"/>
    <w:rsid w:val="007253D1"/>
    <w:rsid w:val="00726AB2"/>
    <w:rsid w:val="0073007D"/>
    <w:rsid w:val="00730A9B"/>
    <w:rsid w:val="007407AA"/>
    <w:rsid w:val="007408B8"/>
    <w:rsid w:val="00740D05"/>
    <w:rsid w:val="00744A0F"/>
    <w:rsid w:val="007463B2"/>
    <w:rsid w:val="00747025"/>
    <w:rsid w:val="00753AD4"/>
    <w:rsid w:val="00764876"/>
    <w:rsid w:val="007657BA"/>
    <w:rsid w:val="0076693D"/>
    <w:rsid w:val="0077181E"/>
    <w:rsid w:val="00771B26"/>
    <w:rsid w:val="00780638"/>
    <w:rsid w:val="007819F6"/>
    <w:rsid w:val="0078311C"/>
    <w:rsid w:val="00785B91"/>
    <w:rsid w:val="0078725B"/>
    <w:rsid w:val="00787EF8"/>
    <w:rsid w:val="0079174F"/>
    <w:rsid w:val="007940FE"/>
    <w:rsid w:val="0079693C"/>
    <w:rsid w:val="007A1C74"/>
    <w:rsid w:val="007A3828"/>
    <w:rsid w:val="007A3F79"/>
    <w:rsid w:val="007A6299"/>
    <w:rsid w:val="007C1294"/>
    <w:rsid w:val="007C1F12"/>
    <w:rsid w:val="007C417F"/>
    <w:rsid w:val="007D0647"/>
    <w:rsid w:val="007D511B"/>
    <w:rsid w:val="007E14AD"/>
    <w:rsid w:val="007E3D65"/>
    <w:rsid w:val="007F4F75"/>
    <w:rsid w:val="00803B82"/>
    <w:rsid w:val="008103F6"/>
    <w:rsid w:val="00810856"/>
    <w:rsid w:val="00810CAE"/>
    <w:rsid w:val="0081686E"/>
    <w:rsid w:val="00817BF8"/>
    <w:rsid w:val="00821537"/>
    <w:rsid w:val="008218A9"/>
    <w:rsid w:val="008315FD"/>
    <w:rsid w:val="00834D0C"/>
    <w:rsid w:val="00851121"/>
    <w:rsid w:val="00852291"/>
    <w:rsid w:val="00854291"/>
    <w:rsid w:val="008617F5"/>
    <w:rsid w:val="00864861"/>
    <w:rsid w:val="00867947"/>
    <w:rsid w:val="00870838"/>
    <w:rsid w:val="00871C8A"/>
    <w:rsid w:val="0087499A"/>
    <w:rsid w:val="00880361"/>
    <w:rsid w:val="00883498"/>
    <w:rsid w:val="0088473E"/>
    <w:rsid w:val="008867D0"/>
    <w:rsid w:val="00890A3B"/>
    <w:rsid w:val="0089180B"/>
    <w:rsid w:val="00893A23"/>
    <w:rsid w:val="00893A46"/>
    <w:rsid w:val="008A02F0"/>
    <w:rsid w:val="008A0EC4"/>
    <w:rsid w:val="008A1FDD"/>
    <w:rsid w:val="008A775D"/>
    <w:rsid w:val="008B6CD4"/>
    <w:rsid w:val="008C7186"/>
    <w:rsid w:val="008D07E9"/>
    <w:rsid w:val="008D6AE6"/>
    <w:rsid w:val="008E6150"/>
    <w:rsid w:val="008E701E"/>
    <w:rsid w:val="008E76CD"/>
    <w:rsid w:val="008E7AD3"/>
    <w:rsid w:val="008E7B3A"/>
    <w:rsid w:val="008F61DE"/>
    <w:rsid w:val="00901F18"/>
    <w:rsid w:val="00905AAD"/>
    <w:rsid w:val="0090689A"/>
    <w:rsid w:val="00927C02"/>
    <w:rsid w:val="00930481"/>
    <w:rsid w:val="0094012F"/>
    <w:rsid w:val="00943AE8"/>
    <w:rsid w:val="009505CA"/>
    <w:rsid w:val="00951085"/>
    <w:rsid w:val="009533B2"/>
    <w:rsid w:val="00956FE4"/>
    <w:rsid w:val="009607E3"/>
    <w:rsid w:val="00961063"/>
    <w:rsid w:val="009736F8"/>
    <w:rsid w:val="00984125"/>
    <w:rsid w:val="009909AE"/>
    <w:rsid w:val="009922C9"/>
    <w:rsid w:val="0099300F"/>
    <w:rsid w:val="00993B5D"/>
    <w:rsid w:val="009951E4"/>
    <w:rsid w:val="009A0D10"/>
    <w:rsid w:val="009A27E4"/>
    <w:rsid w:val="009B1D9B"/>
    <w:rsid w:val="009B2DAA"/>
    <w:rsid w:val="009B4D94"/>
    <w:rsid w:val="009C059F"/>
    <w:rsid w:val="009C5E56"/>
    <w:rsid w:val="009D2B3E"/>
    <w:rsid w:val="009D4153"/>
    <w:rsid w:val="009E115E"/>
    <w:rsid w:val="009E1B0A"/>
    <w:rsid w:val="00A01EF4"/>
    <w:rsid w:val="00A04B94"/>
    <w:rsid w:val="00A11949"/>
    <w:rsid w:val="00A12A52"/>
    <w:rsid w:val="00A213CB"/>
    <w:rsid w:val="00A21D9A"/>
    <w:rsid w:val="00A2300F"/>
    <w:rsid w:val="00A23C59"/>
    <w:rsid w:val="00A32A5F"/>
    <w:rsid w:val="00A33959"/>
    <w:rsid w:val="00A373D2"/>
    <w:rsid w:val="00A37C71"/>
    <w:rsid w:val="00A40EBE"/>
    <w:rsid w:val="00A43DC9"/>
    <w:rsid w:val="00A51A17"/>
    <w:rsid w:val="00A54B96"/>
    <w:rsid w:val="00A62BF5"/>
    <w:rsid w:val="00A638E0"/>
    <w:rsid w:val="00A63B48"/>
    <w:rsid w:val="00A66AEB"/>
    <w:rsid w:val="00A738AA"/>
    <w:rsid w:val="00A73BFF"/>
    <w:rsid w:val="00A7498E"/>
    <w:rsid w:val="00A75B64"/>
    <w:rsid w:val="00A76218"/>
    <w:rsid w:val="00A81095"/>
    <w:rsid w:val="00A85E57"/>
    <w:rsid w:val="00A914A8"/>
    <w:rsid w:val="00A91D5E"/>
    <w:rsid w:val="00A922B8"/>
    <w:rsid w:val="00A95072"/>
    <w:rsid w:val="00AA3B0A"/>
    <w:rsid w:val="00AA5918"/>
    <w:rsid w:val="00AA7F10"/>
    <w:rsid w:val="00AB1B58"/>
    <w:rsid w:val="00AB2531"/>
    <w:rsid w:val="00AB55B1"/>
    <w:rsid w:val="00AB6BA1"/>
    <w:rsid w:val="00AB7A64"/>
    <w:rsid w:val="00AD1E92"/>
    <w:rsid w:val="00AD1F5A"/>
    <w:rsid w:val="00AF026F"/>
    <w:rsid w:val="00AF504E"/>
    <w:rsid w:val="00B025E4"/>
    <w:rsid w:val="00B03368"/>
    <w:rsid w:val="00B06CCA"/>
    <w:rsid w:val="00B07C05"/>
    <w:rsid w:val="00B12FB2"/>
    <w:rsid w:val="00B1479B"/>
    <w:rsid w:val="00B31DB3"/>
    <w:rsid w:val="00B32890"/>
    <w:rsid w:val="00B3515B"/>
    <w:rsid w:val="00B43FCB"/>
    <w:rsid w:val="00B46F62"/>
    <w:rsid w:val="00B51BB4"/>
    <w:rsid w:val="00B52797"/>
    <w:rsid w:val="00B574C3"/>
    <w:rsid w:val="00B73C78"/>
    <w:rsid w:val="00B9004A"/>
    <w:rsid w:val="00B941D1"/>
    <w:rsid w:val="00B9475A"/>
    <w:rsid w:val="00BB3862"/>
    <w:rsid w:val="00BB56E3"/>
    <w:rsid w:val="00BB614B"/>
    <w:rsid w:val="00BC0641"/>
    <w:rsid w:val="00BC26E8"/>
    <w:rsid w:val="00BC4B2B"/>
    <w:rsid w:val="00BC4B80"/>
    <w:rsid w:val="00BC58E6"/>
    <w:rsid w:val="00BD0FC9"/>
    <w:rsid w:val="00BE1988"/>
    <w:rsid w:val="00BE3FEE"/>
    <w:rsid w:val="00BE5799"/>
    <w:rsid w:val="00BE58B9"/>
    <w:rsid w:val="00BE659F"/>
    <w:rsid w:val="00BF0BF7"/>
    <w:rsid w:val="00BF5F10"/>
    <w:rsid w:val="00BF7CF4"/>
    <w:rsid w:val="00C01F31"/>
    <w:rsid w:val="00C07E0A"/>
    <w:rsid w:val="00C10021"/>
    <w:rsid w:val="00C1204A"/>
    <w:rsid w:val="00C13429"/>
    <w:rsid w:val="00C1682D"/>
    <w:rsid w:val="00C178B8"/>
    <w:rsid w:val="00C17FE2"/>
    <w:rsid w:val="00C2374A"/>
    <w:rsid w:val="00C26369"/>
    <w:rsid w:val="00C31CA4"/>
    <w:rsid w:val="00C36C83"/>
    <w:rsid w:val="00C373A9"/>
    <w:rsid w:val="00C429D0"/>
    <w:rsid w:val="00C46225"/>
    <w:rsid w:val="00C50AB9"/>
    <w:rsid w:val="00C524F5"/>
    <w:rsid w:val="00C5368F"/>
    <w:rsid w:val="00C56801"/>
    <w:rsid w:val="00C6090C"/>
    <w:rsid w:val="00C63D70"/>
    <w:rsid w:val="00C700E4"/>
    <w:rsid w:val="00C85751"/>
    <w:rsid w:val="00C85F9F"/>
    <w:rsid w:val="00C86F3A"/>
    <w:rsid w:val="00C96C63"/>
    <w:rsid w:val="00CA2CEA"/>
    <w:rsid w:val="00CA43EB"/>
    <w:rsid w:val="00CA5955"/>
    <w:rsid w:val="00CB1F24"/>
    <w:rsid w:val="00CB27D6"/>
    <w:rsid w:val="00CB2EB5"/>
    <w:rsid w:val="00CB3434"/>
    <w:rsid w:val="00CB4875"/>
    <w:rsid w:val="00CB4B3B"/>
    <w:rsid w:val="00CB6B63"/>
    <w:rsid w:val="00CC1A3E"/>
    <w:rsid w:val="00CC2F01"/>
    <w:rsid w:val="00CC3205"/>
    <w:rsid w:val="00CC6EAA"/>
    <w:rsid w:val="00CD12E2"/>
    <w:rsid w:val="00CD3E14"/>
    <w:rsid w:val="00CD5621"/>
    <w:rsid w:val="00CD610D"/>
    <w:rsid w:val="00CD71C1"/>
    <w:rsid w:val="00CE0D0B"/>
    <w:rsid w:val="00CE417F"/>
    <w:rsid w:val="00CE4A26"/>
    <w:rsid w:val="00CE5AE1"/>
    <w:rsid w:val="00CE6C4F"/>
    <w:rsid w:val="00CF4F6E"/>
    <w:rsid w:val="00D00480"/>
    <w:rsid w:val="00D00ED9"/>
    <w:rsid w:val="00D0355E"/>
    <w:rsid w:val="00D05414"/>
    <w:rsid w:val="00D12965"/>
    <w:rsid w:val="00D233AB"/>
    <w:rsid w:val="00D2508A"/>
    <w:rsid w:val="00D25BD6"/>
    <w:rsid w:val="00D31540"/>
    <w:rsid w:val="00D332FD"/>
    <w:rsid w:val="00D3538A"/>
    <w:rsid w:val="00D4002B"/>
    <w:rsid w:val="00D40FD2"/>
    <w:rsid w:val="00D41AF9"/>
    <w:rsid w:val="00D42B7A"/>
    <w:rsid w:val="00D43396"/>
    <w:rsid w:val="00D4538B"/>
    <w:rsid w:val="00D47559"/>
    <w:rsid w:val="00D5154F"/>
    <w:rsid w:val="00D54986"/>
    <w:rsid w:val="00D55E61"/>
    <w:rsid w:val="00D55FA7"/>
    <w:rsid w:val="00D57B63"/>
    <w:rsid w:val="00D60DBA"/>
    <w:rsid w:val="00D61191"/>
    <w:rsid w:val="00D6482A"/>
    <w:rsid w:val="00D67383"/>
    <w:rsid w:val="00D715B7"/>
    <w:rsid w:val="00D715FE"/>
    <w:rsid w:val="00D80001"/>
    <w:rsid w:val="00D91592"/>
    <w:rsid w:val="00D933DA"/>
    <w:rsid w:val="00D97556"/>
    <w:rsid w:val="00DA6E7B"/>
    <w:rsid w:val="00DB2E54"/>
    <w:rsid w:val="00DB4CA8"/>
    <w:rsid w:val="00DB7BE6"/>
    <w:rsid w:val="00DC00AC"/>
    <w:rsid w:val="00DC0ED2"/>
    <w:rsid w:val="00DC1F69"/>
    <w:rsid w:val="00DC3A63"/>
    <w:rsid w:val="00DC6689"/>
    <w:rsid w:val="00DC712B"/>
    <w:rsid w:val="00DE49AE"/>
    <w:rsid w:val="00DE6B8B"/>
    <w:rsid w:val="00DF2D86"/>
    <w:rsid w:val="00DF373D"/>
    <w:rsid w:val="00DF72DB"/>
    <w:rsid w:val="00E00F2C"/>
    <w:rsid w:val="00E051F8"/>
    <w:rsid w:val="00E057FD"/>
    <w:rsid w:val="00E13A53"/>
    <w:rsid w:val="00E20ED1"/>
    <w:rsid w:val="00E24831"/>
    <w:rsid w:val="00E328ED"/>
    <w:rsid w:val="00E32EB8"/>
    <w:rsid w:val="00E33A22"/>
    <w:rsid w:val="00E42577"/>
    <w:rsid w:val="00E44B6D"/>
    <w:rsid w:val="00E47B6A"/>
    <w:rsid w:val="00E53F3B"/>
    <w:rsid w:val="00E551D6"/>
    <w:rsid w:val="00E5643C"/>
    <w:rsid w:val="00E57B5F"/>
    <w:rsid w:val="00E6036C"/>
    <w:rsid w:val="00E6241F"/>
    <w:rsid w:val="00E70DBA"/>
    <w:rsid w:val="00E73C5D"/>
    <w:rsid w:val="00E82DA1"/>
    <w:rsid w:val="00E836CA"/>
    <w:rsid w:val="00E84DF8"/>
    <w:rsid w:val="00E9614B"/>
    <w:rsid w:val="00EA08B2"/>
    <w:rsid w:val="00EA2E3D"/>
    <w:rsid w:val="00EA4278"/>
    <w:rsid w:val="00EA42B3"/>
    <w:rsid w:val="00EA78AC"/>
    <w:rsid w:val="00EB1342"/>
    <w:rsid w:val="00EB3D67"/>
    <w:rsid w:val="00EC69A1"/>
    <w:rsid w:val="00EC7090"/>
    <w:rsid w:val="00EC7EE4"/>
    <w:rsid w:val="00ED20E3"/>
    <w:rsid w:val="00EE0366"/>
    <w:rsid w:val="00EF70D6"/>
    <w:rsid w:val="00EF7CFD"/>
    <w:rsid w:val="00F03851"/>
    <w:rsid w:val="00F0641F"/>
    <w:rsid w:val="00F1180F"/>
    <w:rsid w:val="00F16EA8"/>
    <w:rsid w:val="00F209E8"/>
    <w:rsid w:val="00F22B90"/>
    <w:rsid w:val="00F302F2"/>
    <w:rsid w:val="00F32277"/>
    <w:rsid w:val="00F40E82"/>
    <w:rsid w:val="00F43273"/>
    <w:rsid w:val="00F460F1"/>
    <w:rsid w:val="00F51FF6"/>
    <w:rsid w:val="00F5262D"/>
    <w:rsid w:val="00F52ADD"/>
    <w:rsid w:val="00F61949"/>
    <w:rsid w:val="00F61B06"/>
    <w:rsid w:val="00F67B7A"/>
    <w:rsid w:val="00F70880"/>
    <w:rsid w:val="00F71770"/>
    <w:rsid w:val="00F76AF5"/>
    <w:rsid w:val="00F81C7D"/>
    <w:rsid w:val="00F8228C"/>
    <w:rsid w:val="00F90B1C"/>
    <w:rsid w:val="00F9541A"/>
    <w:rsid w:val="00F97200"/>
    <w:rsid w:val="00FA0013"/>
    <w:rsid w:val="00FA04AA"/>
    <w:rsid w:val="00FA5B36"/>
    <w:rsid w:val="00FA5E6F"/>
    <w:rsid w:val="00FA6373"/>
    <w:rsid w:val="00FA76F1"/>
    <w:rsid w:val="00FB5C17"/>
    <w:rsid w:val="00FC4172"/>
    <w:rsid w:val="00FC5E71"/>
    <w:rsid w:val="00FC669E"/>
    <w:rsid w:val="00FD5D26"/>
    <w:rsid w:val="00FD6114"/>
    <w:rsid w:val="00FE0F8C"/>
    <w:rsid w:val="00FE22FB"/>
    <w:rsid w:val="00FE562D"/>
    <w:rsid w:val="00FE5B01"/>
    <w:rsid w:val="00FF6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68894A"/>
  <w15:docId w15:val="{D81667D3-4CB7-490D-B9F3-B746177E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4B"/>
    <w:rPr>
      <w:rFonts w:asciiTheme="minorHAnsi" w:eastAsiaTheme="minorEastAsia" w:hAnsiTheme="minorHAnsi"/>
      <w:sz w:val="22"/>
      <w:lang w:eastAsia="en-GB"/>
    </w:rPr>
  </w:style>
  <w:style w:type="paragraph" w:styleId="Heading2">
    <w:name w:val="heading 2"/>
    <w:basedOn w:val="Normal"/>
    <w:next w:val="Normal"/>
    <w:link w:val="Heading2Char"/>
    <w:uiPriority w:val="9"/>
    <w:semiHidden/>
    <w:unhideWhenUsed/>
    <w:qFormat/>
    <w:rsid w:val="000451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1949"/>
    <w:pPr>
      <w:keepNext/>
      <w:spacing w:before="240" w:after="120"/>
      <w:outlineLvl w:val="2"/>
    </w:pPr>
    <w:rPr>
      <w:rFonts w:ascii="Arial" w:eastAsia="Times New Roman" w:hAnsi="Arial" w:cs="Times New Roman"/>
      <w:b/>
      <w:bCs/>
      <w:color w:val="5F5F5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14B"/>
    <w:pPr>
      <w:autoSpaceDE w:val="0"/>
      <w:autoSpaceDN w:val="0"/>
      <w:adjustRightInd w:val="0"/>
      <w:spacing w:after="0" w:line="240" w:lineRule="auto"/>
    </w:pPr>
    <w:rPr>
      <w:rFonts w:eastAsiaTheme="minorEastAsia" w:cs="Arial"/>
      <w:color w:val="000000"/>
      <w:szCs w:val="24"/>
      <w:lang w:eastAsia="en-GB"/>
    </w:rPr>
  </w:style>
  <w:style w:type="paragraph" w:styleId="ListParagraph">
    <w:name w:val="List Paragraph"/>
    <w:basedOn w:val="Normal"/>
    <w:uiPriority w:val="34"/>
    <w:qFormat/>
    <w:rsid w:val="00E9614B"/>
    <w:pPr>
      <w:ind w:left="720"/>
      <w:contextualSpacing/>
    </w:pPr>
  </w:style>
  <w:style w:type="character" w:styleId="Hyperlink">
    <w:name w:val="Hyperlink"/>
    <w:basedOn w:val="DefaultParagraphFont"/>
    <w:uiPriority w:val="99"/>
    <w:unhideWhenUsed/>
    <w:rsid w:val="00E9614B"/>
    <w:rPr>
      <w:color w:val="0000FF" w:themeColor="hyperlink"/>
      <w:u w:val="single"/>
    </w:rPr>
  </w:style>
  <w:style w:type="paragraph" w:styleId="Footer">
    <w:name w:val="footer"/>
    <w:basedOn w:val="Normal"/>
    <w:link w:val="FooterChar"/>
    <w:uiPriority w:val="99"/>
    <w:rsid w:val="00E9614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614B"/>
    <w:rPr>
      <w:rFonts w:ascii="Times New Roman" w:eastAsia="Times New Roman" w:hAnsi="Times New Roman" w:cs="Times New Roman"/>
      <w:szCs w:val="24"/>
      <w:lang w:eastAsia="en-GB"/>
    </w:rPr>
  </w:style>
  <w:style w:type="character" w:styleId="PageNumber">
    <w:name w:val="page number"/>
    <w:basedOn w:val="DefaultParagraphFont"/>
    <w:rsid w:val="00E9614B"/>
  </w:style>
  <w:style w:type="paragraph" w:styleId="BodyTextIndent">
    <w:name w:val="Body Text Indent"/>
    <w:basedOn w:val="Normal"/>
    <w:link w:val="BodyTextIndentChar"/>
    <w:rsid w:val="00E9614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9614B"/>
    <w:rPr>
      <w:rFonts w:ascii="Times New Roman" w:eastAsia="Times New Roman" w:hAnsi="Times New Roman" w:cs="Times New Roman"/>
      <w:szCs w:val="24"/>
      <w:lang w:eastAsia="en-GB"/>
    </w:rPr>
  </w:style>
  <w:style w:type="table" w:styleId="TableGrid">
    <w:name w:val="Table Grid"/>
    <w:basedOn w:val="TableNormal"/>
    <w:rsid w:val="00E961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14B"/>
    <w:rPr>
      <w:rFonts w:ascii="Tahoma" w:eastAsiaTheme="minorEastAsia" w:hAnsi="Tahoma" w:cs="Tahoma"/>
      <w:sz w:val="16"/>
      <w:szCs w:val="16"/>
      <w:lang w:eastAsia="en-GB"/>
    </w:rPr>
  </w:style>
  <w:style w:type="paragraph" w:styleId="NoSpacing">
    <w:name w:val="No Spacing"/>
    <w:link w:val="NoSpacingChar"/>
    <w:uiPriority w:val="1"/>
    <w:qFormat/>
    <w:rsid w:val="00B32890"/>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B32890"/>
    <w:rPr>
      <w:rFonts w:asciiTheme="minorHAnsi" w:eastAsiaTheme="minorEastAsia" w:hAnsiTheme="minorHAnsi"/>
      <w:sz w:val="22"/>
      <w:lang w:val="en-US" w:eastAsia="ja-JP"/>
    </w:rPr>
  </w:style>
  <w:style w:type="paragraph" w:styleId="Header">
    <w:name w:val="header"/>
    <w:basedOn w:val="Normal"/>
    <w:link w:val="HeaderChar"/>
    <w:uiPriority w:val="99"/>
    <w:unhideWhenUsed/>
    <w:rsid w:val="00024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885"/>
    <w:rPr>
      <w:rFonts w:asciiTheme="minorHAnsi" w:eastAsiaTheme="minorEastAsia" w:hAnsiTheme="minorHAnsi"/>
      <w:sz w:val="22"/>
      <w:lang w:eastAsia="en-GB"/>
    </w:rPr>
  </w:style>
  <w:style w:type="paragraph" w:styleId="Revision">
    <w:name w:val="Revision"/>
    <w:hidden/>
    <w:uiPriority w:val="99"/>
    <w:semiHidden/>
    <w:rsid w:val="003C1D49"/>
    <w:pPr>
      <w:spacing w:after="0" w:line="240" w:lineRule="auto"/>
    </w:pPr>
    <w:rPr>
      <w:rFonts w:asciiTheme="minorHAnsi" w:eastAsiaTheme="minorEastAsia" w:hAnsiTheme="minorHAnsi"/>
      <w:sz w:val="22"/>
      <w:lang w:eastAsia="en-GB"/>
    </w:rPr>
  </w:style>
  <w:style w:type="paragraph" w:customStyle="1" w:styleId="Numberedparagraphs">
    <w:name w:val="Numbered paragraphs"/>
    <w:basedOn w:val="Normal"/>
    <w:uiPriority w:val="13"/>
    <w:qFormat/>
    <w:rsid w:val="00DC3A63"/>
    <w:pPr>
      <w:numPr>
        <w:numId w:val="9"/>
      </w:numPr>
      <w:spacing w:after="320"/>
      <w:ind w:left="0" w:hanging="567"/>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F61949"/>
    <w:rPr>
      <w:rFonts w:eastAsia="Times New Roman" w:cs="Times New Roman"/>
      <w:b/>
      <w:bCs/>
      <w:color w:val="5F5F5F"/>
      <w:szCs w:val="24"/>
      <w:lang w:eastAsia="en-GB" w:bidi="en-US"/>
    </w:rPr>
  </w:style>
  <w:style w:type="character" w:customStyle="1" w:styleId="Bold">
    <w:name w:val="Bold"/>
    <w:uiPriority w:val="1"/>
    <w:qFormat/>
    <w:rsid w:val="00F61949"/>
    <w:rPr>
      <w:b/>
    </w:rPr>
  </w:style>
  <w:style w:type="paragraph" w:styleId="FootnoteText">
    <w:name w:val="footnote text"/>
    <w:basedOn w:val="Normal"/>
    <w:link w:val="FootnoteTextChar"/>
    <w:uiPriority w:val="99"/>
    <w:semiHidden/>
    <w:unhideWhenUsed/>
    <w:rsid w:val="00F6194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F61949"/>
    <w:rPr>
      <w:rFonts w:eastAsia="Times New Roman" w:cs="Times New Roman"/>
      <w:sz w:val="20"/>
      <w:szCs w:val="20"/>
      <w:lang w:eastAsia="en-GB"/>
    </w:rPr>
  </w:style>
  <w:style w:type="character" w:styleId="FootnoteReference">
    <w:name w:val="footnote reference"/>
    <w:unhideWhenUsed/>
    <w:rsid w:val="00F61949"/>
    <w:rPr>
      <w:vertAlign w:val="superscript"/>
    </w:rPr>
  </w:style>
  <w:style w:type="paragraph" w:customStyle="1" w:styleId="TableText">
    <w:name w:val="Table Text"/>
    <w:basedOn w:val="Normal"/>
    <w:uiPriority w:val="13"/>
    <w:qFormat/>
    <w:rsid w:val="00F61949"/>
    <w:pPr>
      <w:spacing w:before="80" w:after="80"/>
    </w:pPr>
    <w:rPr>
      <w:rFonts w:ascii="Arial" w:eastAsia="Arial" w:hAnsi="Arial" w:cs="Arial"/>
      <w:sz w:val="24"/>
      <w:szCs w:val="24"/>
      <w:lang w:eastAsia="en-US"/>
    </w:rPr>
  </w:style>
  <w:style w:type="table" w:customStyle="1" w:styleId="TableGrid1">
    <w:name w:val="Table Grid1"/>
    <w:basedOn w:val="TableNormal"/>
    <w:next w:val="TableGrid"/>
    <w:rsid w:val="00EC70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518A"/>
    <w:rPr>
      <w:rFonts w:asciiTheme="majorHAnsi" w:eastAsiaTheme="majorEastAsia" w:hAnsiTheme="majorHAnsi" w:cstheme="majorBidi"/>
      <w:color w:val="365F91" w:themeColor="accent1" w:themeShade="BF"/>
      <w:sz w:val="26"/>
      <w:szCs w:val="26"/>
      <w:lang w:eastAsia="en-GB"/>
    </w:rPr>
  </w:style>
  <w:style w:type="table" w:customStyle="1" w:styleId="TableGrid0">
    <w:name w:val="TableGrid"/>
    <w:rsid w:val="006D011D"/>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886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634052">
      <w:bodyDiv w:val="1"/>
      <w:marLeft w:val="0"/>
      <w:marRight w:val="0"/>
      <w:marTop w:val="0"/>
      <w:marBottom w:val="0"/>
      <w:divBdr>
        <w:top w:val="none" w:sz="0" w:space="0" w:color="auto"/>
        <w:left w:val="none" w:sz="0" w:space="0" w:color="auto"/>
        <w:bottom w:val="none" w:sz="0" w:space="0" w:color="auto"/>
        <w:right w:val="none" w:sz="0" w:space="0" w:color="auto"/>
      </w:divBdr>
      <w:divsChild>
        <w:div w:id="1438670077">
          <w:marLeft w:val="0"/>
          <w:marRight w:val="0"/>
          <w:marTop w:val="0"/>
          <w:marBottom w:val="0"/>
          <w:divBdr>
            <w:top w:val="none" w:sz="0" w:space="0" w:color="auto"/>
            <w:left w:val="none" w:sz="0" w:space="0" w:color="auto"/>
            <w:bottom w:val="none" w:sz="0" w:space="0" w:color="auto"/>
            <w:right w:val="none" w:sz="0" w:space="0" w:color="auto"/>
          </w:divBdr>
          <w:divsChild>
            <w:div w:id="1266227881">
              <w:marLeft w:val="0"/>
              <w:marRight w:val="0"/>
              <w:marTop w:val="0"/>
              <w:marBottom w:val="0"/>
              <w:divBdr>
                <w:top w:val="none" w:sz="0" w:space="0" w:color="auto"/>
                <w:left w:val="none" w:sz="0" w:space="0" w:color="auto"/>
                <w:bottom w:val="none" w:sz="0" w:space="0" w:color="auto"/>
                <w:right w:val="none" w:sz="0" w:space="0" w:color="auto"/>
              </w:divBdr>
              <w:divsChild>
                <w:div w:id="514465839">
                  <w:marLeft w:val="0"/>
                  <w:marRight w:val="0"/>
                  <w:marTop w:val="0"/>
                  <w:marBottom w:val="0"/>
                  <w:divBdr>
                    <w:top w:val="none" w:sz="0" w:space="0" w:color="auto"/>
                    <w:left w:val="none" w:sz="0" w:space="0" w:color="auto"/>
                    <w:bottom w:val="none" w:sz="0" w:space="0" w:color="auto"/>
                    <w:right w:val="none" w:sz="0" w:space="0" w:color="auto"/>
                  </w:divBdr>
                  <w:divsChild>
                    <w:div w:id="1391155667">
                      <w:marLeft w:val="0"/>
                      <w:marRight w:val="0"/>
                      <w:marTop w:val="0"/>
                      <w:marBottom w:val="0"/>
                      <w:divBdr>
                        <w:top w:val="none" w:sz="0" w:space="0" w:color="auto"/>
                        <w:left w:val="none" w:sz="0" w:space="0" w:color="auto"/>
                        <w:bottom w:val="none" w:sz="0" w:space="0" w:color="auto"/>
                        <w:right w:val="none" w:sz="0" w:space="0" w:color="auto"/>
                      </w:divBdr>
                      <w:divsChild>
                        <w:div w:id="390084457">
                          <w:marLeft w:val="0"/>
                          <w:marRight w:val="0"/>
                          <w:marTop w:val="0"/>
                          <w:marBottom w:val="0"/>
                          <w:divBdr>
                            <w:top w:val="none" w:sz="0" w:space="0" w:color="auto"/>
                            <w:left w:val="none" w:sz="0" w:space="0" w:color="auto"/>
                            <w:bottom w:val="none" w:sz="0" w:space="0" w:color="auto"/>
                            <w:right w:val="none" w:sz="0" w:space="0" w:color="auto"/>
                          </w:divBdr>
                          <w:divsChild>
                            <w:div w:id="1190297196">
                              <w:marLeft w:val="0"/>
                              <w:marRight w:val="0"/>
                              <w:marTop w:val="0"/>
                              <w:marBottom w:val="0"/>
                              <w:divBdr>
                                <w:top w:val="none" w:sz="0" w:space="0" w:color="auto"/>
                                <w:left w:val="none" w:sz="0" w:space="0" w:color="auto"/>
                                <w:bottom w:val="none" w:sz="0" w:space="0" w:color="auto"/>
                                <w:right w:val="none" w:sz="0" w:space="0" w:color="auto"/>
                              </w:divBdr>
                              <w:divsChild>
                                <w:div w:id="19323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CBA346-4C56-42C8-B4A1-0288AF4C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7667</Words>
  <Characters>43708</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Centrally Employed Teachers Pay Policy</vt:lpstr>
    </vt:vector>
  </TitlesOfParts>
  <Company>arvato</Company>
  <LinksUpToDate>false</LinksUpToDate>
  <CharactersWithSpaces>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Centrally Employed Teachers Pay Policy</dc:title>
  <dc:creator>Karen Holmes</dc:creator>
  <cp:lastModifiedBy>Ella Fleetwood</cp:lastModifiedBy>
  <cp:revision>2</cp:revision>
  <cp:lastPrinted>2019-10-02T14:00:00Z</cp:lastPrinted>
  <dcterms:created xsi:type="dcterms:W3CDTF">2025-02-27T14:23:00Z</dcterms:created>
  <dcterms:modified xsi:type="dcterms:W3CDTF">2025-02-27T14:23:00Z</dcterms:modified>
</cp:coreProperties>
</file>