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4A3D5FC9">
            <wp:extent cx="5886450" cy="79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7492" cy="7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F373E2" w:rsidRPr="00F373E2" w14:paraId="094A54A9" w14:textId="77777777" w:rsidTr="53EBC44B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43737" w14:textId="7758DE4F" w:rsidR="001A5E25" w:rsidRPr="00F373E2" w:rsidRDefault="004C11E6" w:rsidP="001537F5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</w:pPr>
            <w:r w:rsidRPr="00F373E2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>Introduction to Feminism from the 20</w:t>
            </w:r>
            <w:r w:rsidRPr="00F373E2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:vertAlign w:val="superscript"/>
                <w14:ligatures w14:val="none"/>
              </w:rPr>
              <w:t>th</w:t>
            </w:r>
            <w:r w:rsidRPr="00F373E2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14:ligatures w14:val="none"/>
              </w:rPr>
              <w:t xml:space="preserve"> Century</w:t>
            </w:r>
          </w:p>
          <w:p w14:paraId="04E5A88B" w14:textId="0E4744BA" w:rsidR="009E77FC" w:rsidRPr="00F373E2" w:rsidRDefault="00CC6646" w:rsidP="001537F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 </w:t>
            </w:r>
            <w:r w:rsidR="001537F5"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F373E2" w:rsidRPr="00F373E2" w14:paraId="47E97B75" w14:textId="77777777" w:rsidTr="53EBC44B">
        <w:trPr>
          <w:trHeight w:val="79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F373E2" w:rsidRDefault="001537F5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7AFD89C0" w:rsidR="001537F5" w:rsidRPr="00F373E2" w:rsidRDefault="15FFD789" w:rsidP="3DDF6648">
            <w:pP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Adult learners who</w:t>
            </w:r>
            <w:r w:rsidR="001252B1" w:rsidRPr="00125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have</w:t>
            </w:r>
            <w:r w:rsidR="004C11E6" w:rsidRPr="00125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4C11E6" w:rsidRPr="00344E8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little or no </w:t>
            </w:r>
            <w:r w:rsidR="00344E8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prior </w:t>
            </w:r>
            <w:r w:rsidR="004C11E6" w:rsidRPr="00344E86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knowledge </w:t>
            </w:r>
            <w:r w:rsidR="000F6E35" w:rsidRPr="00125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about the development of the feminist movement</w:t>
            </w:r>
            <w:r w:rsidR="003E5C0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="005E2EA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</w:t>
            </w:r>
            <w:r w:rsidR="003E5C0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ts history and/or </w:t>
            </w:r>
            <w:r w:rsidR="000F6E35" w:rsidRPr="001252B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the role it plays in modern </w:t>
            </w:r>
            <w:r w:rsidR="003E5C0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society.</w:t>
            </w:r>
          </w:p>
        </w:tc>
      </w:tr>
      <w:tr w:rsidR="00F373E2" w:rsidRPr="00F373E2" w14:paraId="33F6A418" w14:textId="77777777" w:rsidTr="53EBC44B">
        <w:trPr>
          <w:trHeight w:val="5055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F373E2" w:rsidRDefault="006A7AAA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6CC9A66F" w:rsidR="006A7AAA" w:rsidRPr="00F373E2" w:rsidRDefault="00AC6B53" w:rsidP="3DDF6648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The course</w:t>
            </w:r>
            <w:r w:rsidR="003F1032" w:rsidRPr="00F373E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content below is subject to change based on </w:t>
            </w:r>
            <w:r w:rsidR="00745109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each cohort's prior knowledge and skills</w:t>
            </w:r>
            <w:r w:rsidR="00554492" w:rsidRPr="00F373E2"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3C30EFFF" w14:textId="46ACC32D" w:rsidR="56A8F7EE" w:rsidRPr="00CE3548" w:rsidRDefault="56A8F7EE" w:rsidP="47FF7DF1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Week 1</w:t>
            </w:r>
          </w:p>
          <w:p w14:paraId="3E36F183" w14:textId="7B358704" w:rsidR="009E4E90" w:rsidRPr="00CE3548" w:rsidRDefault="002D6E0E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Induction </w:t>
            </w:r>
            <w:r w:rsidR="005B3643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onto the course</w:t>
            </w:r>
            <w:r w:rsidR="00745109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;</w:t>
            </w:r>
            <w:r w:rsidR="005B3643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aims 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and </w:t>
            </w:r>
            <w:r w:rsidR="009E4E90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goal setting. </w:t>
            </w:r>
          </w:p>
          <w:p w14:paraId="020D2502" w14:textId="0D9A26FE" w:rsidR="006D2439" w:rsidRPr="00CE3548" w:rsidRDefault="009E4E90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An introduction to the </w:t>
            </w:r>
            <w:r w:rsidR="007469A6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development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of </w:t>
            </w:r>
            <w:r w:rsidR="007469A6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the term </w:t>
            </w:r>
            <w:r w:rsidRPr="00CE3548">
              <w:rPr>
                <w:rStyle w:val="Emphasis"/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feminism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D7113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and the </w:t>
            </w:r>
            <w:r w:rsidR="00751EF0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historical </w:t>
            </w:r>
            <w:r w:rsidR="0017467F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even</w:t>
            </w:r>
            <w:r w:rsidR="00751EF0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t</w:t>
            </w:r>
            <w:r w:rsidR="009431F8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s</w:t>
            </w:r>
            <w:r w:rsidR="00751EF0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which lead to the </w:t>
            </w:r>
            <w:r w:rsidR="005D7113" w:rsidRPr="00CE3548">
              <w:rPr>
                <w:rStyle w:val="Emphasis"/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shd w:val="clear" w:color="auto" w:fill="FFFFFF"/>
              </w:rPr>
              <w:t>first wave</w:t>
            </w:r>
            <w:r w:rsidR="005D7113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of feminism</w:t>
            </w:r>
            <w:r w:rsidR="007469A6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23CE8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in Britain</w:t>
            </w:r>
            <w:r w:rsidR="00AC6B53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i.e.</w:t>
            </w:r>
            <w:r w:rsidR="001576D4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49615F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late </w:t>
            </w:r>
            <w:r w:rsidR="00733E6B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19</w:t>
            </w:r>
            <w:r w:rsidR="00733E6B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733E6B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to early 20</w:t>
            </w:r>
            <w:r w:rsidR="00733E6B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733E6B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century</w:t>
            </w:r>
            <w:r w:rsidR="00751EF0"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7AB05988" w14:textId="2B4B22E8" w:rsidR="007E7637" w:rsidRPr="00CE3548" w:rsidRDefault="007E7637" w:rsidP="007E7637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Week </w:t>
            </w:r>
            <w:r w:rsidR="0021687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</w:t>
            </w:r>
          </w:p>
          <w:p w14:paraId="5256A0BE" w14:textId="40A0DCC3" w:rsidR="00905D80" w:rsidRPr="00CE3548" w:rsidRDefault="00823C24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The </w:t>
            </w:r>
            <w:r w:rsidRPr="00CE3548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second wave</w:t>
            </w:r>
            <w:r w:rsidR="006628BD" w:rsidRPr="00CE3548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 xml:space="preserve"> </w:t>
            </w:r>
            <w:r w:rsidR="006628BD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of femi</w:t>
            </w:r>
            <w:r w:rsidR="00CB119B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nism</w:t>
            </w:r>
            <w:r w:rsidR="006D12D4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i.e., </w:t>
            </w:r>
            <w:r w:rsidR="000C4D6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post </w:t>
            </w:r>
            <w:r w:rsidR="00C828B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world </w:t>
            </w:r>
            <w:r w:rsidR="000C4D6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war</w:t>
            </w:r>
            <w:r w:rsidR="006D12D4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="000C4D6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, </w:t>
            </w:r>
            <w:r w:rsidR="006D12D4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the </w:t>
            </w:r>
            <w:r w:rsidR="000C4D6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1960s until the </w:t>
            </w:r>
            <w:r w:rsidR="006D12D4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1980s</w:t>
            </w:r>
          </w:p>
          <w:p w14:paraId="0438038A" w14:textId="3380E0E5" w:rsidR="001576D4" w:rsidRPr="00CE3548" w:rsidRDefault="001576D4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An outline of some of the feminist theori</w:t>
            </w:r>
            <w:r w:rsidR="007A65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es</w:t>
            </w: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e.g.</w:t>
            </w:r>
            <w:proofErr w:type="gramEnd"/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Marxist</w:t>
            </w:r>
            <w:r w:rsidR="00937C25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/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socialist feminism, </w:t>
            </w:r>
            <w:r w:rsidR="006C2052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radical</w:t>
            </w:r>
            <w:r w:rsidR="00CF358B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CE3548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62CBC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liberalism</w:t>
            </w:r>
            <w:r w:rsidR="00CF358B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937C25">
              <w:rPr>
                <w:rStyle w:val="Emphasis"/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 xml:space="preserve"> postmodern and multi-racial feminism</w:t>
            </w:r>
          </w:p>
          <w:p w14:paraId="18743034" w14:textId="70EB0DC5" w:rsidR="007E7637" w:rsidRPr="00CE3548" w:rsidRDefault="00905D80" w:rsidP="001576D4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Week </w:t>
            </w:r>
            <w:r w:rsidR="001576D4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</w:p>
          <w:p w14:paraId="39208356" w14:textId="377B4F3D" w:rsidR="00FC5A2A" w:rsidRDefault="000453EB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The development of </w:t>
            </w:r>
            <w:r w:rsidR="00577376" w:rsidRPr="00577376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the third wave</w:t>
            </w:r>
            <w:r w:rsidR="0057737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67F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modern</w:t>
            </w:r>
            <w:r w:rsidR="00F67FF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feminism</w:t>
            </w:r>
            <w:r w:rsidR="00A5709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gramStart"/>
            <w:r w:rsidR="00A5709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i.e.</w:t>
            </w:r>
            <w:proofErr w:type="gramEnd"/>
            <w:r w:rsidR="00A5709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21</w:t>
            </w:r>
            <w:r w:rsidR="00A57093" w:rsidRPr="00CE3548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st</w:t>
            </w:r>
            <w:r w:rsidR="00A5709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century</w:t>
            </w:r>
          </w:p>
          <w:p w14:paraId="3ED49574" w14:textId="77777777" w:rsidR="00562CBC" w:rsidRPr="00CE3548" w:rsidRDefault="00562CBC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71717"/>
                <w:sz w:val="24"/>
                <w:szCs w:val="24"/>
                <w:shd w:val="clear" w:color="auto" w:fill="FFFFFF"/>
              </w:rPr>
              <w:t>Recognising</w:t>
            </w:r>
            <w:r w:rsidRPr="00CE3548">
              <w:rPr>
                <w:rFonts w:asciiTheme="minorHAnsi" w:hAnsiTheme="minorHAnsi" w:cstheme="minorHAnsi"/>
                <w:color w:val="171717"/>
                <w:sz w:val="24"/>
                <w:szCs w:val="24"/>
                <w:shd w:val="clear" w:color="auto" w:fill="FFFFFF"/>
              </w:rPr>
              <w:t xml:space="preserve"> how gender intersects with race, class, nationality, ethnicity, age, and sexual orientation.</w:t>
            </w:r>
          </w:p>
          <w:p w14:paraId="1C839ABC" w14:textId="600DC70F" w:rsidR="007E7637" w:rsidRPr="00CE3548" w:rsidRDefault="007E7637" w:rsidP="007E7637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Week </w:t>
            </w:r>
            <w:r w:rsidR="00216876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</w:t>
            </w:r>
          </w:p>
          <w:p w14:paraId="689ECAC3" w14:textId="278DF25F" w:rsidR="00D27333" w:rsidRDefault="002A1003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790F5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Key figure</w:t>
            </w:r>
            <w:r w:rsidR="00D2733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</w:t>
            </w:r>
            <w:r w:rsidR="00790F5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117BD3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in the history of feminism and </w:t>
            </w:r>
            <w:r w:rsidR="00366271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current influencers</w:t>
            </w:r>
          </w:p>
          <w:p w14:paraId="185CED93" w14:textId="77777777" w:rsidR="0029612F" w:rsidRPr="00CE3548" w:rsidRDefault="0029612F" w:rsidP="0029612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Gender in the </w:t>
            </w:r>
            <w:r w:rsidRPr="007B7D5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media</w:t>
            </w:r>
            <w:r w:rsidRPr="007B7D52">
              <w:rPr>
                <w:rFonts w:asciiTheme="minorHAnsi" w:hAnsiTheme="minorHAnsi" w:cstheme="minorHAnsi"/>
                <w:color w:val="3A343A"/>
                <w:sz w:val="24"/>
                <w:szCs w:val="24"/>
                <w:shd w:val="clear" w:color="auto" w:fill="EDEDEE"/>
              </w:rPr>
              <w:t xml:space="preserve"> and the impact on body image, violence towards and control of women.</w:t>
            </w:r>
          </w:p>
          <w:p w14:paraId="30A6A414" w14:textId="3EFB3CA5" w:rsidR="000462A2" w:rsidRPr="00CE3548" w:rsidRDefault="000462A2" w:rsidP="000462A2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Week 5</w:t>
            </w:r>
          </w:p>
          <w:p w14:paraId="1D47802B" w14:textId="1570A5E9" w:rsidR="00CA2D11" w:rsidRDefault="00823C24" w:rsidP="0029612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The representation of feminism</w:t>
            </w:r>
            <w:r w:rsidR="004947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/gender</w:t>
            </w: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in art, </w:t>
            </w:r>
            <w:r w:rsidR="00A60AFE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movies</w:t>
            </w:r>
            <w:r w:rsidR="002A20B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and literature</w:t>
            </w:r>
          </w:p>
          <w:p w14:paraId="05FCBD1C" w14:textId="01BB2605" w:rsidR="0029612F" w:rsidRPr="00CE3548" w:rsidRDefault="0029612F" w:rsidP="0029612F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A343A"/>
                <w:sz w:val="24"/>
                <w:szCs w:val="24"/>
                <w:shd w:val="clear" w:color="auto" w:fill="EDEDEE"/>
              </w:rPr>
              <w:t>Group work</w:t>
            </w:r>
            <w:r w:rsidR="00420692">
              <w:rPr>
                <w:rFonts w:asciiTheme="minorHAnsi" w:hAnsiTheme="minorHAnsi" w:cstheme="minorHAnsi"/>
                <w:color w:val="3A343A"/>
                <w:sz w:val="24"/>
                <w:szCs w:val="24"/>
                <w:shd w:val="clear" w:color="auto" w:fill="EDEDEE"/>
              </w:rPr>
              <w:t>- preparing for mini-</w:t>
            </w:r>
            <w:proofErr w:type="gramStart"/>
            <w:r w:rsidR="00420692">
              <w:rPr>
                <w:rFonts w:asciiTheme="minorHAnsi" w:hAnsiTheme="minorHAnsi" w:cstheme="minorHAnsi"/>
                <w:color w:val="3A343A"/>
                <w:sz w:val="24"/>
                <w:szCs w:val="24"/>
                <w:shd w:val="clear" w:color="auto" w:fill="EDEDEE"/>
              </w:rPr>
              <w:t>presentation</w:t>
            </w:r>
            <w:proofErr w:type="gramEnd"/>
          </w:p>
          <w:p w14:paraId="2744BB32" w14:textId="3A2A2453" w:rsidR="00F10496" w:rsidRPr="00CE3548" w:rsidRDefault="00A60AFE" w:rsidP="00CA2D11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Week</w:t>
            </w:r>
            <w:r w:rsidR="0042358F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EB4111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</w:t>
            </w:r>
          </w:p>
          <w:p w14:paraId="03710EFF" w14:textId="5EC7FEE1" w:rsidR="0034504C" w:rsidRPr="00CE3548" w:rsidRDefault="0034504C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End of course review</w:t>
            </w:r>
          </w:p>
          <w:p w14:paraId="2D29A31E" w14:textId="7C33A27E" w:rsidR="0034504C" w:rsidRPr="00CE3548" w:rsidRDefault="005012AB" w:rsidP="0029612F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Group </w:t>
            </w:r>
            <w:proofErr w:type="gramStart"/>
            <w:r w:rsidR="00EB4111" w:rsidRPr="00CE354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mini-presentations</w:t>
            </w:r>
            <w:proofErr w:type="gramEnd"/>
          </w:p>
          <w:p w14:paraId="090991BA" w14:textId="77777777" w:rsidR="00A81249" w:rsidRPr="00CE3548" w:rsidRDefault="00A81249" w:rsidP="0042358F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14:paraId="6D87E4EB" w14:textId="6CAB08BE" w:rsidR="006A7AAA" w:rsidRPr="00F373E2" w:rsidRDefault="006A7AAA" w:rsidP="53EBC44B">
            <w:pPr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You will have the opportunity to discuss and set your </w:t>
            </w:r>
            <w:r w:rsidR="002E26E3" w:rsidRPr="00F373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individual</w:t>
            </w: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learning targets with your tutor and discuss the support you might need to ensure you have an enjoyable and meaningful learning experience</w:t>
            </w:r>
            <w:r w:rsidR="00F132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14:paraId="45FB0818" w14:textId="2BA14282" w:rsidR="006A7AAA" w:rsidRPr="00F373E2" w:rsidRDefault="006A7AAA" w:rsidP="53EBC44B">
            <w:pPr>
              <w:tabs>
                <w:tab w:val="left" w:pos="7620"/>
                <w:tab w:val="left" w:pos="8640"/>
              </w:tabs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F373E2" w:rsidRPr="00F373E2" w14:paraId="28891EA8" w14:textId="77777777" w:rsidTr="00C24484">
        <w:trPr>
          <w:trHeight w:val="353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F373E2" w:rsidRDefault="001537F5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24DF7B7C" w:rsidR="2466EB40" w:rsidRPr="00F373E2" w:rsidRDefault="00492135" w:rsidP="53EBC44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Style w:val="normaltextrun"/>
                <w:rFonts w:asciiTheme="minorHAnsi" w:eastAsia="Arial" w:hAnsiTheme="minorHAnsi" w:cstheme="minorHAnsi"/>
                <w:b/>
                <w:bCs/>
              </w:rPr>
              <w:t>T</w:t>
            </w:r>
            <w:r w:rsidR="006F432D" w:rsidRPr="00F373E2">
              <w:rPr>
                <w:rStyle w:val="normaltextrun"/>
                <w:rFonts w:asciiTheme="minorHAnsi" w:eastAsia="Arial" w:hAnsiTheme="minorHAnsi" w:cstheme="minorHAnsi"/>
                <w:b/>
                <w:bCs/>
              </w:rPr>
              <w:t xml:space="preserve">his is a course for complete beginners and no prior </w:t>
            </w:r>
            <w:r w:rsidR="006F432D" w:rsidRPr="00F373E2">
              <w:rPr>
                <w:rStyle w:val="normaltextrun"/>
                <w:rFonts w:asciiTheme="minorHAnsi" w:eastAsia="Arial" w:hAnsiTheme="minorHAnsi" w:cstheme="minorHAnsi"/>
                <w:b/>
                <w:bCs/>
                <w:u w:val="single"/>
              </w:rPr>
              <w:t>subject</w:t>
            </w:r>
            <w:r w:rsidR="006F432D" w:rsidRPr="00F373E2">
              <w:rPr>
                <w:rStyle w:val="normaltextrun"/>
                <w:rFonts w:asciiTheme="minorHAnsi" w:eastAsia="Arial" w:hAnsiTheme="minorHAnsi" w:cstheme="minorHAnsi"/>
                <w:b/>
                <w:bCs/>
              </w:rPr>
              <w:t xml:space="preserve"> knowledge or skills are required. </w:t>
            </w:r>
            <w:r w:rsidR="45AA4779" w:rsidRPr="00F373E2">
              <w:rPr>
                <w:rFonts w:asciiTheme="minorHAnsi" w:eastAsia="Arial" w:hAnsiTheme="minorHAnsi" w:cstheme="minorHAnsi"/>
                <w:b/>
                <w:bCs/>
              </w:rPr>
              <w:t>A basic level of literacy needed (L1)</w:t>
            </w:r>
          </w:p>
          <w:p w14:paraId="4147FD8F" w14:textId="2DCC6C94" w:rsidR="3DDF6648" w:rsidRPr="00F373E2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="Arial" w:hAnsiTheme="minorHAnsi" w:cstheme="minorHAnsi"/>
                <w:iCs/>
              </w:rPr>
            </w:pPr>
          </w:p>
          <w:p w14:paraId="6BECF4F3" w14:textId="0EE264DC" w:rsidR="006F432D" w:rsidRPr="00823433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</w:rPr>
            </w:pPr>
            <w:r w:rsidRPr="00823433">
              <w:rPr>
                <w:rStyle w:val="normaltextrun"/>
                <w:rFonts w:asciiTheme="minorHAnsi" w:eastAsia="Arial" w:hAnsiTheme="minorHAnsi" w:cstheme="minorHAnsi"/>
              </w:rPr>
              <w:t>On</w:t>
            </w:r>
            <w:r w:rsidR="006F432D" w:rsidRPr="00823433">
              <w:rPr>
                <w:rStyle w:val="normaltextrun"/>
                <w:rFonts w:asciiTheme="minorHAnsi" w:eastAsia="Arial" w:hAnsiTheme="minorHAnsi" w:cstheme="minorHAnsi"/>
              </w:rPr>
              <w:t xml:space="preserve"> this course</w:t>
            </w:r>
            <w:r w:rsidR="00235E6F" w:rsidRPr="00823433">
              <w:rPr>
                <w:rStyle w:val="normaltextrun"/>
                <w:rFonts w:asciiTheme="minorHAnsi" w:eastAsia="Arial" w:hAnsiTheme="minorHAnsi" w:cstheme="minorHAnsi"/>
              </w:rPr>
              <w:t>,</w:t>
            </w:r>
            <w:r w:rsidR="006F432D" w:rsidRPr="00823433">
              <w:rPr>
                <w:rStyle w:val="normaltextrun"/>
                <w:rFonts w:asciiTheme="minorHAnsi" w:eastAsia="Arial" w:hAnsiTheme="minorHAnsi" w:cstheme="minorHAnsi"/>
              </w:rPr>
              <w:t xml:space="preserve"> you will need to: </w:t>
            </w:r>
          </w:p>
          <w:p w14:paraId="7C7E0928" w14:textId="3B3E648A" w:rsidR="006F432D" w:rsidRPr="00823433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</w:rPr>
            </w:pPr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 xml:space="preserve">follow verbal and written instructions and work through them at your own </w:t>
            </w:r>
            <w:proofErr w:type="gramStart"/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>pace</w:t>
            </w:r>
            <w:proofErr w:type="gramEnd"/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> </w:t>
            </w:r>
          </w:p>
          <w:p w14:paraId="0A323F8B" w14:textId="32E5FB4F" w:rsidR="006F432D" w:rsidRPr="00823433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Arial" w:hAnsiTheme="minorHAnsi" w:cstheme="minorHAnsi"/>
              </w:rPr>
            </w:pPr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 xml:space="preserve">listen and join in group </w:t>
            </w:r>
            <w:proofErr w:type="gramStart"/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>discussions</w:t>
            </w:r>
            <w:proofErr w:type="gramEnd"/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> </w:t>
            </w:r>
          </w:p>
          <w:p w14:paraId="2CC0EA43" w14:textId="1DC1E12B" w:rsidR="00823433" w:rsidRPr="00823433" w:rsidRDefault="00823433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</w:rPr>
            </w:pPr>
            <w:r w:rsidRPr="00823433">
              <w:rPr>
                <w:rStyle w:val="normaltextrun"/>
                <w:rFonts w:asciiTheme="minorHAnsi" w:eastAsia="Arial" w:hAnsiTheme="minorHAnsi" w:cstheme="minorHAnsi"/>
                <w:iCs/>
              </w:rPr>
              <w:t>work in a small group</w:t>
            </w:r>
          </w:p>
          <w:p w14:paraId="44BC5C49" w14:textId="1B51F9B9" w:rsidR="006F432D" w:rsidRPr="00F373E2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 xml:space="preserve">jot down notes to record relevant </w:t>
            </w:r>
            <w:proofErr w:type="gramStart"/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>information</w:t>
            </w:r>
            <w:proofErr w:type="gramEnd"/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> </w:t>
            </w:r>
          </w:p>
          <w:p w14:paraId="092D3D7B" w14:textId="59513458" w:rsidR="006F432D" w:rsidRPr="00F373E2" w:rsidRDefault="006F432D" w:rsidP="00490F06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Theme="minorHAnsi" w:eastAsia="Arial" w:hAnsiTheme="minorHAnsi" w:cstheme="minorHAnsi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 xml:space="preserve">keep your work organised in a </w:t>
            </w:r>
            <w:proofErr w:type="gramStart"/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>file</w:t>
            </w:r>
            <w:proofErr w:type="gramEnd"/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> </w:t>
            </w:r>
          </w:p>
          <w:p w14:paraId="049F31CB" w14:textId="4744D6CB" w:rsidR="00FD36EE" w:rsidRPr="00F373E2" w:rsidRDefault="006F432D" w:rsidP="00C2448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i/>
                <w:iCs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>use a PC/laptop or tablet for research or to present your work</w:t>
            </w:r>
            <w:r w:rsidR="453FAF2B" w:rsidRPr="00F373E2">
              <w:rPr>
                <w:rStyle w:val="normaltextrun"/>
                <w:rFonts w:asciiTheme="minorHAnsi" w:eastAsia="Arial" w:hAnsiTheme="minorHAnsi" w:cstheme="minorHAnsi"/>
                <w:iCs/>
              </w:rPr>
              <w:t xml:space="preserve"> </w:t>
            </w:r>
          </w:p>
        </w:tc>
      </w:tr>
      <w:tr w:rsidR="00F373E2" w:rsidRPr="00F373E2" w14:paraId="0BC200E8" w14:textId="77777777" w:rsidTr="53EBC44B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F373E2" w:rsidRDefault="001537F5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lastRenderedPageBreak/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F373E2" w:rsidRDefault="462B5F61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At enrolment, y</w:t>
            </w:r>
            <w:r w:rsidR="00FD36EE"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F373E2" w:rsidRDefault="001537F5" w:rsidP="67E95E49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4D14CE9" w14:textId="0104D67A" w:rsidR="002E26E3" w:rsidRPr="00F373E2" w:rsidRDefault="00FD36EE" w:rsidP="67E95E49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Your tutor will provide </w:t>
            </w:r>
            <w:r w:rsidR="00AC3B73"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many</w:t>
            </w: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 the learning resources, but you will need to come prepared to the lessons with an A4 pad; pen and folder or file to keep your work organised.</w:t>
            </w:r>
          </w:p>
          <w:p w14:paraId="1E2016B8" w14:textId="3FB5AF97" w:rsidR="001537F5" w:rsidRPr="00F373E2" w:rsidRDefault="00FD36EE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It will be an advantage, but not essential, if you have access to the internet at home to extend your learning. </w:t>
            </w:r>
            <w:r w:rsidR="00124FE2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If needed, y</w:t>
            </w:r>
            <w:r w:rsidR="00201568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our tutor will </w:t>
            </w:r>
            <w:r w:rsidR="00963C3C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be able to support you with IT skills </w:t>
            </w:r>
            <w:r w:rsidR="00BA3977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required</w:t>
            </w:r>
            <w:r w:rsidR="00855B07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963C3C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for your course</w:t>
            </w:r>
            <w:r w:rsidR="00855B07" w:rsidRPr="00574096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.</w:t>
            </w:r>
          </w:p>
        </w:tc>
      </w:tr>
      <w:tr w:rsidR="00F373E2" w:rsidRPr="00F373E2" w14:paraId="7A075C7A" w14:textId="77777777" w:rsidTr="53EBC44B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F373E2" w:rsidRDefault="001537F5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9E34BD3" w:rsidR="00F713FF" w:rsidRPr="00F373E2" w:rsidRDefault="00753324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="00AE437E"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373E2" w:rsidRDefault="00F713FF" w:rsidP="3DDF6648">
            <w:pPr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7065030B" w14:textId="09E34BD3" w:rsidR="00F713FF" w:rsidRPr="00F373E2" w:rsidRDefault="00753324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learning.</w:t>
            </w:r>
            <w:r w:rsidR="006B42C3"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373E2" w:rsidRDefault="00F713FF" w:rsidP="3DDF6648">
            <w:pPr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1EE9BF20" w14:textId="448ACB34" w:rsidR="00F713FF" w:rsidRPr="00F373E2" w:rsidRDefault="00753324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Your progress will be monitored by informal assessment tasks, and you will receive verbal and written feedback from the tutor to help you make </w:t>
            </w:r>
            <w:bookmarkStart w:id="0" w:name="_Int_ZnI6i7Ed"/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>good progress</w:t>
            </w:r>
            <w:bookmarkEnd w:id="0"/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62486C05" w14:textId="6582D047" w:rsidR="00F713FF" w:rsidRPr="00F373E2" w:rsidRDefault="00554492" w:rsidP="001F2619">
            <w:pPr>
              <w:rPr>
                <w:rStyle w:val="normaltextrun"/>
                <w:rFonts w:asciiTheme="minorHAnsi" w:eastAsia="Arial" w:hAnsiTheme="minorHAnsi" w:cstheme="minorHAnsi"/>
                <w:i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F373E2">
              <w:rPr>
                <w:rStyle w:val="normaltextrun"/>
                <w:rFonts w:asciiTheme="minorHAnsi" w:eastAsia="Arial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73E2" w:rsidRPr="00F373E2" w14:paraId="3895F4DE" w14:textId="77777777" w:rsidTr="53EBC44B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F373E2" w:rsidRDefault="001537F5" w:rsidP="001537F5">
            <w:pPr>
              <w:widowControl w:val="0"/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hAnsiTheme="minorHAnsi" w:cstheme="minorHAnsi"/>
                <w:color w:val="auto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BE4015" w14:textId="77777777" w:rsidR="0050493E" w:rsidRDefault="001A0701" w:rsidP="3DDF6648">
            <w:pPr>
              <w:widowControl w:val="0"/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 xml:space="preserve">On completion of this course, you can progress </w:t>
            </w:r>
            <w:proofErr w:type="gramStart"/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to</w:t>
            </w:r>
            <w:r w:rsidR="0050493E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;</w:t>
            </w:r>
            <w:proofErr w:type="gramEnd"/>
          </w:p>
          <w:p w14:paraId="30F86731" w14:textId="77777777" w:rsidR="0050493E" w:rsidRPr="0050493E" w:rsidRDefault="000D14B7" w:rsidP="0050493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0493E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further online courses</w:t>
            </w:r>
          </w:p>
          <w:p w14:paraId="097E1467" w14:textId="5138A8FC" w:rsidR="001B70EC" w:rsidRPr="00BF7FB3" w:rsidRDefault="000D14B7" w:rsidP="0050493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50493E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 xml:space="preserve">pursuing some of the </w:t>
            </w:r>
            <w:r w:rsidR="0050493E" w:rsidRPr="0050493E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movies, books, poetry</w:t>
            </w:r>
            <w:r w:rsidR="00BF7FB3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,</w:t>
            </w:r>
            <w:r w:rsidR="0050493E" w:rsidRPr="0050493E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 xml:space="preserve"> and art recommended on the course.</w:t>
            </w:r>
          </w:p>
          <w:p w14:paraId="7092E12B" w14:textId="12733EFA" w:rsidR="00BF7FB3" w:rsidRPr="0050493E" w:rsidRDefault="00655A0D" w:rsidP="0050493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Self-study</w:t>
            </w:r>
            <w:r w:rsidR="00BF7FB3"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 xml:space="preserve"> with the recommended reading </w:t>
            </w: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list</w:t>
            </w:r>
          </w:p>
          <w:p w14:paraId="775DD6FE" w14:textId="35AF4757" w:rsidR="0050493E" w:rsidRPr="00655A0D" w:rsidRDefault="00BF7FB3" w:rsidP="0050493E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  <w:t>Further courses in Gender studies</w:t>
            </w:r>
          </w:p>
          <w:p w14:paraId="40F78EFB" w14:textId="77777777" w:rsidR="00655A0D" w:rsidRPr="0050493E" w:rsidRDefault="00655A0D" w:rsidP="0078096E">
            <w:pPr>
              <w:pStyle w:val="ListParagraph"/>
              <w:widowControl w:val="0"/>
              <w:ind w:left="78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5137681F" w14:textId="6B6AF856" w:rsidR="001B70EC" w:rsidRPr="00F373E2" w:rsidRDefault="51B3A6E9" w:rsidP="3DDF6648">
            <w:pPr>
              <w:widowControl w:val="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Pr="00F373E2" w:rsidRDefault="1D7A6502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0E29A09A" w14:textId="22D75BA6" w:rsidR="001B70EC" w:rsidRPr="00F373E2" w:rsidRDefault="51B3A6E9" w:rsidP="3DDF6648">
            <w:pPr>
              <w:widowControl w:val="0"/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  <w:bookmarkStart w:id="1" w:name="_Int_WnacGEla"/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SCLS</w:t>
            </w:r>
            <w:bookmarkEnd w:id="1"/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 offers a range of Functional Skills courses from Entry 1 </w:t>
            </w:r>
            <w:r w:rsidR="00655A0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to Level 2 if you need to brush up </w:t>
            </w:r>
            <w:r w:rsidR="00C303F9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on </w:t>
            </w:r>
            <w:r w:rsidR="00655A0D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your maths and English skills or require a qualification to support </w:t>
            </w: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your career path.</w:t>
            </w:r>
          </w:p>
          <w:p w14:paraId="28531574" w14:textId="631086D7" w:rsidR="1D7A6502" w:rsidRPr="00F373E2" w:rsidRDefault="1D7A6502" w:rsidP="3DDF6648">
            <w:pPr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</w:pPr>
          </w:p>
          <w:p w14:paraId="4B99056E" w14:textId="69E7FA6E" w:rsidR="001B70EC" w:rsidRPr="00F373E2" w:rsidRDefault="51B3A6E9" w:rsidP="3DDF6648">
            <w:pPr>
              <w:widowControl w:val="0"/>
              <w:rPr>
                <w:rFonts w:asciiTheme="minorHAnsi" w:eastAsia="Arial" w:hAnsiTheme="minorHAnsi" w:cstheme="minorHAnsi"/>
                <w:color w:val="auto"/>
                <w:sz w:val="24"/>
                <w:szCs w:val="24"/>
                <w14:ligatures w14:val="none"/>
              </w:rPr>
            </w:pP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Sefton @ Work will be able to provide independent information, advice, and guidance to support you </w:t>
            </w:r>
            <w:r w:rsidR="00440F5C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 xml:space="preserve">in </w:t>
            </w:r>
            <w:r w:rsidRPr="00F373E2">
              <w:rPr>
                <w:rFonts w:asciiTheme="minorHAnsi" w:eastAsia="Arial" w:hAnsiTheme="minorHAnsi" w:cstheme="minorHAnsi"/>
                <w:color w:val="auto"/>
                <w:sz w:val="24"/>
                <w:szCs w:val="24"/>
              </w:rPr>
              <w:t>making informed choices for progression into further education, volunteering, or employment.</w:t>
            </w:r>
          </w:p>
        </w:tc>
      </w:tr>
    </w:tbl>
    <w:p w14:paraId="1299C43A" w14:textId="37F1043B" w:rsidR="00C04F91" w:rsidRPr="00F373E2" w:rsidRDefault="00C04F91" w:rsidP="00C04F91">
      <w:pPr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p w14:paraId="6CD246BE" w14:textId="59F0C834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53D635D" w14:textId="1F198C8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3231C5AE" w14:textId="3A79707D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5FDD41CD" w14:textId="46323FDF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10C92528" w14:textId="0FA32C87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01EFE4FA" w14:textId="6B300B8E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p w14:paraId="2D384465" w14:textId="62A4A032" w:rsidR="00C064C7" w:rsidRDefault="00C064C7" w:rsidP="00C04F91">
      <w:pPr>
        <w:rPr>
          <w:rFonts w:ascii="Arial" w:hAnsi="Arial" w:cs="Arial"/>
          <w:b/>
          <w:bCs/>
          <w:color w:val="FF0000"/>
          <w:kern w:val="0"/>
          <w:sz w:val="24"/>
          <w:szCs w:val="24"/>
          <w14:ligatures w14:val="none"/>
          <w14:cntxtAlts w14:val="0"/>
        </w:rPr>
      </w:pPr>
    </w:p>
    <w:sectPr w:rsidR="00C064C7" w:rsidSect="00BF634C">
      <w:footerReference w:type="default" r:id="rId11"/>
      <w:pgSz w:w="11906" w:h="16838"/>
      <w:pgMar w:top="540" w:right="56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F83ED" w14:textId="77777777" w:rsidR="00C47756" w:rsidRDefault="00C47756" w:rsidP="001A5E03">
      <w:r>
        <w:separator/>
      </w:r>
    </w:p>
  </w:endnote>
  <w:endnote w:type="continuationSeparator" w:id="0">
    <w:p w14:paraId="74F4C4F8" w14:textId="77777777" w:rsidR="00C47756" w:rsidRDefault="00C47756" w:rsidP="001A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956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37903" w14:textId="057CD801" w:rsidR="001A5E03" w:rsidRDefault="001A5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96D281" w14:textId="77777777" w:rsidR="001A5E03" w:rsidRDefault="001A5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312C" w14:textId="77777777" w:rsidR="00C47756" w:rsidRDefault="00C47756" w:rsidP="001A5E03">
      <w:r>
        <w:separator/>
      </w:r>
    </w:p>
  </w:footnote>
  <w:footnote w:type="continuationSeparator" w:id="0">
    <w:p w14:paraId="0CC01CE9" w14:textId="77777777" w:rsidR="00C47756" w:rsidRDefault="00C47756" w:rsidP="001A5E03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acGEla" int2:invalidationBookmarkName="" int2:hashCode="O4FBfJty071tri" int2:id="3AYv0XNp">
      <int2:state int2:value="Rejected" int2:type="AugLoop_Acronyms_AcronymsCritique"/>
    </int2:bookmark>
    <int2:bookmark int2:bookmarkName="_Int_ZnI6i7Ed" int2:invalidationBookmarkName="" int2:hashCode="eND97I/YWc07c1" int2:id="91nkIsHj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0508"/>
    <w:multiLevelType w:val="hybridMultilevel"/>
    <w:tmpl w:val="CE344CA0"/>
    <w:lvl w:ilvl="0" w:tplc="64628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E52D6"/>
    <w:multiLevelType w:val="hybridMultilevel"/>
    <w:tmpl w:val="2FCC0292"/>
    <w:lvl w:ilvl="0" w:tplc="64628BAE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B53BF2"/>
    <w:multiLevelType w:val="hybridMultilevel"/>
    <w:tmpl w:val="F108428A"/>
    <w:lvl w:ilvl="0" w:tplc="D2BA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87885"/>
    <w:multiLevelType w:val="hybridMultilevel"/>
    <w:tmpl w:val="943A0E6A"/>
    <w:lvl w:ilvl="0" w:tplc="64628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489D"/>
    <w:multiLevelType w:val="hybridMultilevel"/>
    <w:tmpl w:val="FEE8A2A4"/>
    <w:lvl w:ilvl="0" w:tplc="E482CD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3064"/>
    <w:multiLevelType w:val="hybridMultilevel"/>
    <w:tmpl w:val="588A1BCC"/>
    <w:lvl w:ilvl="0" w:tplc="ABF08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4107CF"/>
    <w:multiLevelType w:val="hybridMultilevel"/>
    <w:tmpl w:val="0F44EB72"/>
    <w:lvl w:ilvl="0" w:tplc="D2BAC12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F54125"/>
    <w:multiLevelType w:val="hybridMultilevel"/>
    <w:tmpl w:val="C284F2A8"/>
    <w:lvl w:ilvl="0" w:tplc="64628BAE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958992">
    <w:abstractNumId w:val="0"/>
  </w:num>
  <w:num w:numId="2" w16cid:durableId="1975788842">
    <w:abstractNumId w:val="6"/>
  </w:num>
  <w:num w:numId="3" w16cid:durableId="1917857817">
    <w:abstractNumId w:val="1"/>
  </w:num>
  <w:num w:numId="4" w16cid:durableId="1548954274">
    <w:abstractNumId w:val="4"/>
  </w:num>
  <w:num w:numId="5" w16cid:durableId="1501578801">
    <w:abstractNumId w:val="9"/>
  </w:num>
  <w:num w:numId="6" w16cid:durableId="1458065417">
    <w:abstractNumId w:val="5"/>
  </w:num>
  <w:num w:numId="7" w16cid:durableId="1160848381">
    <w:abstractNumId w:val="2"/>
  </w:num>
  <w:num w:numId="8" w16cid:durableId="1669865239">
    <w:abstractNumId w:val="8"/>
  </w:num>
  <w:num w:numId="9" w16cid:durableId="1935898726">
    <w:abstractNumId w:val="7"/>
  </w:num>
  <w:num w:numId="10" w16cid:durableId="2048286743">
    <w:abstractNumId w:val="3"/>
  </w:num>
  <w:num w:numId="11" w16cid:durableId="199559594">
    <w:abstractNumId w:val="11"/>
  </w:num>
  <w:num w:numId="12" w16cid:durableId="20617073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30373"/>
    <w:rsid w:val="000453EB"/>
    <w:rsid w:val="000462A2"/>
    <w:rsid w:val="0008204C"/>
    <w:rsid w:val="000A462B"/>
    <w:rsid w:val="000B5D1D"/>
    <w:rsid w:val="000C4D66"/>
    <w:rsid w:val="000D14B7"/>
    <w:rsid w:val="000D4B64"/>
    <w:rsid w:val="000F6E35"/>
    <w:rsid w:val="00117BD3"/>
    <w:rsid w:val="00124FE2"/>
    <w:rsid w:val="001252B1"/>
    <w:rsid w:val="0014522D"/>
    <w:rsid w:val="001537F5"/>
    <w:rsid w:val="001576D4"/>
    <w:rsid w:val="00167572"/>
    <w:rsid w:val="0017325C"/>
    <w:rsid w:val="0017467F"/>
    <w:rsid w:val="00175C26"/>
    <w:rsid w:val="001A0701"/>
    <w:rsid w:val="001A5E03"/>
    <w:rsid w:val="001A5E25"/>
    <w:rsid w:val="001B2141"/>
    <w:rsid w:val="001B70EC"/>
    <w:rsid w:val="001F2619"/>
    <w:rsid w:val="001F4D6A"/>
    <w:rsid w:val="00201568"/>
    <w:rsid w:val="00216876"/>
    <w:rsid w:val="00235E6F"/>
    <w:rsid w:val="00237DBC"/>
    <w:rsid w:val="00237DEF"/>
    <w:rsid w:val="002452FC"/>
    <w:rsid w:val="002847A3"/>
    <w:rsid w:val="00285027"/>
    <w:rsid w:val="0029238C"/>
    <w:rsid w:val="0029612F"/>
    <w:rsid w:val="002A1003"/>
    <w:rsid w:val="002A20BC"/>
    <w:rsid w:val="002D6E0E"/>
    <w:rsid w:val="002E014B"/>
    <w:rsid w:val="002E26E3"/>
    <w:rsid w:val="002F678A"/>
    <w:rsid w:val="00314719"/>
    <w:rsid w:val="0034173D"/>
    <w:rsid w:val="00343219"/>
    <w:rsid w:val="00344E86"/>
    <w:rsid w:val="0034504C"/>
    <w:rsid w:val="0035280C"/>
    <w:rsid w:val="00366271"/>
    <w:rsid w:val="00373F8F"/>
    <w:rsid w:val="0038006F"/>
    <w:rsid w:val="003D04D4"/>
    <w:rsid w:val="003E5C02"/>
    <w:rsid w:val="003F1032"/>
    <w:rsid w:val="00420692"/>
    <w:rsid w:val="0042358F"/>
    <w:rsid w:val="00423CE8"/>
    <w:rsid w:val="00440F5C"/>
    <w:rsid w:val="004502F4"/>
    <w:rsid w:val="00460EAA"/>
    <w:rsid w:val="00476855"/>
    <w:rsid w:val="00490F06"/>
    <w:rsid w:val="00492135"/>
    <w:rsid w:val="004947FD"/>
    <w:rsid w:val="0049615F"/>
    <w:rsid w:val="004A1011"/>
    <w:rsid w:val="004B5383"/>
    <w:rsid w:val="004C11E6"/>
    <w:rsid w:val="005012AB"/>
    <w:rsid w:val="0050493E"/>
    <w:rsid w:val="0053129F"/>
    <w:rsid w:val="0054506C"/>
    <w:rsid w:val="00554492"/>
    <w:rsid w:val="00562CBC"/>
    <w:rsid w:val="00574096"/>
    <w:rsid w:val="00577376"/>
    <w:rsid w:val="00592E49"/>
    <w:rsid w:val="00595201"/>
    <w:rsid w:val="005B3643"/>
    <w:rsid w:val="005D37F6"/>
    <w:rsid w:val="005D7113"/>
    <w:rsid w:val="005E2EAD"/>
    <w:rsid w:val="006167FD"/>
    <w:rsid w:val="00655134"/>
    <w:rsid w:val="00655A0D"/>
    <w:rsid w:val="006628BD"/>
    <w:rsid w:val="00671743"/>
    <w:rsid w:val="006A7AAA"/>
    <w:rsid w:val="006B42C3"/>
    <w:rsid w:val="006B6D3D"/>
    <w:rsid w:val="006C2052"/>
    <w:rsid w:val="006D12D4"/>
    <w:rsid w:val="006D2439"/>
    <w:rsid w:val="006F432D"/>
    <w:rsid w:val="006F464A"/>
    <w:rsid w:val="00733E6B"/>
    <w:rsid w:val="00745109"/>
    <w:rsid w:val="0074599B"/>
    <w:rsid w:val="007469A6"/>
    <w:rsid w:val="00751EF0"/>
    <w:rsid w:val="00753324"/>
    <w:rsid w:val="007660A9"/>
    <w:rsid w:val="0078096E"/>
    <w:rsid w:val="00790F53"/>
    <w:rsid w:val="007A65D6"/>
    <w:rsid w:val="007B47A1"/>
    <w:rsid w:val="007B7D52"/>
    <w:rsid w:val="007E7637"/>
    <w:rsid w:val="00820D16"/>
    <w:rsid w:val="00823433"/>
    <w:rsid w:val="00823C24"/>
    <w:rsid w:val="008422E2"/>
    <w:rsid w:val="00855B07"/>
    <w:rsid w:val="00881945"/>
    <w:rsid w:val="008C0E85"/>
    <w:rsid w:val="00905D80"/>
    <w:rsid w:val="009117C5"/>
    <w:rsid w:val="00914EED"/>
    <w:rsid w:val="00931D2F"/>
    <w:rsid w:val="009352C7"/>
    <w:rsid w:val="00937C25"/>
    <w:rsid w:val="009431F8"/>
    <w:rsid w:val="0095287A"/>
    <w:rsid w:val="00963C3C"/>
    <w:rsid w:val="009A0A6F"/>
    <w:rsid w:val="009C06EC"/>
    <w:rsid w:val="009E333C"/>
    <w:rsid w:val="009E4E90"/>
    <w:rsid w:val="009E77FC"/>
    <w:rsid w:val="009F3513"/>
    <w:rsid w:val="009F7736"/>
    <w:rsid w:val="00A04050"/>
    <w:rsid w:val="00A36CBD"/>
    <w:rsid w:val="00A52D64"/>
    <w:rsid w:val="00A538BD"/>
    <w:rsid w:val="00A57093"/>
    <w:rsid w:val="00A60AFE"/>
    <w:rsid w:val="00A81249"/>
    <w:rsid w:val="00A969D6"/>
    <w:rsid w:val="00AA13B9"/>
    <w:rsid w:val="00AA69E4"/>
    <w:rsid w:val="00AC3B73"/>
    <w:rsid w:val="00AC6B53"/>
    <w:rsid w:val="00AE437E"/>
    <w:rsid w:val="00B10CEE"/>
    <w:rsid w:val="00B27D17"/>
    <w:rsid w:val="00B83279"/>
    <w:rsid w:val="00B86F55"/>
    <w:rsid w:val="00BA3977"/>
    <w:rsid w:val="00BB1DE4"/>
    <w:rsid w:val="00BD4BD3"/>
    <w:rsid w:val="00BF634C"/>
    <w:rsid w:val="00BF7FB3"/>
    <w:rsid w:val="00C04F91"/>
    <w:rsid w:val="00C064C7"/>
    <w:rsid w:val="00C067DD"/>
    <w:rsid w:val="00C160A9"/>
    <w:rsid w:val="00C24484"/>
    <w:rsid w:val="00C303F9"/>
    <w:rsid w:val="00C47756"/>
    <w:rsid w:val="00C63E97"/>
    <w:rsid w:val="00C7212F"/>
    <w:rsid w:val="00C828BF"/>
    <w:rsid w:val="00CA2D11"/>
    <w:rsid w:val="00CA3CE1"/>
    <w:rsid w:val="00CB119B"/>
    <w:rsid w:val="00CC6646"/>
    <w:rsid w:val="00CD2928"/>
    <w:rsid w:val="00CD3153"/>
    <w:rsid w:val="00CD60A1"/>
    <w:rsid w:val="00CE0E91"/>
    <w:rsid w:val="00CE3548"/>
    <w:rsid w:val="00CF055A"/>
    <w:rsid w:val="00CF358B"/>
    <w:rsid w:val="00D1497F"/>
    <w:rsid w:val="00D2351D"/>
    <w:rsid w:val="00D27333"/>
    <w:rsid w:val="00D40547"/>
    <w:rsid w:val="00D43C27"/>
    <w:rsid w:val="00DB0FAA"/>
    <w:rsid w:val="00DC2439"/>
    <w:rsid w:val="00DD780C"/>
    <w:rsid w:val="00DE43ED"/>
    <w:rsid w:val="00E126E9"/>
    <w:rsid w:val="00E4050D"/>
    <w:rsid w:val="00E8082B"/>
    <w:rsid w:val="00EA0312"/>
    <w:rsid w:val="00EB396E"/>
    <w:rsid w:val="00EB4111"/>
    <w:rsid w:val="00EC2051"/>
    <w:rsid w:val="00F00042"/>
    <w:rsid w:val="00F0231F"/>
    <w:rsid w:val="00F10496"/>
    <w:rsid w:val="00F13236"/>
    <w:rsid w:val="00F373E2"/>
    <w:rsid w:val="00F67FF1"/>
    <w:rsid w:val="00F70483"/>
    <w:rsid w:val="00F713FF"/>
    <w:rsid w:val="00FC32D8"/>
    <w:rsid w:val="00FC5A2A"/>
    <w:rsid w:val="00FD36EE"/>
    <w:rsid w:val="00FE03D9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D7A6502"/>
    <w:rsid w:val="2290918C"/>
    <w:rsid w:val="2466EB40"/>
    <w:rsid w:val="2487251F"/>
    <w:rsid w:val="25DD2AD5"/>
    <w:rsid w:val="26ABC0F4"/>
    <w:rsid w:val="2778FB36"/>
    <w:rsid w:val="2C60DD6F"/>
    <w:rsid w:val="2CFF019B"/>
    <w:rsid w:val="2DC1976E"/>
    <w:rsid w:val="2DC342B7"/>
    <w:rsid w:val="312A046A"/>
    <w:rsid w:val="361313EA"/>
    <w:rsid w:val="36816470"/>
    <w:rsid w:val="36CAE2FF"/>
    <w:rsid w:val="3882E1F3"/>
    <w:rsid w:val="3A1EB254"/>
    <w:rsid w:val="3A56A193"/>
    <w:rsid w:val="3B03E01F"/>
    <w:rsid w:val="3CD468B7"/>
    <w:rsid w:val="3D32B3AB"/>
    <w:rsid w:val="3D3D2AB9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973A053"/>
    <w:rsid w:val="4B0FA9F7"/>
    <w:rsid w:val="4F8C191F"/>
    <w:rsid w:val="5115F036"/>
    <w:rsid w:val="51B3A6E9"/>
    <w:rsid w:val="520642BC"/>
    <w:rsid w:val="53047B8E"/>
    <w:rsid w:val="53EBC44B"/>
    <w:rsid w:val="56A8F7EE"/>
    <w:rsid w:val="5A2096B4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6FFDEE94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44E"/>
  <w15:docId w15:val="{738EEBE0-EBFC-4420-8F35-99E2F3E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character" w:styleId="Emphasis">
    <w:name w:val="Emphasis"/>
    <w:basedOn w:val="DefaultParagraphFont"/>
    <w:uiPriority w:val="20"/>
    <w:qFormat/>
    <w:rsid w:val="006D243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0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A5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0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D9B53-8E84-4EE2-A92A-8B0E67C1B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971EA-B02E-4EF8-9ED0-1A6390328A73}">
  <ds:schemaRefs>
    <ds:schemaRef ds:uri="http://schemas.microsoft.com/office/2006/metadata/properties"/>
    <ds:schemaRef ds:uri="http://schemas.microsoft.com/office/infopath/2007/PartnerControls"/>
    <ds:schemaRef ds:uri="abe908e2-d8cb-4286-939d-ce4789a1b5cb"/>
    <ds:schemaRef ds:uri="57c981d3-d567-4661-bd5a-748cc0a44e06"/>
  </ds:schemaRefs>
</ds:datastoreItem>
</file>

<file path=customXml/itemProps3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541</Words>
  <Characters>3086</Characters>
  <Application>Microsoft Office Word</Application>
  <DocSecurity>0</DocSecurity>
  <Lines>25</Lines>
  <Paragraphs>7</Paragraphs>
  <ScaleCrop>false</ScaleCrop>
  <Company>arvato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Paloma McSorley</cp:lastModifiedBy>
  <cp:revision>7</cp:revision>
  <cp:lastPrinted>2023-07-21T15:27:00Z</cp:lastPrinted>
  <dcterms:created xsi:type="dcterms:W3CDTF">2023-07-21T15:36:00Z</dcterms:created>
  <dcterms:modified xsi:type="dcterms:W3CDTF">2023-07-25T07:35:00Z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  <property fmtid="{D5CDD505-2E9C-101B-9397-08002B2CF9AE}" pid="5" name="GrammarlyDocumentId">
    <vt:lpwstr>631216c15a0f4b9534d366377fb1bfae3e6cac6e71e55ee37a594bcf35a25b5e</vt:lpwstr>
  </property>
</Properties>
</file>