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B090" w14:textId="77777777" w:rsidR="00FF0361" w:rsidRPr="00FF0361" w:rsidRDefault="00FF0361" w:rsidP="00FF0361">
      <w:pPr>
        <w:shd w:val="clear" w:color="auto" w:fill="FFFFFF"/>
        <w:spacing w:before="100" w:beforeAutospacing="1" w:after="100" w:afterAutospacing="1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364753"/>
          <w:kern w:val="36"/>
          <w:sz w:val="48"/>
          <w:szCs w:val="48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b/>
          <w:bCs/>
          <w:color w:val="364753"/>
          <w:kern w:val="36"/>
          <w:sz w:val="48"/>
          <w:szCs w:val="48"/>
          <w:lang w:eastAsia="en-GB"/>
          <w14:ligatures w14:val="none"/>
        </w:rPr>
        <w:t>Anti-social behaviour case review</w:t>
      </w:r>
    </w:p>
    <w:p w14:paraId="4D475BE7" w14:textId="77777777" w:rsidR="00FF0361" w:rsidRPr="00FF0361" w:rsidRDefault="00FF0361" w:rsidP="00FF0361">
      <w:pPr>
        <w:spacing w:beforeAutospacing="1" w:afterAutospacing="1" w:line="288" w:lineRule="atLeast"/>
        <w:textAlignment w:val="baseline"/>
        <w:outlineLvl w:val="1"/>
        <w:rPr>
          <w:rFonts w:asciiTheme="minorHAnsi" w:eastAsia="Times New Roman" w:hAnsiTheme="minorHAnsi" w:cstheme="minorHAnsi"/>
          <w:b/>
          <w:bCs/>
          <w:sz w:val="38"/>
          <w:szCs w:val="38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b/>
          <w:bCs/>
          <w:sz w:val="38"/>
          <w:szCs w:val="38"/>
          <w:bdr w:val="none" w:sz="0" w:space="0" w:color="auto" w:frame="1"/>
          <w:lang w:eastAsia="en-GB"/>
          <w14:ligatures w14:val="none"/>
        </w:rPr>
        <w:t>What is the anti-social behaviour case review?</w:t>
      </w:r>
    </w:p>
    <w:p w14:paraId="459D93B8" w14:textId="3A37C707" w:rsidR="00FF0361" w:rsidRPr="00FF0361" w:rsidRDefault="00FF0361" w:rsidP="00FF0361">
      <w:pPr>
        <w:spacing w:after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The anti-social behaviour case review (previously referred to as community trigger) gives victims and communities the right to request a review of their anti-social behaviour case</w:t>
      </w:r>
      <w:r w:rsidR="00CE51DE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.</w:t>
      </w: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 The anti-social behaviour case review should ensure victims feel heard, give them an understanding of what is being done to help them, and build their confidence in the agencies involved.</w:t>
      </w:r>
    </w:p>
    <w:p w14:paraId="4938DBC6" w14:textId="2FA66348" w:rsidR="00FF0361" w:rsidRPr="00FF0361" w:rsidRDefault="00FF0361" w:rsidP="00FF0361">
      <w:pPr>
        <w:spacing w:after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The focus of the anti-social behaviour case review is on the ongoing anti-social behaviour and should be used if you believe your complaint has not been appropriately addressed or no effective action has been taken. </w:t>
      </w:r>
    </w:p>
    <w:p w14:paraId="25542448" w14:textId="77777777" w:rsidR="00FF0361" w:rsidRPr="00FF0361" w:rsidRDefault="00FF0361" w:rsidP="00FF0361">
      <w:pPr>
        <w:spacing w:after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The review does not replace the complaints procedures of individual organisations, or your opportunity to complain to the Local Government Ombudsman or Independent Police Complaints Commission.</w:t>
      </w:r>
    </w:p>
    <w:p w14:paraId="2800A078" w14:textId="77777777" w:rsidR="00FF0361" w:rsidRPr="00FF0361" w:rsidRDefault="00FF0361" w:rsidP="00FF0361">
      <w:pPr>
        <w:spacing w:beforeAutospacing="1" w:afterAutospacing="1" w:line="288" w:lineRule="atLeast"/>
        <w:textAlignment w:val="baseline"/>
        <w:outlineLvl w:val="1"/>
        <w:rPr>
          <w:rFonts w:asciiTheme="minorHAnsi" w:eastAsia="Times New Roman" w:hAnsiTheme="minorHAnsi" w:cstheme="minorHAnsi"/>
          <w:b/>
          <w:bCs/>
          <w:sz w:val="38"/>
          <w:szCs w:val="38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b/>
          <w:bCs/>
          <w:sz w:val="38"/>
          <w:szCs w:val="38"/>
          <w:bdr w:val="none" w:sz="0" w:space="0" w:color="auto" w:frame="1"/>
          <w:lang w:eastAsia="en-GB"/>
          <w14:ligatures w14:val="none"/>
        </w:rPr>
        <w:t>Who can request an </w:t>
      </w:r>
      <w:r w:rsidRPr="00FF0361">
        <w:rPr>
          <w:rFonts w:asciiTheme="minorHAnsi" w:eastAsia="Times New Roman" w:hAnsiTheme="minorHAnsi" w:cstheme="minorHAnsi"/>
          <w:b/>
          <w:bCs/>
          <w:sz w:val="38"/>
          <w:szCs w:val="38"/>
          <w:lang w:eastAsia="en-GB"/>
          <w14:ligatures w14:val="none"/>
        </w:rPr>
        <w:t>anti-social behaviour case review</w:t>
      </w:r>
      <w:r w:rsidRPr="00FF0361">
        <w:rPr>
          <w:rFonts w:asciiTheme="minorHAnsi" w:eastAsia="Times New Roman" w:hAnsiTheme="minorHAnsi" w:cstheme="minorHAnsi"/>
          <w:b/>
          <w:bCs/>
          <w:sz w:val="38"/>
          <w:szCs w:val="38"/>
          <w:bdr w:val="none" w:sz="0" w:space="0" w:color="auto" w:frame="1"/>
          <w:lang w:eastAsia="en-GB"/>
          <w14:ligatures w14:val="none"/>
        </w:rPr>
        <w:t>?</w:t>
      </w:r>
    </w:p>
    <w:p w14:paraId="3B18EBEB" w14:textId="1300D1D9" w:rsidR="00FF0361" w:rsidRPr="00FF0361" w:rsidRDefault="00FF0361" w:rsidP="00FF0361">
      <w:pPr>
        <w:spacing w:after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proofErr w:type="gramStart"/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In order to</w:t>
      </w:r>
      <w:proofErr w:type="gramEnd"/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 activate the anti-social behaviour case review, you must </w:t>
      </w:r>
      <w:r w:rsidR="00681362" w:rsidRPr="00075BE0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have.</w:t>
      </w:r>
    </w:p>
    <w:p w14:paraId="461F656C" w14:textId="0AC0A61D" w:rsidR="00FF0361" w:rsidRPr="00FF0361" w:rsidRDefault="00FF0361" w:rsidP="00FF0361">
      <w:pPr>
        <w:numPr>
          <w:ilvl w:val="0"/>
          <w:numId w:val="3"/>
        </w:numPr>
        <w:ind w:left="1080" w:right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Reported ASB to the council, police and/or a registered housing</w:t>
      </w:r>
      <w:r w:rsidR="00CE51DE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 provider</w:t>
      </w: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 about separate incidents in the last six months and no effective action has been taken.</w:t>
      </w: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br/>
        <w:t>or</w:t>
      </w:r>
    </w:p>
    <w:p w14:paraId="07DC0D46" w14:textId="174FC69F" w:rsidR="00681362" w:rsidRDefault="00FF0361" w:rsidP="00CE51DE">
      <w:pPr>
        <w:numPr>
          <w:ilvl w:val="0"/>
          <w:numId w:val="3"/>
        </w:numPr>
        <w:ind w:left="1080" w:right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Reported one hate crime incident where no effective action has been </w:t>
      </w:r>
      <w:r w:rsidR="00681362" w:rsidRPr="00075BE0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taken.</w:t>
      </w:r>
    </w:p>
    <w:p w14:paraId="5140CACE" w14:textId="77777777" w:rsidR="00CE51DE" w:rsidRPr="00CE51DE" w:rsidRDefault="00CE51DE" w:rsidP="00CE51DE">
      <w:pPr>
        <w:ind w:left="1080" w:right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</w:p>
    <w:p w14:paraId="5909F504" w14:textId="1309DDB3" w:rsidR="00FF0361" w:rsidRPr="00FF0361" w:rsidRDefault="00FF0361" w:rsidP="00FF0361">
      <w:pPr>
        <w:spacing w:after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Each report must be made to either the council, police, or registered housing provider within must have taken place in the last 6 months. </w:t>
      </w:r>
    </w:p>
    <w:p w14:paraId="7D6B7FA5" w14:textId="31EA9F9A" w:rsidR="00FF0361" w:rsidRPr="00FF0361" w:rsidRDefault="00FF0361" w:rsidP="00FF0361">
      <w:pPr>
        <w:spacing w:after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A victim can be an individual person, </w:t>
      </w:r>
      <w:r w:rsidR="00B36C46" w:rsidRPr="00075BE0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business,</w:t>
      </w: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 or community group.</w:t>
      </w:r>
      <w:r w:rsidR="00CE51DE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 </w:t>
      </w: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A third party can make an application for an anti-social behaviour case review on behalf of a victim, so long as the application is made with their consent. This can include (but is not limited to) a friend, relative, carer, councillor, Member of </w:t>
      </w:r>
      <w:r w:rsidR="00CE51DE"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Parliament,</w:t>
      </w: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 or another professional person. The victim may need to be contacted to establish the facts and the review process will not be able to commence until the victim’s consent is obtained.</w:t>
      </w:r>
    </w:p>
    <w:p w14:paraId="5BCCD94B" w14:textId="77777777" w:rsidR="00B36C46" w:rsidRDefault="00B36C46" w:rsidP="00FF0361">
      <w:pPr>
        <w:spacing w:beforeAutospacing="1" w:afterAutospacing="1" w:line="288" w:lineRule="atLeast"/>
        <w:textAlignment w:val="baseline"/>
        <w:outlineLvl w:val="1"/>
        <w:rPr>
          <w:rFonts w:asciiTheme="minorHAnsi" w:eastAsia="Times New Roman" w:hAnsiTheme="minorHAnsi" w:cstheme="minorHAnsi"/>
          <w:b/>
          <w:bCs/>
          <w:sz w:val="38"/>
          <w:szCs w:val="38"/>
          <w:bdr w:val="none" w:sz="0" w:space="0" w:color="auto" w:frame="1"/>
          <w:lang w:eastAsia="en-GB"/>
          <w14:ligatures w14:val="none"/>
        </w:rPr>
      </w:pPr>
    </w:p>
    <w:p w14:paraId="2DAFE775" w14:textId="77777777" w:rsidR="00CE51DE" w:rsidRPr="00075BE0" w:rsidRDefault="00CE51DE" w:rsidP="00FF0361">
      <w:pPr>
        <w:spacing w:beforeAutospacing="1" w:afterAutospacing="1" w:line="288" w:lineRule="atLeast"/>
        <w:textAlignment w:val="baseline"/>
        <w:outlineLvl w:val="1"/>
        <w:rPr>
          <w:rFonts w:asciiTheme="minorHAnsi" w:eastAsia="Times New Roman" w:hAnsiTheme="minorHAnsi" w:cstheme="minorHAnsi"/>
          <w:b/>
          <w:bCs/>
          <w:sz w:val="38"/>
          <w:szCs w:val="38"/>
          <w:bdr w:val="none" w:sz="0" w:space="0" w:color="auto" w:frame="1"/>
          <w:lang w:eastAsia="en-GB"/>
          <w14:ligatures w14:val="none"/>
        </w:rPr>
      </w:pPr>
    </w:p>
    <w:p w14:paraId="200CDC8C" w14:textId="1F8C134B" w:rsidR="00FF0361" w:rsidRPr="00FF0361" w:rsidRDefault="00FF0361" w:rsidP="00FF0361">
      <w:pPr>
        <w:spacing w:beforeAutospacing="1" w:afterAutospacing="1" w:line="288" w:lineRule="atLeast"/>
        <w:textAlignment w:val="baseline"/>
        <w:outlineLvl w:val="1"/>
        <w:rPr>
          <w:rFonts w:asciiTheme="minorHAnsi" w:eastAsia="Times New Roman" w:hAnsiTheme="minorHAnsi" w:cstheme="minorHAnsi"/>
          <w:b/>
          <w:bCs/>
          <w:sz w:val="38"/>
          <w:szCs w:val="38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b/>
          <w:bCs/>
          <w:sz w:val="38"/>
          <w:szCs w:val="38"/>
          <w:bdr w:val="none" w:sz="0" w:space="0" w:color="auto" w:frame="1"/>
          <w:lang w:eastAsia="en-GB"/>
          <w14:ligatures w14:val="none"/>
        </w:rPr>
        <w:lastRenderedPageBreak/>
        <w:t>How to submit an </w:t>
      </w:r>
      <w:r w:rsidRPr="00FF0361">
        <w:rPr>
          <w:rFonts w:asciiTheme="minorHAnsi" w:eastAsia="Times New Roman" w:hAnsiTheme="minorHAnsi" w:cstheme="minorHAnsi"/>
          <w:b/>
          <w:bCs/>
          <w:sz w:val="38"/>
          <w:szCs w:val="38"/>
          <w:lang w:eastAsia="en-GB"/>
          <w14:ligatures w14:val="none"/>
        </w:rPr>
        <w:t>anti-social behaviour case review</w:t>
      </w:r>
      <w:r w:rsidRPr="00FF0361">
        <w:rPr>
          <w:rFonts w:asciiTheme="minorHAnsi" w:eastAsia="Times New Roman" w:hAnsiTheme="minorHAnsi" w:cstheme="minorHAnsi"/>
          <w:b/>
          <w:bCs/>
          <w:sz w:val="38"/>
          <w:szCs w:val="38"/>
          <w:bdr w:val="none" w:sz="0" w:space="0" w:color="auto" w:frame="1"/>
          <w:lang w:eastAsia="en-GB"/>
          <w14:ligatures w14:val="none"/>
        </w:rPr>
        <w:t>? </w:t>
      </w:r>
    </w:p>
    <w:p w14:paraId="2875A739" w14:textId="190E150A" w:rsidR="00FF0361" w:rsidRPr="00FF0361" w:rsidRDefault="00FF0361" w:rsidP="00FF0361">
      <w:pPr>
        <w:spacing w:after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To request an anti-social behaviour case review you can complete, email, write a letter or call us.</w:t>
      </w:r>
    </w:p>
    <w:p w14:paraId="449D10AC" w14:textId="7812B851" w:rsidR="00FF0361" w:rsidRPr="00FF0361" w:rsidRDefault="00FF0361" w:rsidP="00FF0361">
      <w:pPr>
        <w:spacing w:after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If you decide to request an anti-social behaviour case </w:t>
      </w:r>
      <w:r w:rsidR="006B36D7" w:rsidRPr="00075BE0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review,</w:t>
      </w: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 you will need to give the following details:</w:t>
      </w:r>
    </w:p>
    <w:p w14:paraId="58955D97" w14:textId="77777777" w:rsidR="00FF0361" w:rsidRPr="00FF0361" w:rsidRDefault="00FF0361" w:rsidP="00FF0361">
      <w:pPr>
        <w:numPr>
          <w:ilvl w:val="0"/>
          <w:numId w:val="4"/>
        </w:numPr>
        <w:ind w:left="1080" w:right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dates of each complaint</w:t>
      </w:r>
    </w:p>
    <w:p w14:paraId="75345227" w14:textId="77777777" w:rsidR="00FF0361" w:rsidRPr="00FF0361" w:rsidRDefault="00FF0361" w:rsidP="00FF0361">
      <w:pPr>
        <w:numPr>
          <w:ilvl w:val="0"/>
          <w:numId w:val="4"/>
        </w:numPr>
        <w:ind w:left="1080" w:right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details of where you complained (name, organisation and/or Incident Reference Number)</w:t>
      </w:r>
    </w:p>
    <w:p w14:paraId="73409C60" w14:textId="77777777" w:rsidR="00FF0361" w:rsidRPr="00075BE0" w:rsidRDefault="00FF0361" w:rsidP="00FF0361">
      <w:pPr>
        <w:numPr>
          <w:ilvl w:val="0"/>
          <w:numId w:val="4"/>
        </w:numPr>
        <w:ind w:left="1080" w:right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FF0361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information about the anti-social behaviour.</w:t>
      </w:r>
    </w:p>
    <w:p w14:paraId="106D50F1" w14:textId="4CD52610" w:rsidR="006B36D7" w:rsidRPr="00FF0361" w:rsidRDefault="00B873A0" w:rsidP="00FF0361">
      <w:pPr>
        <w:numPr>
          <w:ilvl w:val="0"/>
          <w:numId w:val="4"/>
        </w:numPr>
        <w:ind w:left="1080" w:right="36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</w:pPr>
      <w:r w:rsidRPr="00075BE0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y</w:t>
      </w:r>
      <w:r w:rsidR="006B36D7" w:rsidRPr="00075BE0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our contact details</w:t>
      </w:r>
      <w:r w:rsidR="0078791B" w:rsidRPr="00075BE0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 xml:space="preserve">, including telephone number and e-mail </w:t>
      </w:r>
      <w:r w:rsidRPr="00075BE0">
        <w:rPr>
          <w:rFonts w:asciiTheme="minorHAnsi" w:eastAsia="Times New Roman" w:hAnsiTheme="minorHAnsi" w:cstheme="minorHAnsi"/>
          <w:sz w:val="24"/>
          <w:szCs w:val="24"/>
          <w:lang w:eastAsia="en-GB"/>
          <w14:ligatures w14:val="none"/>
        </w:rPr>
        <w:t>address.</w:t>
      </w:r>
    </w:p>
    <w:p w14:paraId="5A0229A1" w14:textId="50D1A207" w:rsidR="00305F38" w:rsidRPr="00075BE0" w:rsidRDefault="00305F38" w:rsidP="00AF610E">
      <w:pPr>
        <w:rPr>
          <w:rFonts w:asciiTheme="minorHAnsi" w:hAnsiTheme="minorHAnsi" w:cstheme="minorHAnsi"/>
        </w:rPr>
      </w:pPr>
    </w:p>
    <w:p w14:paraId="3DDA0CAF" w14:textId="01F09E28" w:rsidR="00B873A0" w:rsidRPr="00075BE0" w:rsidRDefault="001E7B8E" w:rsidP="00AF610E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075BE0">
        <w:rPr>
          <w:rFonts w:asciiTheme="minorHAnsi" w:hAnsiTheme="minorHAnsi" w:cstheme="minorHAnsi"/>
        </w:rPr>
        <w:t xml:space="preserve">Please send your request to: </w:t>
      </w:r>
      <w:hyperlink r:id="rId5" w:history="1">
        <w:r w:rsidR="00A9029B" w:rsidRPr="00075BE0">
          <w:rPr>
            <w:rStyle w:val="Hyperlink"/>
            <w:rFonts w:asciiTheme="minorHAnsi" w:hAnsiTheme="minorHAnsi" w:cstheme="minorHAnsi"/>
          </w:rPr>
          <w:t>ASBEnquiries@sefton.gov.uk</w:t>
        </w:r>
      </w:hyperlink>
      <w:r w:rsidR="00A9029B" w:rsidRPr="00075BE0">
        <w:rPr>
          <w:rFonts w:asciiTheme="minorHAnsi" w:hAnsiTheme="minorHAnsi" w:cstheme="minorHAnsi"/>
        </w:rPr>
        <w:t xml:space="preserve"> </w:t>
      </w:r>
      <w:r w:rsidR="007B7BCC" w:rsidRPr="00075BE0">
        <w:rPr>
          <w:rFonts w:asciiTheme="minorHAnsi" w:hAnsiTheme="minorHAnsi" w:cstheme="minorHAnsi"/>
        </w:rPr>
        <w:t xml:space="preserve">Tel: </w:t>
      </w:r>
      <w:r w:rsidR="007B7BCC" w:rsidRPr="00075BE0">
        <w:rPr>
          <w:rFonts w:asciiTheme="minorHAnsi" w:hAnsiTheme="minorHAnsi" w:cstheme="minorHAnsi"/>
          <w:color w:val="333333"/>
          <w:shd w:val="clear" w:color="auto" w:fill="FFFFFF"/>
        </w:rPr>
        <w:t>0345 140 0845</w:t>
      </w:r>
    </w:p>
    <w:p w14:paraId="3C2C72E8" w14:textId="0E3AC434" w:rsidR="007B7BCC" w:rsidRPr="00075BE0" w:rsidRDefault="007B7BCC" w:rsidP="00AF610E">
      <w:pPr>
        <w:rPr>
          <w:rFonts w:asciiTheme="minorHAnsi" w:hAnsiTheme="minorHAnsi" w:cstheme="minorHAnsi"/>
        </w:rPr>
      </w:pPr>
      <w:r w:rsidRPr="00075BE0">
        <w:rPr>
          <w:rFonts w:asciiTheme="minorHAnsi" w:hAnsiTheme="minorHAnsi" w:cstheme="minorHAnsi"/>
          <w:color w:val="333333"/>
          <w:shd w:val="clear" w:color="auto" w:fill="FFFFFF"/>
        </w:rPr>
        <w:t xml:space="preserve">Online: </w:t>
      </w:r>
      <w:hyperlink r:id="rId6" w:history="1">
        <w:r w:rsidR="00FD6E9E" w:rsidRPr="00075BE0">
          <w:rPr>
            <w:rStyle w:val="Hyperlink"/>
            <w:rFonts w:asciiTheme="minorHAnsi" w:hAnsiTheme="minorHAnsi" w:cstheme="minorHAnsi"/>
          </w:rPr>
          <w:t>Contact Form (sefton.gov.uk)</w:t>
        </w:r>
      </w:hyperlink>
      <w:r w:rsidR="00FD6E9E" w:rsidRPr="00075BE0">
        <w:rPr>
          <w:rFonts w:asciiTheme="minorHAnsi" w:hAnsiTheme="minorHAnsi" w:cstheme="minorHAnsi"/>
        </w:rPr>
        <w:t xml:space="preserve"> or in writing</w:t>
      </w:r>
      <w:r w:rsidR="00DF485B" w:rsidRPr="00075BE0">
        <w:rPr>
          <w:rFonts w:asciiTheme="minorHAnsi" w:hAnsiTheme="minorHAnsi" w:cstheme="minorHAnsi"/>
        </w:rPr>
        <w:t xml:space="preserve">: SASBU, Agile Office, The Meadows leisure centre, Hall Lane, L31 </w:t>
      </w:r>
      <w:r w:rsidR="00075BE0" w:rsidRPr="00075BE0">
        <w:rPr>
          <w:rFonts w:asciiTheme="minorHAnsi" w:hAnsiTheme="minorHAnsi" w:cstheme="minorHAnsi"/>
        </w:rPr>
        <w:t>7BB</w:t>
      </w:r>
    </w:p>
    <w:sectPr w:rsidR="007B7BCC" w:rsidRPr="00075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42AA"/>
    <w:multiLevelType w:val="hybridMultilevel"/>
    <w:tmpl w:val="533A58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03768"/>
    <w:multiLevelType w:val="multilevel"/>
    <w:tmpl w:val="870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FB370D"/>
    <w:multiLevelType w:val="multilevel"/>
    <w:tmpl w:val="5F80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0224CA"/>
    <w:multiLevelType w:val="hybridMultilevel"/>
    <w:tmpl w:val="0194E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88013">
    <w:abstractNumId w:val="3"/>
  </w:num>
  <w:num w:numId="2" w16cid:durableId="1264151022">
    <w:abstractNumId w:val="0"/>
  </w:num>
  <w:num w:numId="3" w16cid:durableId="466245715">
    <w:abstractNumId w:val="2"/>
  </w:num>
  <w:num w:numId="4" w16cid:durableId="68671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D8"/>
    <w:rsid w:val="000126DE"/>
    <w:rsid w:val="00042F93"/>
    <w:rsid w:val="00075BE0"/>
    <w:rsid w:val="000F293C"/>
    <w:rsid w:val="001127F6"/>
    <w:rsid w:val="001E7B8E"/>
    <w:rsid w:val="001F78E5"/>
    <w:rsid w:val="00305F38"/>
    <w:rsid w:val="00350E14"/>
    <w:rsid w:val="00540AA0"/>
    <w:rsid w:val="00580790"/>
    <w:rsid w:val="00655A9F"/>
    <w:rsid w:val="00681362"/>
    <w:rsid w:val="006B36D7"/>
    <w:rsid w:val="0078791B"/>
    <w:rsid w:val="007B7BCC"/>
    <w:rsid w:val="00842EE2"/>
    <w:rsid w:val="00847FD8"/>
    <w:rsid w:val="00A43A97"/>
    <w:rsid w:val="00A71320"/>
    <w:rsid w:val="00A9029B"/>
    <w:rsid w:val="00AC14AA"/>
    <w:rsid w:val="00AC313D"/>
    <w:rsid w:val="00AF610E"/>
    <w:rsid w:val="00B36C46"/>
    <w:rsid w:val="00B873A0"/>
    <w:rsid w:val="00C07128"/>
    <w:rsid w:val="00CE51DE"/>
    <w:rsid w:val="00D15C0C"/>
    <w:rsid w:val="00DF485B"/>
    <w:rsid w:val="00E06FCB"/>
    <w:rsid w:val="00EA18AD"/>
    <w:rsid w:val="00FD6E9E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B1DF"/>
  <w15:chartTrackingRefBased/>
  <w15:docId w15:val="{497D303C-AD28-45C2-BE23-83F35640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E14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link w:val="Heading1Char"/>
    <w:uiPriority w:val="9"/>
    <w:qFormat/>
    <w:rsid w:val="00FF03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F03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F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Hyperlink">
    <w:name w:val="Hyperlink"/>
    <w:basedOn w:val="DefaultParagraphFont"/>
    <w:uiPriority w:val="99"/>
    <w:unhideWhenUsed/>
    <w:rsid w:val="00540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AA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03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F036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F03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03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sefton.gov.uk/contactform/" TargetMode="External"/><Relationship Id="rId5" Type="http://schemas.openxmlformats.org/officeDocument/2006/relationships/hyperlink" Target="mailto:ASBEnquiries@seft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4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Evans2</dc:creator>
  <cp:keywords/>
  <dc:description/>
  <cp:lastModifiedBy>Ella Fleetwood</cp:lastModifiedBy>
  <cp:revision>2</cp:revision>
  <dcterms:created xsi:type="dcterms:W3CDTF">2023-06-09T10:22:00Z</dcterms:created>
  <dcterms:modified xsi:type="dcterms:W3CDTF">2023-06-09T10:22:00Z</dcterms:modified>
</cp:coreProperties>
</file>