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26"/>
      </w:tblGrid>
      <w:tr w:rsidR="00BA4A89" w14:paraId="100085F4" w14:textId="77777777" w:rsidTr="00400BAB">
        <w:tc>
          <w:tcPr>
            <w:tcW w:w="9676" w:type="dxa"/>
            <w:tcBorders>
              <w:top w:val="nil"/>
              <w:left w:val="nil"/>
              <w:bottom w:val="nil"/>
              <w:right w:val="nil"/>
            </w:tcBorders>
          </w:tcPr>
          <w:tbl>
            <w:tblPr>
              <w:tblStyle w:val="TableGrid"/>
              <w:tblW w:w="0" w:type="auto"/>
              <w:tblLook w:val="04A0" w:firstRow="1" w:lastRow="0" w:firstColumn="1" w:lastColumn="0" w:noHBand="0" w:noVBand="1"/>
            </w:tblPr>
            <w:tblGrid>
              <w:gridCol w:w="2255"/>
              <w:gridCol w:w="2210"/>
              <w:gridCol w:w="2186"/>
              <w:gridCol w:w="2149"/>
            </w:tblGrid>
            <w:tr w:rsidR="00BA4A89" w14:paraId="39C23C12" w14:textId="77777777" w:rsidTr="00400BAB">
              <w:tc>
                <w:tcPr>
                  <w:tcW w:w="2419" w:type="dxa"/>
                </w:tcPr>
                <w:p w14:paraId="393EC2A5" w14:textId="77777777" w:rsidR="00BA4A89" w:rsidRPr="00D033A1" w:rsidRDefault="00BA4A89" w:rsidP="00400BAB">
                  <w:pPr>
                    <w:rPr>
                      <w:rFonts w:cs="Arial"/>
                      <w:b/>
                      <w:bCs/>
                    </w:rPr>
                  </w:pPr>
                  <w:r w:rsidRPr="00D033A1">
                    <w:rPr>
                      <w:rFonts w:cs="Arial"/>
                      <w:b/>
                      <w:bCs/>
                    </w:rPr>
                    <w:t>Report to:</w:t>
                  </w:r>
                </w:p>
              </w:tc>
              <w:tc>
                <w:tcPr>
                  <w:tcW w:w="2419" w:type="dxa"/>
                  <w:shd w:val="clear" w:color="auto" w:fill="auto"/>
                </w:tcPr>
                <w:p w14:paraId="37BE12E0" w14:textId="77777777" w:rsidR="00BA4A89" w:rsidRPr="002200CF" w:rsidRDefault="00BA4A89" w:rsidP="00400BAB">
                  <w:pPr>
                    <w:rPr>
                      <w:rFonts w:cs="Arial"/>
                      <w:bCs/>
                    </w:rPr>
                  </w:pPr>
                  <w:r w:rsidRPr="002200CF">
                    <w:rPr>
                      <w:rFonts w:cs="Arial"/>
                      <w:bCs/>
                    </w:rPr>
                    <w:fldChar w:fldCharType="begin"/>
                  </w:r>
                  <w:r w:rsidRPr="002200CF">
                    <w:rPr>
                      <w:rFonts w:cs="Arial"/>
                      <w:bCs/>
                    </w:rPr>
                    <w:instrText xml:space="preserve"> DOCPROPERTY  CommitteeName  \* MERGEFORMAT </w:instrText>
                  </w:r>
                  <w:r w:rsidRPr="002200CF">
                    <w:rPr>
                      <w:rFonts w:cs="Arial"/>
                      <w:bCs/>
                    </w:rPr>
                    <w:fldChar w:fldCharType="separate"/>
                  </w:r>
                  <w:r>
                    <w:rPr>
                      <w:rFonts w:cs="Arial"/>
                      <w:bCs/>
                    </w:rPr>
                    <w:t>Pay</w:t>
                  </w:r>
                  <w:r w:rsidRPr="002200CF">
                    <w:rPr>
                      <w:rFonts w:cs="Arial"/>
                      <w:bCs/>
                    </w:rPr>
                    <w:t xml:space="preserve"> and Grading Committee</w:t>
                  </w:r>
                  <w:r w:rsidRPr="002200CF">
                    <w:rPr>
                      <w:rFonts w:cs="Arial"/>
                      <w:bCs/>
                    </w:rPr>
                    <w:fldChar w:fldCharType="end"/>
                  </w:r>
                </w:p>
                <w:p w14:paraId="11E6FA89" w14:textId="77777777" w:rsidR="00BA4A89" w:rsidRPr="00D033A1" w:rsidRDefault="00BA4A89" w:rsidP="00400BAB">
                  <w:pPr>
                    <w:rPr>
                      <w:rFonts w:cs="Arial"/>
                      <w:b/>
                      <w:bCs/>
                    </w:rPr>
                  </w:pPr>
                </w:p>
              </w:tc>
              <w:tc>
                <w:tcPr>
                  <w:tcW w:w="2419" w:type="dxa"/>
                </w:tcPr>
                <w:p w14:paraId="65262778" w14:textId="77777777" w:rsidR="00BA4A89" w:rsidRPr="00D033A1" w:rsidRDefault="00BA4A89" w:rsidP="00400BAB">
                  <w:pPr>
                    <w:rPr>
                      <w:rFonts w:cs="Arial"/>
                      <w:b/>
                      <w:bCs/>
                    </w:rPr>
                  </w:pPr>
                  <w:r w:rsidRPr="00D033A1">
                    <w:rPr>
                      <w:rFonts w:cs="Arial"/>
                      <w:b/>
                      <w:bCs/>
                    </w:rPr>
                    <w:t>Date of Meeting:</w:t>
                  </w:r>
                </w:p>
              </w:tc>
              <w:tc>
                <w:tcPr>
                  <w:tcW w:w="2419" w:type="dxa"/>
                  <w:shd w:val="clear" w:color="auto" w:fill="auto"/>
                </w:tcPr>
                <w:p w14:paraId="03C50E4C" w14:textId="0DFB2452" w:rsidR="00BA4A89" w:rsidRPr="005E7F1F" w:rsidRDefault="00BA4A89" w:rsidP="00400BAB">
                  <w:pPr>
                    <w:rPr>
                      <w:rFonts w:cs="Arial"/>
                      <w:bCs/>
                    </w:rPr>
                  </w:pPr>
                  <w:r w:rsidRPr="005E7F1F">
                    <w:rPr>
                      <w:rFonts w:cs="Arial"/>
                      <w:bCs/>
                    </w:rPr>
                    <w:fldChar w:fldCharType="begin"/>
                  </w:r>
                  <w:r w:rsidRPr="005E7F1F">
                    <w:rPr>
                      <w:rFonts w:cs="Arial"/>
                      <w:bCs/>
                    </w:rPr>
                    <w:instrText xml:space="preserve"> DOCPROPERTY  MeetingDate  \* MERGEFORMAT </w:instrText>
                  </w:r>
                  <w:r w:rsidRPr="005E7F1F">
                    <w:rPr>
                      <w:rFonts w:cs="Arial"/>
                      <w:bCs/>
                    </w:rPr>
                    <w:fldChar w:fldCharType="separate"/>
                  </w:r>
                  <w:r w:rsidRPr="005E7F1F">
                    <w:rPr>
                      <w:rFonts w:cs="Arial"/>
                      <w:bCs/>
                    </w:rPr>
                    <w:t xml:space="preserve"> </w:t>
                  </w:r>
                  <w:r w:rsidR="005E7F1F" w:rsidRPr="005E7F1F">
                    <w:rPr>
                      <w:rFonts w:cs="Arial"/>
                      <w:bCs/>
                    </w:rPr>
                    <w:t>11</w:t>
                  </w:r>
                  <w:r w:rsidR="005E7F1F" w:rsidRPr="005E7F1F">
                    <w:rPr>
                      <w:rFonts w:cs="Arial"/>
                      <w:bCs/>
                      <w:vertAlign w:val="superscript"/>
                    </w:rPr>
                    <w:t>th</w:t>
                  </w:r>
                  <w:r w:rsidR="005E7F1F" w:rsidRPr="005E7F1F">
                    <w:rPr>
                      <w:rFonts w:cs="Arial"/>
                      <w:bCs/>
                    </w:rPr>
                    <w:t xml:space="preserve"> </w:t>
                  </w:r>
                  <w:r w:rsidRPr="005E7F1F">
                    <w:rPr>
                      <w:rFonts w:cs="Arial"/>
                      <w:bCs/>
                    </w:rPr>
                    <w:t>January 202</w:t>
                  </w:r>
                  <w:r w:rsidR="00170FFB" w:rsidRPr="005E7F1F">
                    <w:rPr>
                      <w:rFonts w:cs="Arial"/>
                      <w:bCs/>
                    </w:rPr>
                    <w:t>3</w:t>
                  </w:r>
                  <w:r w:rsidRPr="005E7F1F">
                    <w:rPr>
                      <w:rFonts w:cs="Arial"/>
                      <w:bCs/>
                    </w:rPr>
                    <w:fldChar w:fldCharType="end"/>
                  </w:r>
                </w:p>
              </w:tc>
            </w:tr>
            <w:tr w:rsidR="00BA4A89" w14:paraId="345BBE7D" w14:textId="77777777" w:rsidTr="00400BAB">
              <w:tc>
                <w:tcPr>
                  <w:tcW w:w="2419" w:type="dxa"/>
                </w:tcPr>
                <w:p w14:paraId="6B875CCC" w14:textId="77777777" w:rsidR="00BA4A89" w:rsidRPr="00D033A1" w:rsidRDefault="00BA4A89" w:rsidP="00400BAB">
                  <w:pPr>
                    <w:rPr>
                      <w:rFonts w:cs="Arial"/>
                      <w:b/>
                      <w:bCs/>
                    </w:rPr>
                  </w:pPr>
                </w:p>
              </w:tc>
              <w:tc>
                <w:tcPr>
                  <w:tcW w:w="2419" w:type="dxa"/>
                  <w:shd w:val="clear" w:color="auto" w:fill="auto"/>
                </w:tcPr>
                <w:p w14:paraId="69B2A168" w14:textId="77777777" w:rsidR="00BA4A89" w:rsidRDefault="00BA4A89" w:rsidP="00400BAB">
                  <w:pPr>
                    <w:rPr>
                      <w:rFonts w:cs="Arial"/>
                      <w:bCs/>
                    </w:rPr>
                  </w:pPr>
                  <w:r>
                    <w:rPr>
                      <w:rFonts w:cs="Arial"/>
                      <w:bCs/>
                    </w:rPr>
                    <w:t>Council</w:t>
                  </w:r>
                </w:p>
                <w:p w14:paraId="42FFEB48" w14:textId="76AD195B" w:rsidR="005E7F1F" w:rsidRPr="002200CF" w:rsidRDefault="005E7F1F" w:rsidP="00400BAB">
                  <w:pPr>
                    <w:rPr>
                      <w:rFonts w:cs="Arial"/>
                      <w:bCs/>
                    </w:rPr>
                  </w:pPr>
                </w:p>
              </w:tc>
              <w:tc>
                <w:tcPr>
                  <w:tcW w:w="2419" w:type="dxa"/>
                </w:tcPr>
                <w:p w14:paraId="6EF1F5A8" w14:textId="77777777" w:rsidR="00BA4A89" w:rsidRPr="00D033A1" w:rsidRDefault="00BA4A89" w:rsidP="00400BAB">
                  <w:pPr>
                    <w:rPr>
                      <w:rFonts w:cs="Arial"/>
                      <w:b/>
                      <w:bCs/>
                    </w:rPr>
                  </w:pPr>
                  <w:r w:rsidRPr="00D033A1">
                    <w:rPr>
                      <w:rFonts w:cs="Arial"/>
                      <w:b/>
                      <w:bCs/>
                    </w:rPr>
                    <w:t>Date of Meeting:</w:t>
                  </w:r>
                </w:p>
              </w:tc>
              <w:tc>
                <w:tcPr>
                  <w:tcW w:w="2419" w:type="dxa"/>
                  <w:shd w:val="clear" w:color="auto" w:fill="auto"/>
                </w:tcPr>
                <w:p w14:paraId="285A898D" w14:textId="61071A9F" w:rsidR="00BA4A89" w:rsidRPr="005E7F1F" w:rsidRDefault="005E7F1F" w:rsidP="00016526">
                  <w:pPr>
                    <w:rPr>
                      <w:rFonts w:cs="Arial"/>
                      <w:bCs/>
                    </w:rPr>
                  </w:pPr>
                  <w:r w:rsidRPr="005E7F1F">
                    <w:rPr>
                      <w:rFonts w:cs="Arial"/>
                      <w:bCs/>
                    </w:rPr>
                    <w:t>19</w:t>
                  </w:r>
                  <w:r w:rsidRPr="005E7F1F">
                    <w:rPr>
                      <w:rFonts w:cs="Arial"/>
                      <w:bCs/>
                      <w:vertAlign w:val="superscript"/>
                    </w:rPr>
                    <w:t>th</w:t>
                  </w:r>
                  <w:r w:rsidRPr="005E7F1F">
                    <w:rPr>
                      <w:rFonts w:cs="Arial"/>
                      <w:bCs/>
                    </w:rPr>
                    <w:t xml:space="preserve"> </w:t>
                  </w:r>
                  <w:r w:rsidR="00170FFB" w:rsidRPr="005E7F1F">
                    <w:rPr>
                      <w:rFonts w:cs="Arial"/>
                      <w:bCs/>
                    </w:rPr>
                    <w:t>January 2023</w:t>
                  </w:r>
                </w:p>
              </w:tc>
            </w:tr>
            <w:tr w:rsidR="00BA4A89" w14:paraId="4850E103" w14:textId="77777777" w:rsidTr="00400BAB">
              <w:tc>
                <w:tcPr>
                  <w:tcW w:w="2419" w:type="dxa"/>
                </w:tcPr>
                <w:p w14:paraId="3EA79A33" w14:textId="77777777" w:rsidR="00BA4A89" w:rsidRPr="00D033A1" w:rsidRDefault="00BA4A89" w:rsidP="00400BAB">
                  <w:pPr>
                    <w:rPr>
                      <w:rFonts w:cs="Arial"/>
                      <w:b/>
                      <w:bCs/>
                    </w:rPr>
                  </w:pPr>
                  <w:r w:rsidRPr="00D033A1">
                    <w:rPr>
                      <w:rFonts w:cs="Arial"/>
                      <w:b/>
                      <w:bCs/>
                    </w:rPr>
                    <w:t>Subject:</w:t>
                  </w:r>
                </w:p>
              </w:tc>
              <w:tc>
                <w:tcPr>
                  <w:tcW w:w="7257" w:type="dxa"/>
                  <w:gridSpan w:val="3"/>
                  <w:shd w:val="clear" w:color="auto" w:fill="auto"/>
                </w:tcPr>
                <w:p w14:paraId="3ED379BC" w14:textId="35778F8D" w:rsidR="00BA4A89" w:rsidRPr="005E32B9" w:rsidRDefault="00BA4A89" w:rsidP="00400BAB">
                  <w:pPr>
                    <w:rPr>
                      <w:rFonts w:cs="Arial"/>
                      <w:bCs/>
                    </w:rPr>
                  </w:pPr>
                  <w:r w:rsidRPr="005E32B9">
                    <w:rPr>
                      <w:rFonts w:cs="Arial"/>
                      <w:bCs/>
                    </w:rPr>
                    <w:fldChar w:fldCharType="begin"/>
                  </w:r>
                  <w:r w:rsidRPr="005E32B9">
                    <w:rPr>
                      <w:rFonts w:cs="Arial"/>
                      <w:bCs/>
                    </w:rPr>
                    <w:instrText xml:space="preserve"> DOCPROPERTY  IssueTitle  \* MERGEFORMAT </w:instrText>
                  </w:r>
                  <w:r w:rsidRPr="005E32B9">
                    <w:rPr>
                      <w:rFonts w:cs="Arial"/>
                      <w:bCs/>
                    </w:rPr>
                    <w:fldChar w:fldCharType="separate"/>
                  </w:r>
                  <w:r w:rsidRPr="005E32B9">
                    <w:rPr>
                      <w:rFonts w:cs="Arial"/>
                      <w:bCs/>
                    </w:rPr>
                    <w:t xml:space="preserve">Pay Policy </w:t>
                  </w:r>
                  <w:r w:rsidR="001B636C" w:rsidRPr="005E32B9">
                    <w:rPr>
                      <w:rFonts w:cs="Arial"/>
                      <w:bCs/>
                    </w:rPr>
                    <w:t>1.4.</w:t>
                  </w:r>
                  <w:r w:rsidRPr="005E32B9">
                    <w:rPr>
                      <w:rFonts w:cs="Arial"/>
                      <w:bCs/>
                    </w:rPr>
                    <w:t>20</w:t>
                  </w:r>
                  <w:r w:rsidR="00016526" w:rsidRPr="005E32B9">
                    <w:rPr>
                      <w:rFonts w:cs="Arial"/>
                      <w:bCs/>
                    </w:rPr>
                    <w:t xml:space="preserve">23- </w:t>
                  </w:r>
                  <w:r w:rsidR="001B636C" w:rsidRPr="005E32B9">
                    <w:rPr>
                      <w:rFonts w:cs="Arial"/>
                      <w:bCs/>
                    </w:rPr>
                    <w:t>31.3.</w:t>
                  </w:r>
                  <w:r w:rsidR="00016526" w:rsidRPr="005E32B9">
                    <w:rPr>
                      <w:rFonts w:cs="Arial"/>
                      <w:bCs/>
                    </w:rPr>
                    <w:t>2024</w:t>
                  </w:r>
                  <w:r w:rsidRPr="005E32B9">
                    <w:rPr>
                      <w:rFonts w:cs="Arial"/>
                      <w:bCs/>
                    </w:rPr>
                    <w:fldChar w:fldCharType="end"/>
                  </w:r>
                </w:p>
                <w:p w14:paraId="51F1E7A7" w14:textId="77777777" w:rsidR="00BA4A89" w:rsidRPr="005E32B9" w:rsidRDefault="00BA4A89" w:rsidP="00400BAB">
                  <w:pPr>
                    <w:rPr>
                      <w:rFonts w:cs="Arial"/>
                      <w:b/>
                      <w:bCs/>
                    </w:rPr>
                  </w:pPr>
                </w:p>
              </w:tc>
            </w:tr>
            <w:tr w:rsidR="00BA4A89" w14:paraId="2FDDF459" w14:textId="77777777" w:rsidTr="00400BAB">
              <w:tc>
                <w:tcPr>
                  <w:tcW w:w="2419" w:type="dxa"/>
                </w:tcPr>
                <w:p w14:paraId="61D506C8" w14:textId="77777777" w:rsidR="00BA4A89" w:rsidRPr="00D033A1" w:rsidRDefault="00BA4A89" w:rsidP="00400BAB">
                  <w:pPr>
                    <w:rPr>
                      <w:rFonts w:cs="Arial"/>
                      <w:b/>
                      <w:bCs/>
                    </w:rPr>
                  </w:pPr>
                  <w:r>
                    <w:rPr>
                      <w:rFonts w:cs="Arial"/>
                      <w:b/>
                      <w:bCs/>
                    </w:rPr>
                    <w:t>Report of</w:t>
                  </w:r>
                  <w:r w:rsidRPr="00D033A1">
                    <w:rPr>
                      <w:rFonts w:cs="Arial"/>
                      <w:b/>
                      <w:bCs/>
                    </w:rPr>
                    <w:t>:</w:t>
                  </w:r>
                </w:p>
              </w:tc>
              <w:tc>
                <w:tcPr>
                  <w:tcW w:w="2419" w:type="dxa"/>
                  <w:shd w:val="clear" w:color="auto" w:fill="auto"/>
                </w:tcPr>
                <w:p w14:paraId="44720691" w14:textId="77777777" w:rsidR="00BA4A89" w:rsidRPr="005E32B9" w:rsidRDefault="00BA4A89" w:rsidP="00400BAB">
                  <w:pPr>
                    <w:rPr>
                      <w:rFonts w:cs="Arial"/>
                      <w:bCs/>
                    </w:rPr>
                  </w:pPr>
                  <w:r w:rsidRPr="005E32B9">
                    <w:rPr>
                      <w:rFonts w:cs="Arial"/>
                      <w:bCs/>
                    </w:rPr>
                    <w:fldChar w:fldCharType="begin"/>
                  </w:r>
                  <w:r w:rsidRPr="005E32B9">
                    <w:rPr>
                      <w:rFonts w:cs="Arial"/>
                      <w:bCs/>
                    </w:rPr>
                    <w:instrText xml:space="preserve"> DOCPROPERTY  LeadDirector  \* MERGEFORMAT </w:instrText>
                  </w:r>
                  <w:r w:rsidRPr="005E32B9">
                    <w:rPr>
                      <w:rFonts w:cs="Arial"/>
                      <w:bCs/>
                    </w:rPr>
                    <w:fldChar w:fldCharType="separate"/>
                  </w:r>
                  <w:r w:rsidRPr="005E32B9">
                    <w:rPr>
                      <w:rFonts w:cs="Arial"/>
                      <w:bCs/>
                    </w:rPr>
                    <w:t>Chief Personnel Officer</w:t>
                  </w:r>
                  <w:r w:rsidRPr="005E32B9">
                    <w:rPr>
                      <w:rFonts w:cs="Arial"/>
                      <w:bCs/>
                    </w:rPr>
                    <w:fldChar w:fldCharType="end"/>
                  </w:r>
                </w:p>
                <w:p w14:paraId="6572AF55" w14:textId="77777777" w:rsidR="00BA4A89" w:rsidRPr="005E32B9" w:rsidRDefault="00BA4A89" w:rsidP="00400BAB">
                  <w:pPr>
                    <w:rPr>
                      <w:rFonts w:cs="Arial"/>
                      <w:bCs/>
                    </w:rPr>
                  </w:pPr>
                </w:p>
              </w:tc>
              <w:tc>
                <w:tcPr>
                  <w:tcW w:w="2419" w:type="dxa"/>
                </w:tcPr>
                <w:p w14:paraId="7BBD34BB" w14:textId="77777777" w:rsidR="00BA4A89" w:rsidRPr="005E32B9" w:rsidRDefault="00BA4A89" w:rsidP="00400BAB">
                  <w:pPr>
                    <w:rPr>
                      <w:rFonts w:cs="Arial"/>
                      <w:b/>
                      <w:bCs/>
                    </w:rPr>
                  </w:pPr>
                  <w:r w:rsidRPr="005E32B9">
                    <w:rPr>
                      <w:rFonts w:cs="Arial"/>
                      <w:b/>
                      <w:bCs/>
                    </w:rPr>
                    <w:t>Wards Affected:</w:t>
                  </w:r>
                </w:p>
              </w:tc>
              <w:tc>
                <w:tcPr>
                  <w:tcW w:w="2419" w:type="dxa"/>
                  <w:shd w:val="clear" w:color="auto" w:fill="auto"/>
                </w:tcPr>
                <w:p w14:paraId="249CD682" w14:textId="77777777" w:rsidR="00BA4A89" w:rsidRPr="005E32B9" w:rsidRDefault="00BA4A89" w:rsidP="00400BAB">
                  <w:pPr>
                    <w:rPr>
                      <w:rFonts w:cs="Arial"/>
                      <w:bCs/>
                    </w:rPr>
                  </w:pPr>
                  <w:r w:rsidRPr="005E32B9">
                    <w:rPr>
                      <w:rFonts w:cs="Arial"/>
                      <w:bCs/>
                    </w:rPr>
                    <w:fldChar w:fldCharType="begin"/>
                  </w:r>
                  <w:r w:rsidRPr="005E32B9">
                    <w:rPr>
                      <w:rFonts w:cs="Arial"/>
                      <w:bCs/>
                    </w:rPr>
                    <w:instrText xml:space="preserve"> DOCPROPERTY  Wards  \* MERGEFORMAT </w:instrText>
                  </w:r>
                  <w:r w:rsidRPr="005E32B9">
                    <w:rPr>
                      <w:rFonts w:cs="Arial"/>
                      <w:bCs/>
                    </w:rPr>
                    <w:fldChar w:fldCharType="separate"/>
                  </w:r>
                  <w:r w:rsidRPr="005E32B9">
                    <w:rPr>
                      <w:rFonts w:cs="Arial"/>
                      <w:bCs/>
                    </w:rPr>
                    <w:t>(All Wards);</w:t>
                  </w:r>
                  <w:r w:rsidRPr="005E32B9">
                    <w:rPr>
                      <w:rFonts w:cs="Arial"/>
                      <w:bCs/>
                    </w:rPr>
                    <w:fldChar w:fldCharType="end"/>
                  </w:r>
                </w:p>
              </w:tc>
            </w:tr>
            <w:tr w:rsidR="00BA4A89" w14:paraId="7357A928" w14:textId="77777777" w:rsidTr="00400BAB">
              <w:tc>
                <w:tcPr>
                  <w:tcW w:w="2419" w:type="dxa"/>
                </w:tcPr>
                <w:p w14:paraId="70F3B9DE" w14:textId="77777777" w:rsidR="00BA4A89" w:rsidRPr="00D033A1" w:rsidRDefault="00BA4A89" w:rsidP="00400BAB">
                  <w:pPr>
                    <w:rPr>
                      <w:rFonts w:cs="Arial"/>
                      <w:b/>
                      <w:bCs/>
                    </w:rPr>
                  </w:pPr>
                  <w:r w:rsidRPr="00D033A1">
                    <w:rPr>
                      <w:rFonts w:cs="Arial"/>
                      <w:b/>
                      <w:bCs/>
                    </w:rPr>
                    <w:t>Portfolio:</w:t>
                  </w:r>
                </w:p>
              </w:tc>
              <w:tc>
                <w:tcPr>
                  <w:tcW w:w="7257" w:type="dxa"/>
                  <w:gridSpan w:val="3"/>
                  <w:shd w:val="clear" w:color="auto" w:fill="auto"/>
                </w:tcPr>
                <w:p w14:paraId="7F336FDF" w14:textId="77777777" w:rsidR="00BA4A89" w:rsidRPr="002E7830" w:rsidRDefault="00BA4A89" w:rsidP="005E7F1F">
                  <w:pPr>
                    <w:rPr>
                      <w:rFonts w:cs="Arial"/>
                      <w:b/>
                      <w:bCs/>
                    </w:rPr>
                  </w:pPr>
                </w:p>
              </w:tc>
            </w:tr>
            <w:tr w:rsidR="00BA4A89" w14:paraId="6DF80027" w14:textId="77777777" w:rsidTr="00400BAB">
              <w:tc>
                <w:tcPr>
                  <w:tcW w:w="2419" w:type="dxa"/>
                </w:tcPr>
                <w:p w14:paraId="05015A26" w14:textId="77777777" w:rsidR="00BA4A89" w:rsidRPr="00D033A1" w:rsidRDefault="00BA4A89" w:rsidP="00400BAB">
                  <w:pPr>
                    <w:rPr>
                      <w:rFonts w:cs="Arial"/>
                      <w:b/>
                      <w:bCs/>
                    </w:rPr>
                  </w:pPr>
                  <w:r w:rsidRPr="00D033A1">
                    <w:rPr>
                      <w:rFonts w:cs="Arial"/>
                      <w:b/>
                      <w:bCs/>
                    </w:rPr>
                    <w:t>Is this a Key Decision:</w:t>
                  </w:r>
                </w:p>
              </w:tc>
              <w:tc>
                <w:tcPr>
                  <w:tcW w:w="2419" w:type="dxa"/>
                </w:tcPr>
                <w:p w14:paraId="1FEC059A" w14:textId="77777777" w:rsidR="00BA4A89" w:rsidRPr="002E7830" w:rsidRDefault="00BA4A89" w:rsidP="00400BAB">
                  <w:pPr>
                    <w:rPr>
                      <w:rFonts w:cs="Arial"/>
                      <w:bCs/>
                    </w:rPr>
                  </w:pPr>
                  <w:r w:rsidRPr="002E7830">
                    <w:rPr>
                      <w:rFonts w:cs="Arial"/>
                      <w:bCs/>
                    </w:rPr>
                    <w:fldChar w:fldCharType="begin"/>
                  </w:r>
                  <w:r w:rsidRPr="002E7830">
                    <w:rPr>
                      <w:rFonts w:cs="Arial"/>
                      <w:bCs/>
                    </w:rPr>
                    <w:instrText xml:space="preserve"> DOCPROPERTY  IssueIsKey  \* MERGEFORMAT </w:instrText>
                  </w:r>
                  <w:r w:rsidRPr="002E7830">
                    <w:rPr>
                      <w:rFonts w:cs="Arial"/>
                      <w:bCs/>
                    </w:rPr>
                    <w:fldChar w:fldCharType="separate"/>
                  </w:r>
                  <w:r w:rsidRPr="002E7830">
                    <w:rPr>
                      <w:rFonts w:cs="Arial"/>
                      <w:bCs/>
                    </w:rPr>
                    <w:t>N</w:t>
                  </w:r>
                  <w:r w:rsidRPr="002E7830">
                    <w:rPr>
                      <w:rFonts w:cs="Arial"/>
                      <w:bCs/>
                    </w:rPr>
                    <w:fldChar w:fldCharType="end"/>
                  </w:r>
                  <w:r>
                    <w:rPr>
                      <w:rFonts w:cs="Arial"/>
                      <w:bCs/>
                    </w:rPr>
                    <w:t>o</w:t>
                  </w:r>
                </w:p>
              </w:tc>
              <w:tc>
                <w:tcPr>
                  <w:tcW w:w="2419" w:type="dxa"/>
                </w:tcPr>
                <w:p w14:paraId="3C9F9559" w14:textId="77777777" w:rsidR="00BA4A89" w:rsidRPr="002E7830" w:rsidRDefault="00BA4A89" w:rsidP="00400BAB">
                  <w:pPr>
                    <w:rPr>
                      <w:rFonts w:cs="Arial"/>
                      <w:b/>
                      <w:bCs/>
                    </w:rPr>
                  </w:pPr>
                  <w:r w:rsidRPr="002E7830">
                    <w:rPr>
                      <w:rFonts w:cs="Arial"/>
                      <w:b/>
                      <w:bCs/>
                    </w:rPr>
                    <w:t>Included in Forward Plan:</w:t>
                  </w:r>
                </w:p>
              </w:tc>
              <w:tc>
                <w:tcPr>
                  <w:tcW w:w="2419" w:type="dxa"/>
                </w:tcPr>
                <w:p w14:paraId="51315E35" w14:textId="77777777" w:rsidR="00BA4A89" w:rsidRPr="002E7830" w:rsidRDefault="00BA4A89" w:rsidP="00400BAB">
                  <w:pPr>
                    <w:rPr>
                      <w:rFonts w:cs="Arial"/>
                      <w:b/>
                      <w:bCs/>
                    </w:rPr>
                  </w:pPr>
                  <w:r w:rsidRPr="002E7830">
                    <w:rPr>
                      <w:rFonts w:cs="Arial"/>
                      <w:bCs/>
                    </w:rPr>
                    <w:t>No</w:t>
                  </w:r>
                </w:p>
              </w:tc>
            </w:tr>
            <w:tr w:rsidR="00BA4A89" w14:paraId="1E1589B3" w14:textId="77777777" w:rsidTr="00400BAB">
              <w:tc>
                <w:tcPr>
                  <w:tcW w:w="2419" w:type="dxa"/>
                </w:tcPr>
                <w:p w14:paraId="5E2ABD65" w14:textId="77777777" w:rsidR="00BA4A89" w:rsidRPr="00D033A1" w:rsidRDefault="00BA4A89" w:rsidP="00400BAB">
                  <w:pPr>
                    <w:rPr>
                      <w:rFonts w:cs="Arial"/>
                      <w:b/>
                      <w:bCs/>
                    </w:rPr>
                  </w:pPr>
                  <w:r w:rsidRPr="00D033A1">
                    <w:rPr>
                      <w:rFonts w:cs="Arial"/>
                      <w:b/>
                      <w:bCs/>
                    </w:rPr>
                    <w:t>Exempt / Confidential Report:</w:t>
                  </w:r>
                </w:p>
              </w:tc>
              <w:tc>
                <w:tcPr>
                  <w:tcW w:w="7257" w:type="dxa"/>
                  <w:gridSpan w:val="3"/>
                  <w:shd w:val="clear" w:color="auto" w:fill="auto"/>
                </w:tcPr>
                <w:p w14:paraId="28B0B4D1" w14:textId="77777777" w:rsidR="00BA4A89" w:rsidRPr="002E7830" w:rsidRDefault="00BA4A89" w:rsidP="00400BAB">
                  <w:pPr>
                    <w:rPr>
                      <w:rFonts w:cs="Arial"/>
                      <w:bCs/>
                    </w:rPr>
                  </w:pPr>
                  <w:r w:rsidRPr="002E7830">
                    <w:rPr>
                      <w:rFonts w:cs="Arial"/>
                      <w:bCs/>
                    </w:rPr>
                    <w:fldChar w:fldCharType="begin"/>
                  </w:r>
                  <w:r w:rsidRPr="002E7830">
                    <w:rPr>
                      <w:rFonts w:cs="Arial"/>
                      <w:bCs/>
                    </w:rPr>
                    <w:instrText xml:space="preserve"> DOCPROPERTY  IssueIsExempt  \* MERGEFORMAT </w:instrText>
                  </w:r>
                  <w:r w:rsidRPr="002E7830">
                    <w:rPr>
                      <w:rFonts w:cs="Arial"/>
                      <w:bCs/>
                    </w:rPr>
                    <w:fldChar w:fldCharType="separate"/>
                  </w:r>
                  <w:r w:rsidRPr="002E7830">
                    <w:rPr>
                      <w:rFonts w:cs="Arial"/>
                      <w:bCs/>
                    </w:rPr>
                    <w:t>N</w:t>
                  </w:r>
                  <w:r w:rsidRPr="002E7830">
                    <w:rPr>
                      <w:rFonts w:cs="Arial"/>
                      <w:bCs/>
                    </w:rPr>
                    <w:fldChar w:fldCharType="end"/>
                  </w:r>
                  <w:r>
                    <w:rPr>
                      <w:rFonts w:cs="Arial"/>
                      <w:bCs/>
                    </w:rPr>
                    <w:t xml:space="preserve">o  </w:t>
                  </w:r>
                </w:p>
              </w:tc>
            </w:tr>
          </w:tbl>
          <w:p w14:paraId="3B504E5A" w14:textId="77777777" w:rsidR="00BA4A89" w:rsidRPr="00D033A1" w:rsidRDefault="00BA4A89" w:rsidP="00400BAB">
            <w:pPr>
              <w:rPr>
                <w:rFonts w:cs="Arial"/>
                <w:b/>
                <w:bCs/>
              </w:rPr>
            </w:pPr>
          </w:p>
          <w:p w14:paraId="12DAA0A0" w14:textId="77777777" w:rsidR="00BA4A89" w:rsidRDefault="00BA4A89" w:rsidP="00400BAB">
            <w:pPr>
              <w:rPr>
                <w:rFonts w:cs="Arial"/>
                <w:b/>
                <w:bCs/>
              </w:rPr>
            </w:pPr>
            <w:r>
              <w:rPr>
                <w:rFonts w:cs="Arial"/>
                <w:b/>
                <w:bCs/>
              </w:rPr>
              <w:t>Summary:</w:t>
            </w:r>
          </w:p>
          <w:p w14:paraId="6850CA01" w14:textId="77777777" w:rsidR="00BA4A89" w:rsidRPr="00E3338E" w:rsidRDefault="00BA4A89" w:rsidP="00400BAB">
            <w:pPr>
              <w:rPr>
                <w:rFonts w:cs="Arial"/>
                <w:bCs/>
              </w:rPr>
            </w:pPr>
          </w:p>
          <w:p w14:paraId="1FC2D20A" w14:textId="63ED3A19" w:rsidR="00BA4A89" w:rsidRDefault="00BA4A89" w:rsidP="00170FFB">
            <w:pPr>
              <w:rPr>
                <w:rFonts w:cs="Arial"/>
                <w:b/>
                <w:bCs/>
              </w:rPr>
            </w:pPr>
            <w:r w:rsidRPr="00C85340">
              <w:rPr>
                <w:rFonts w:cs="Arial"/>
                <w:bCs/>
                <w:szCs w:val="24"/>
                <w:lang w:eastAsia="en-GB"/>
              </w:rPr>
              <w:t>To recommend a Pay Policy for the Council as required by the Localism Act 2011</w:t>
            </w:r>
          </w:p>
        </w:tc>
      </w:tr>
      <w:tr w:rsidR="00BA4A89" w14:paraId="7AED42F4" w14:textId="77777777" w:rsidTr="00400BAB">
        <w:tc>
          <w:tcPr>
            <w:tcW w:w="9676" w:type="dxa"/>
            <w:tcBorders>
              <w:top w:val="nil"/>
              <w:left w:val="nil"/>
              <w:bottom w:val="nil"/>
              <w:right w:val="nil"/>
            </w:tcBorders>
          </w:tcPr>
          <w:p w14:paraId="7F1F9D94" w14:textId="77777777" w:rsidR="00BA4A89" w:rsidRPr="00D033A1" w:rsidRDefault="00BA4A89" w:rsidP="00400BAB">
            <w:pPr>
              <w:rPr>
                <w:rFonts w:cs="Arial"/>
                <w:b/>
                <w:bCs/>
              </w:rPr>
            </w:pPr>
          </w:p>
        </w:tc>
      </w:tr>
      <w:tr w:rsidR="00BA4A89" w14:paraId="42B6DC0B" w14:textId="77777777" w:rsidTr="00400BAB">
        <w:tc>
          <w:tcPr>
            <w:tcW w:w="9676" w:type="dxa"/>
            <w:tcBorders>
              <w:top w:val="nil"/>
              <w:left w:val="nil"/>
              <w:bottom w:val="nil"/>
              <w:right w:val="nil"/>
            </w:tcBorders>
          </w:tcPr>
          <w:p w14:paraId="7B2E8525" w14:textId="77777777" w:rsidR="00BA4A89" w:rsidRPr="00D033A1" w:rsidRDefault="00BA4A89" w:rsidP="00400BAB">
            <w:pPr>
              <w:rPr>
                <w:rFonts w:cs="Arial"/>
                <w:b/>
                <w:bCs/>
              </w:rPr>
            </w:pPr>
          </w:p>
        </w:tc>
      </w:tr>
      <w:tr w:rsidR="00BA4A89" w14:paraId="6CACD57B" w14:textId="77777777" w:rsidTr="00400BAB">
        <w:tblPrEx>
          <w:tblLook w:val="0000" w:firstRow="0" w:lastRow="0" w:firstColumn="0" w:lastColumn="0" w:noHBand="0" w:noVBand="0"/>
        </w:tblPrEx>
        <w:tc>
          <w:tcPr>
            <w:tcW w:w="9676" w:type="dxa"/>
            <w:tcBorders>
              <w:top w:val="nil"/>
              <w:left w:val="nil"/>
              <w:bottom w:val="nil"/>
              <w:right w:val="nil"/>
            </w:tcBorders>
          </w:tcPr>
          <w:p w14:paraId="7C2478B8" w14:textId="77777777" w:rsidR="00BA4A89" w:rsidRDefault="00BA4A89" w:rsidP="00400BAB">
            <w:pPr>
              <w:rPr>
                <w:rFonts w:cs="Arial"/>
                <w:b/>
                <w:bCs/>
              </w:rPr>
            </w:pPr>
            <w:r>
              <w:rPr>
                <w:rFonts w:cs="Arial"/>
                <w:b/>
                <w:bCs/>
              </w:rPr>
              <w:t>Recommendation(s):</w:t>
            </w:r>
          </w:p>
          <w:p w14:paraId="1E382C2C" w14:textId="77777777" w:rsidR="00BA4A89" w:rsidRPr="003B1B02" w:rsidRDefault="00BA4A89" w:rsidP="00400BAB">
            <w:pPr>
              <w:tabs>
                <w:tab w:val="left" w:pos="720"/>
                <w:tab w:val="left" w:pos="1440"/>
                <w:tab w:val="left" w:pos="2340"/>
              </w:tabs>
              <w:jc w:val="both"/>
              <w:rPr>
                <w:rFonts w:cs="Arial"/>
                <w:b/>
                <w:bCs/>
                <w:szCs w:val="24"/>
                <w:lang w:eastAsia="en-GB"/>
              </w:rPr>
            </w:pPr>
            <w:r w:rsidRPr="003B1B02">
              <w:rPr>
                <w:rFonts w:cs="Arial"/>
                <w:b/>
                <w:bCs/>
                <w:szCs w:val="24"/>
                <w:lang w:eastAsia="en-GB"/>
              </w:rPr>
              <w:t>Pay and Grading Committee:</w:t>
            </w:r>
          </w:p>
          <w:p w14:paraId="6C035B3D" w14:textId="77777777" w:rsidR="00BA4A89" w:rsidRPr="003B1B02" w:rsidRDefault="00BA4A89" w:rsidP="00400BAB">
            <w:pPr>
              <w:tabs>
                <w:tab w:val="left" w:pos="720"/>
                <w:tab w:val="left" w:pos="1440"/>
                <w:tab w:val="left" w:pos="2340"/>
              </w:tabs>
              <w:jc w:val="both"/>
              <w:rPr>
                <w:rFonts w:cs="Arial"/>
                <w:b/>
                <w:bCs/>
                <w:szCs w:val="24"/>
                <w:lang w:eastAsia="en-GB"/>
              </w:rPr>
            </w:pPr>
          </w:p>
          <w:p w14:paraId="57D02965" w14:textId="718460B8" w:rsidR="00BA4A89" w:rsidRPr="003B1B02" w:rsidRDefault="00BA4A89" w:rsidP="00400BAB">
            <w:pPr>
              <w:tabs>
                <w:tab w:val="left" w:pos="720"/>
                <w:tab w:val="left" w:pos="2340"/>
              </w:tabs>
              <w:jc w:val="both"/>
              <w:rPr>
                <w:rFonts w:cs="Arial"/>
                <w:bCs/>
                <w:szCs w:val="24"/>
                <w:lang w:eastAsia="en-GB"/>
              </w:rPr>
            </w:pPr>
            <w:r w:rsidRPr="003B1B02">
              <w:rPr>
                <w:rFonts w:cs="Arial"/>
                <w:bCs/>
                <w:szCs w:val="24"/>
                <w:lang w:eastAsia="en-GB"/>
              </w:rPr>
              <w:t xml:space="preserve">The proposed Pay Policy report is recommended to the full Council for approval. </w:t>
            </w:r>
          </w:p>
          <w:p w14:paraId="67D0F9CE" w14:textId="77777777" w:rsidR="00BA4A89" w:rsidRPr="003B1B02" w:rsidRDefault="00BA4A89" w:rsidP="00400BAB">
            <w:pPr>
              <w:tabs>
                <w:tab w:val="left" w:pos="720"/>
                <w:tab w:val="left" w:pos="1440"/>
                <w:tab w:val="left" w:pos="2340"/>
              </w:tabs>
              <w:jc w:val="both"/>
              <w:rPr>
                <w:rFonts w:cs="Arial"/>
                <w:bCs/>
                <w:szCs w:val="24"/>
                <w:lang w:eastAsia="en-GB"/>
              </w:rPr>
            </w:pPr>
          </w:p>
          <w:p w14:paraId="570C462D" w14:textId="77777777" w:rsidR="00BA4A89" w:rsidRPr="003B1B02" w:rsidRDefault="00BA4A89" w:rsidP="00400BAB">
            <w:pPr>
              <w:tabs>
                <w:tab w:val="left" w:pos="720"/>
                <w:tab w:val="left" w:pos="1440"/>
                <w:tab w:val="left" w:pos="2340"/>
              </w:tabs>
              <w:jc w:val="both"/>
              <w:rPr>
                <w:rFonts w:cs="Arial"/>
                <w:b/>
                <w:bCs/>
                <w:szCs w:val="24"/>
                <w:lang w:eastAsia="en-GB"/>
              </w:rPr>
            </w:pPr>
            <w:r w:rsidRPr="003B1B02">
              <w:rPr>
                <w:rFonts w:cs="Arial"/>
                <w:b/>
                <w:bCs/>
                <w:szCs w:val="24"/>
                <w:lang w:eastAsia="en-GB"/>
              </w:rPr>
              <w:t>Council:</w:t>
            </w:r>
          </w:p>
          <w:p w14:paraId="0CED0D3C" w14:textId="77777777" w:rsidR="00BA4A89" w:rsidRPr="003B1B02" w:rsidRDefault="00BA4A89" w:rsidP="00400BAB">
            <w:pPr>
              <w:autoSpaceDE w:val="0"/>
              <w:autoSpaceDN w:val="0"/>
              <w:adjustRightInd w:val="0"/>
              <w:rPr>
                <w:rFonts w:cs="Arial"/>
                <w:bCs/>
                <w:color w:val="000000"/>
              </w:rPr>
            </w:pPr>
          </w:p>
          <w:p w14:paraId="7D2164F3" w14:textId="30EAB26E" w:rsidR="00BA4A89" w:rsidRPr="003B1B02" w:rsidRDefault="00BA4A89" w:rsidP="00400BAB">
            <w:r w:rsidRPr="003B1B02">
              <w:t>(</w:t>
            </w:r>
            <w:proofErr w:type="spellStart"/>
            <w:r w:rsidRPr="003B1B02">
              <w:t>i</w:t>
            </w:r>
            <w:proofErr w:type="spellEnd"/>
            <w:r w:rsidRPr="003B1B02">
              <w:t>)</w:t>
            </w:r>
            <w:r w:rsidRPr="003B1B02">
              <w:tab/>
              <w:t>The proposed Pay Policy</w:t>
            </w:r>
            <w:r>
              <w:t xml:space="preserve"> in </w:t>
            </w:r>
            <w:r w:rsidRPr="003B1B02">
              <w:t xml:space="preserve">this report be </w:t>
            </w:r>
            <w:r w:rsidR="00452488" w:rsidRPr="003B1B02">
              <w:t>approved.</w:t>
            </w:r>
          </w:p>
          <w:p w14:paraId="052ABA4A" w14:textId="77777777" w:rsidR="00BA4A89" w:rsidRPr="003B1B02" w:rsidRDefault="00BA4A89" w:rsidP="00400BAB"/>
          <w:p w14:paraId="53394DAC" w14:textId="77777777" w:rsidR="00BA4A89" w:rsidRPr="003B1B02" w:rsidRDefault="00BA4A89" w:rsidP="00400BAB">
            <w:pPr>
              <w:ind w:left="720" w:hanging="720"/>
            </w:pPr>
            <w:r w:rsidRPr="003B1B02">
              <w:t>(ii)</w:t>
            </w:r>
            <w:r w:rsidRPr="003B1B02">
              <w:tab/>
              <w:t>That any changes to the Pay Policy as required because of legislation are delegated to the Pay and Grading Committee;</w:t>
            </w:r>
          </w:p>
          <w:p w14:paraId="2FDA81A8" w14:textId="77777777" w:rsidR="00BA4A89" w:rsidRDefault="00BA4A89" w:rsidP="00170FFB">
            <w:pPr>
              <w:rPr>
                <w:rFonts w:cs="Arial"/>
                <w:b/>
                <w:bCs/>
              </w:rPr>
            </w:pPr>
          </w:p>
        </w:tc>
      </w:tr>
      <w:tr w:rsidR="00BA4A89" w14:paraId="7760AF1A" w14:textId="77777777" w:rsidTr="00400BAB">
        <w:tblPrEx>
          <w:tblLook w:val="0000" w:firstRow="0" w:lastRow="0" w:firstColumn="0" w:lastColumn="0" w:noHBand="0" w:noVBand="0"/>
        </w:tblPrEx>
        <w:tc>
          <w:tcPr>
            <w:tcW w:w="9676" w:type="dxa"/>
            <w:tcBorders>
              <w:top w:val="nil"/>
              <w:left w:val="nil"/>
              <w:bottom w:val="nil"/>
              <w:right w:val="nil"/>
            </w:tcBorders>
          </w:tcPr>
          <w:p w14:paraId="3D86CC84" w14:textId="77777777" w:rsidR="00BA4A89" w:rsidRDefault="00BA4A89" w:rsidP="00400BAB">
            <w:pPr>
              <w:rPr>
                <w:rFonts w:cs="Arial"/>
              </w:rPr>
            </w:pPr>
          </w:p>
        </w:tc>
      </w:tr>
    </w:tbl>
    <w:p w14:paraId="20745DD8" w14:textId="77777777" w:rsidR="00BA4A89" w:rsidRDefault="00BA4A89" w:rsidP="00BA4A89">
      <w:pPr>
        <w:rPr>
          <w:rFonts w:cs="Arial"/>
          <w:b/>
          <w:bCs/>
        </w:rPr>
      </w:pPr>
      <w:r>
        <w:rPr>
          <w:rFonts w:cs="Arial"/>
          <w:b/>
          <w:bCs/>
        </w:rPr>
        <w:t>Reasons for the Recommendation(s):</w:t>
      </w:r>
    </w:p>
    <w:p w14:paraId="2B40E091" w14:textId="77777777" w:rsidR="00BA4A89" w:rsidRDefault="00BA4A89" w:rsidP="00BA4A89">
      <w:pPr>
        <w:rPr>
          <w:rFonts w:cs="Arial"/>
          <w:bCs/>
          <w:szCs w:val="24"/>
          <w:lang w:eastAsia="en-GB"/>
        </w:rPr>
      </w:pPr>
    </w:p>
    <w:p w14:paraId="72F3DDE2" w14:textId="77777777" w:rsidR="00BA4A89" w:rsidRPr="00B46AE3" w:rsidRDefault="00BA4A89" w:rsidP="00BA4A89">
      <w:pPr>
        <w:rPr>
          <w:rFonts w:cs="Arial"/>
          <w:bCs/>
        </w:rPr>
      </w:pPr>
      <w:bookmarkStart w:id="0" w:name="_Hlk120786432"/>
      <w:r w:rsidRPr="00B46AE3">
        <w:rPr>
          <w:rFonts w:cs="Arial"/>
          <w:bCs/>
          <w:szCs w:val="24"/>
          <w:lang w:eastAsia="en-GB"/>
        </w:rPr>
        <w:t xml:space="preserve">To comply with the Localism Act 2011 </w:t>
      </w:r>
      <w:bookmarkEnd w:id="0"/>
    </w:p>
    <w:p w14:paraId="109424AF" w14:textId="77777777" w:rsidR="00BA4A89" w:rsidRPr="00B46AE3" w:rsidRDefault="00BA4A89" w:rsidP="00BA4A89">
      <w:pPr>
        <w:rPr>
          <w:rFonts w:cs="Arial"/>
          <w:bCs/>
        </w:rPr>
      </w:pPr>
    </w:p>
    <w:p w14:paraId="00BD84F2" w14:textId="77777777" w:rsidR="00BA4A89" w:rsidRDefault="00BA4A89" w:rsidP="00BA4A89">
      <w:pPr>
        <w:rPr>
          <w:rFonts w:cs="Arial"/>
          <w:b/>
          <w:bCs/>
        </w:rPr>
      </w:pPr>
      <w:r>
        <w:rPr>
          <w:rFonts w:cs="Arial"/>
          <w:b/>
          <w:bCs/>
        </w:rPr>
        <w:t xml:space="preserve">Alternative Options Considered and Rejected: </w:t>
      </w:r>
      <w:r w:rsidRPr="009647E0">
        <w:rPr>
          <w:rFonts w:cs="Arial"/>
          <w:bCs/>
        </w:rPr>
        <w:t>(including any Risk Implications)</w:t>
      </w:r>
    </w:p>
    <w:p w14:paraId="01A1F908" w14:textId="77777777" w:rsidR="00BA4A89" w:rsidRPr="00B46AE3" w:rsidRDefault="00BA4A89" w:rsidP="00BA4A89">
      <w:pPr>
        <w:rPr>
          <w:rFonts w:cs="Arial"/>
          <w:bCs/>
        </w:rPr>
      </w:pPr>
    </w:p>
    <w:p w14:paraId="3DDB5577" w14:textId="77777777" w:rsidR="00BA4A89" w:rsidRPr="00B46AE3" w:rsidRDefault="00BA4A89" w:rsidP="00BA4A89">
      <w:pPr>
        <w:rPr>
          <w:rFonts w:cs="Arial"/>
          <w:bCs/>
        </w:rPr>
      </w:pPr>
      <w:bookmarkStart w:id="1" w:name="_Hlk120786450"/>
      <w:r w:rsidRPr="00B46AE3">
        <w:rPr>
          <w:rFonts w:cs="Arial"/>
          <w:bCs/>
        </w:rPr>
        <w:t xml:space="preserve">No alternative, a </w:t>
      </w:r>
      <w:r w:rsidRPr="00B46AE3">
        <w:rPr>
          <w:rFonts w:cs="Arial"/>
          <w:bCs/>
          <w:szCs w:val="24"/>
          <w:lang w:eastAsia="en-GB"/>
        </w:rPr>
        <w:t>Pay Policy for the Council as required by the Localism Act 2011</w:t>
      </w:r>
    </w:p>
    <w:bookmarkEnd w:id="1"/>
    <w:p w14:paraId="226A85FE" w14:textId="77777777" w:rsidR="00BA4A89" w:rsidRPr="000578E3" w:rsidRDefault="00BA4A89" w:rsidP="00BA4A89">
      <w:pPr>
        <w:rPr>
          <w:rFonts w:cs="Arial"/>
          <w:bCs/>
        </w:rPr>
      </w:pPr>
    </w:p>
    <w:p w14:paraId="6BDB4A59" w14:textId="77777777" w:rsidR="00BA4A89" w:rsidRDefault="00BA4A89" w:rsidP="00BA4A89">
      <w:pPr>
        <w:rPr>
          <w:rFonts w:cs="Arial"/>
          <w:b/>
          <w:bCs/>
        </w:rPr>
      </w:pPr>
      <w:r>
        <w:rPr>
          <w:rFonts w:cs="Arial"/>
          <w:b/>
          <w:bCs/>
        </w:rPr>
        <w:t>What will it cost and how will it be financed?</w:t>
      </w:r>
    </w:p>
    <w:p w14:paraId="56C03157" w14:textId="77777777" w:rsidR="00BA4A89" w:rsidRPr="000578E3" w:rsidRDefault="00BA4A89" w:rsidP="00BA4A89">
      <w:pPr>
        <w:rPr>
          <w:rFonts w:cs="Arial"/>
          <w:bCs/>
        </w:rPr>
      </w:pPr>
    </w:p>
    <w:p w14:paraId="2631BDEF" w14:textId="77777777" w:rsidR="00BA4A89" w:rsidRDefault="00BA4A89" w:rsidP="00BA4A89">
      <w:pPr>
        <w:rPr>
          <w:rFonts w:cs="Arial"/>
          <w:b/>
          <w:bCs/>
        </w:rPr>
      </w:pPr>
      <w:r>
        <w:rPr>
          <w:rFonts w:cs="Arial"/>
          <w:b/>
          <w:bCs/>
        </w:rPr>
        <w:t>(A)</w:t>
      </w:r>
      <w:r>
        <w:rPr>
          <w:rFonts w:cs="Arial"/>
          <w:b/>
          <w:bCs/>
        </w:rPr>
        <w:tab/>
        <w:t>Revenue Costs NA</w:t>
      </w:r>
    </w:p>
    <w:p w14:paraId="5D503FCE" w14:textId="77777777" w:rsidR="00BA4A89" w:rsidRPr="000578E3" w:rsidRDefault="00BA4A89" w:rsidP="00BA4A89">
      <w:pPr>
        <w:rPr>
          <w:rFonts w:cs="Arial"/>
          <w:bCs/>
        </w:rPr>
      </w:pPr>
    </w:p>
    <w:p w14:paraId="6AACB4B3" w14:textId="77777777" w:rsidR="00BA4A89" w:rsidRDefault="00BA4A89" w:rsidP="00BA4A89">
      <w:pPr>
        <w:rPr>
          <w:rFonts w:cs="Arial"/>
          <w:b/>
          <w:bCs/>
        </w:rPr>
      </w:pPr>
      <w:r>
        <w:rPr>
          <w:rFonts w:cs="Arial"/>
          <w:b/>
          <w:bCs/>
        </w:rPr>
        <w:t>(B)</w:t>
      </w:r>
      <w:r>
        <w:rPr>
          <w:rFonts w:cs="Arial"/>
          <w:b/>
          <w:bCs/>
        </w:rPr>
        <w:tab/>
        <w:t>Capital Costs NA</w:t>
      </w:r>
    </w:p>
    <w:p w14:paraId="7E9D2252" w14:textId="77777777" w:rsidR="00BA4A89" w:rsidRDefault="00BA4A89" w:rsidP="00BA4A89">
      <w:pPr>
        <w:rPr>
          <w:rFonts w:cs="Arial"/>
          <w:b/>
          <w:bCs/>
        </w:rPr>
      </w:pPr>
    </w:p>
    <w:p w14:paraId="6D3AA82F" w14:textId="77777777" w:rsidR="00BA4A89" w:rsidRDefault="00BA4A89" w:rsidP="00BA4A89">
      <w:pPr>
        <w:rPr>
          <w:rFonts w:cs="Arial"/>
          <w:b/>
          <w:bCs/>
        </w:rPr>
      </w:pPr>
    </w:p>
    <w:p w14:paraId="7E5311C6" w14:textId="77777777" w:rsidR="00BA4A89" w:rsidRDefault="00BA4A89" w:rsidP="00BA4A89">
      <w:pPr>
        <w:rPr>
          <w:rFonts w:cs="Arial"/>
          <w:b/>
          <w:bCs/>
        </w:rPr>
      </w:pPr>
      <w:r>
        <w:rPr>
          <w:rFonts w:cs="Arial"/>
          <w:b/>
          <w:bCs/>
        </w:rPr>
        <w:lastRenderedPageBreak/>
        <w:t>Implications of the Proposals:</w:t>
      </w:r>
    </w:p>
    <w:p w14:paraId="53DDDF20" w14:textId="77777777" w:rsidR="00BA4A89" w:rsidRDefault="00BA4A89" w:rsidP="00BA4A89">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BA4A89" w14:paraId="559EF62E" w14:textId="77777777" w:rsidTr="00400BAB">
        <w:tc>
          <w:tcPr>
            <w:tcW w:w="9568" w:type="dxa"/>
            <w:tcBorders>
              <w:top w:val="single" w:sz="4" w:space="0" w:color="auto"/>
              <w:left w:val="single" w:sz="4" w:space="0" w:color="auto"/>
              <w:bottom w:val="single" w:sz="4" w:space="0" w:color="auto"/>
              <w:right w:val="single" w:sz="4" w:space="0" w:color="auto"/>
            </w:tcBorders>
          </w:tcPr>
          <w:p w14:paraId="01C5B4C2" w14:textId="77777777" w:rsidR="00BA4A89" w:rsidRDefault="00BA4A89" w:rsidP="00400BAB">
            <w:pPr>
              <w:spacing w:line="256" w:lineRule="auto"/>
              <w:rPr>
                <w:rFonts w:cs="Arial"/>
                <w:b/>
                <w:bCs/>
              </w:rPr>
            </w:pPr>
            <w:r>
              <w:rPr>
                <w:rFonts w:cs="Arial"/>
                <w:b/>
                <w:bCs/>
              </w:rPr>
              <w:t>Resource Implications (Financial, IT, Staffing and Assets):</w:t>
            </w:r>
          </w:p>
          <w:p w14:paraId="18B419B2" w14:textId="77777777" w:rsidR="00BA4A89" w:rsidRDefault="00BA4A89" w:rsidP="00400BAB">
            <w:pPr>
              <w:spacing w:line="256" w:lineRule="auto"/>
              <w:rPr>
                <w:rFonts w:cs="Arial"/>
                <w:b/>
                <w:bCs/>
              </w:rPr>
            </w:pPr>
            <w:r w:rsidRPr="00B46AE3">
              <w:rPr>
                <w:rFonts w:cs="Arial"/>
                <w:bCs/>
                <w:szCs w:val="24"/>
                <w:lang w:eastAsia="en-GB"/>
              </w:rPr>
              <w:t>The Pay Policy has been amended and updated to reflect any changes that have occurred since the last report</w:t>
            </w:r>
          </w:p>
          <w:p w14:paraId="504A8361" w14:textId="77777777" w:rsidR="00BA4A89" w:rsidRDefault="00BA4A89" w:rsidP="00400BAB">
            <w:pPr>
              <w:spacing w:line="256" w:lineRule="auto"/>
              <w:rPr>
                <w:rFonts w:cs="Arial"/>
                <w:b/>
                <w:bCs/>
              </w:rPr>
            </w:pPr>
          </w:p>
        </w:tc>
      </w:tr>
      <w:tr w:rsidR="00BA4A89" w14:paraId="123BC2C3" w14:textId="77777777" w:rsidTr="00400BAB">
        <w:tc>
          <w:tcPr>
            <w:tcW w:w="9568" w:type="dxa"/>
            <w:tcBorders>
              <w:top w:val="single" w:sz="4" w:space="0" w:color="auto"/>
              <w:left w:val="single" w:sz="4" w:space="0" w:color="auto"/>
              <w:bottom w:val="single" w:sz="4" w:space="0" w:color="auto"/>
              <w:right w:val="single" w:sz="4" w:space="0" w:color="auto"/>
            </w:tcBorders>
          </w:tcPr>
          <w:p w14:paraId="4E5729A9" w14:textId="77777777" w:rsidR="00BA4A89" w:rsidRDefault="00BA4A89" w:rsidP="00400BAB">
            <w:pPr>
              <w:spacing w:line="256" w:lineRule="auto"/>
              <w:rPr>
                <w:rFonts w:cs="Arial"/>
                <w:b/>
                <w:bCs/>
              </w:rPr>
            </w:pPr>
            <w:r>
              <w:rPr>
                <w:rFonts w:cs="Arial"/>
                <w:b/>
                <w:bCs/>
              </w:rPr>
              <w:t>Legal Implications:</w:t>
            </w:r>
          </w:p>
          <w:p w14:paraId="00E62844" w14:textId="4D91AB17" w:rsidR="00BA4A89" w:rsidRPr="00B46AE3" w:rsidRDefault="00BA4A89" w:rsidP="00400BAB">
            <w:pPr>
              <w:rPr>
                <w:rFonts w:cs="Arial"/>
                <w:szCs w:val="24"/>
                <w:lang w:eastAsia="en-GB"/>
              </w:rPr>
            </w:pPr>
            <w:r w:rsidRPr="00B46AE3">
              <w:rPr>
                <w:rFonts w:cs="Arial"/>
                <w:szCs w:val="24"/>
                <w:lang w:eastAsia="en-GB"/>
              </w:rPr>
              <w:t xml:space="preserve">The Council has the following duties under the following sections of the Localism Act </w:t>
            </w:r>
            <w:r w:rsidR="00377AEF" w:rsidRPr="00B46AE3">
              <w:rPr>
                <w:rFonts w:cs="Arial"/>
                <w:szCs w:val="24"/>
                <w:lang w:eastAsia="en-GB"/>
              </w:rPr>
              <w:t>2011: -</w:t>
            </w:r>
          </w:p>
          <w:p w14:paraId="18A37373" w14:textId="77777777" w:rsidR="00BA4A89" w:rsidRPr="00B46AE3" w:rsidRDefault="00BA4A89" w:rsidP="00400BAB">
            <w:pPr>
              <w:rPr>
                <w:rFonts w:cs="Arial"/>
                <w:szCs w:val="24"/>
                <w:lang w:eastAsia="en-GB"/>
              </w:rPr>
            </w:pPr>
          </w:p>
          <w:p w14:paraId="5190C5D7" w14:textId="77777777" w:rsidR="00BA4A89" w:rsidRPr="00B46AE3" w:rsidRDefault="00BA4A89" w:rsidP="00400BAB">
            <w:pPr>
              <w:rPr>
                <w:rFonts w:cs="Arial"/>
                <w:szCs w:val="24"/>
                <w:lang w:eastAsia="en-GB"/>
              </w:rPr>
            </w:pPr>
            <w:r w:rsidRPr="00B46AE3">
              <w:rPr>
                <w:rFonts w:cs="Arial"/>
                <w:szCs w:val="24"/>
                <w:lang w:eastAsia="en-GB"/>
              </w:rPr>
              <w:t xml:space="preserve">Section 38- The Council must prepare a Pay Policy Statement for each financial year which sets out its policies relating to the remuneration of its chief officers and its lowest-paid employees and the relationship between the remuneration of its chief officers and its employees.  </w:t>
            </w:r>
          </w:p>
          <w:p w14:paraId="3A029DE3" w14:textId="77777777" w:rsidR="00BA4A89" w:rsidRPr="00B46AE3" w:rsidRDefault="00BA4A89" w:rsidP="00400BAB">
            <w:pPr>
              <w:rPr>
                <w:rFonts w:cs="Arial"/>
                <w:szCs w:val="24"/>
                <w:lang w:eastAsia="en-GB"/>
              </w:rPr>
            </w:pPr>
          </w:p>
          <w:p w14:paraId="116FE848" w14:textId="77777777" w:rsidR="00BA4A89" w:rsidRPr="00B46AE3" w:rsidRDefault="00BA4A89" w:rsidP="00400BAB">
            <w:pPr>
              <w:rPr>
                <w:rFonts w:cs="Arial"/>
                <w:szCs w:val="24"/>
                <w:lang w:eastAsia="en-GB"/>
              </w:rPr>
            </w:pPr>
            <w:r w:rsidRPr="00B46AE3">
              <w:rPr>
                <w:rFonts w:cs="Arial"/>
                <w:szCs w:val="24"/>
                <w:lang w:eastAsia="en-GB"/>
              </w:rPr>
              <w:t>Section 39-The Council’s Pay Policy Statement must be approved by resolution of the authority before it comes into force and prior to 31</w:t>
            </w:r>
            <w:r w:rsidRPr="00B46AE3">
              <w:rPr>
                <w:rFonts w:cs="Arial"/>
                <w:szCs w:val="24"/>
                <w:vertAlign w:val="superscript"/>
                <w:lang w:eastAsia="en-GB"/>
              </w:rPr>
              <w:t>st</w:t>
            </w:r>
            <w:r w:rsidRPr="00B46AE3">
              <w:rPr>
                <w:rFonts w:cs="Arial"/>
                <w:szCs w:val="24"/>
                <w:lang w:eastAsia="en-GB"/>
              </w:rPr>
              <w:t xml:space="preserve"> March immediately preceding the financial year to which it relates.  </w:t>
            </w:r>
          </w:p>
          <w:p w14:paraId="0D2ECB54" w14:textId="77777777" w:rsidR="00BA4A89" w:rsidRPr="00B46AE3" w:rsidRDefault="00BA4A89" w:rsidP="00400BAB">
            <w:pPr>
              <w:rPr>
                <w:rFonts w:cs="Arial"/>
                <w:szCs w:val="24"/>
                <w:lang w:eastAsia="en-GB"/>
              </w:rPr>
            </w:pPr>
            <w:r w:rsidRPr="00B46AE3">
              <w:rPr>
                <w:rFonts w:cs="Arial"/>
                <w:szCs w:val="24"/>
                <w:lang w:eastAsia="en-GB"/>
              </w:rPr>
              <w:t> </w:t>
            </w:r>
            <w:r w:rsidRPr="00B46AE3">
              <w:rPr>
                <w:rFonts w:cs="Arial"/>
                <w:szCs w:val="24"/>
                <w:lang w:eastAsia="en-GB"/>
              </w:rPr>
              <w:tab/>
            </w:r>
          </w:p>
          <w:p w14:paraId="573B1FB2" w14:textId="6655C743" w:rsidR="00BA4A89" w:rsidRDefault="00BA4A89" w:rsidP="00400BAB">
            <w:pPr>
              <w:rPr>
                <w:rFonts w:cs="Arial"/>
                <w:b/>
                <w:bCs/>
              </w:rPr>
            </w:pPr>
            <w:r w:rsidRPr="00B46AE3">
              <w:rPr>
                <w:rFonts w:cs="Arial"/>
                <w:szCs w:val="24"/>
                <w:lang w:eastAsia="en-GB"/>
              </w:rPr>
              <w:t xml:space="preserve">Section 40- </w:t>
            </w:r>
            <w:r w:rsidR="00377AEF" w:rsidRPr="00B46AE3">
              <w:rPr>
                <w:rFonts w:cs="Arial"/>
                <w:szCs w:val="24"/>
                <w:lang w:eastAsia="en-GB"/>
              </w:rPr>
              <w:t>Regarding</w:t>
            </w:r>
            <w:r w:rsidRPr="00B46AE3">
              <w:rPr>
                <w:rFonts w:cs="Arial"/>
                <w:szCs w:val="24"/>
                <w:lang w:eastAsia="en-GB"/>
              </w:rPr>
              <w:t xml:space="preserve"> its functions under sections 38 and 39 [above] the Council must have regard to any guidance issued or approved by the Secretary of State.</w:t>
            </w:r>
          </w:p>
        </w:tc>
      </w:tr>
      <w:tr w:rsidR="00BA4A89" w14:paraId="454B00CE" w14:textId="77777777" w:rsidTr="00400BAB">
        <w:tc>
          <w:tcPr>
            <w:tcW w:w="9568" w:type="dxa"/>
            <w:tcBorders>
              <w:top w:val="single" w:sz="4" w:space="0" w:color="auto"/>
              <w:left w:val="single" w:sz="4" w:space="0" w:color="auto"/>
              <w:bottom w:val="single" w:sz="4" w:space="0" w:color="auto"/>
              <w:right w:val="single" w:sz="4" w:space="0" w:color="auto"/>
            </w:tcBorders>
            <w:hideMark/>
          </w:tcPr>
          <w:p w14:paraId="19AB772D" w14:textId="77777777" w:rsidR="00BA4A89" w:rsidRDefault="00BA4A89" w:rsidP="00400BAB">
            <w:pPr>
              <w:spacing w:line="256" w:lineRule="auto"/>
              <w:rPr>
                <w:rFonts w:cs="Arial"/>
                <w:bCs/>
              </w:rPr>
            </w:pPr>
            <w:r>
              <w:rPr>
                <w:rFonts w:cs="Arial"/>
                <w:b/>
                <w:bCs/>
              </w:rPr>
              <w:t>Equality Implications:</w:t>
            </w:r>
          </w:p>
          <w:p w14:paraId="6207C5FF" w14:textId="77777777" w:rsidR="00BA4A89" w:rsidRDefault="00BA4A89" w:rsidP="00400BAB">
            <w:pPr>
              <w:spacing w:line="256" w:lineRule="auto"/>
              <w:rPr>
                <w:rFonts w:cs="Arial"/>
                <w:b/>
              </w:rPr>
            </w:pPr>
            <w:r>
              <w:rPr>
                <w:rFonts w:cs="Arial"/>
                <w:bCs/>
              </w:rPr>
              <w:t xml:space="preserve">There are no equality implications. </w:t>
            </w:r>
          </w:p>
          <w:p w14:paraId="5F43C0DE" w14:textId="77777777" w:rsidR="00BA4A89" w:rsidRDefault="00BA4A89" w:rsidP="00400BAB">
            <w:pPr>
              <w:spacing w:line="256" w:lineRule="auto"/>
              <w:rPr>
                <w:rFonts w:cs="Arial"/>
                <w:b/>
              </w:rPr>
            </w:pPr>
          </w:p>
        </w:tc>
      </w:tr>
      <w:tr w:rsidR="00BA4A89" w14:paraId="58390A69" w14:textId="77777777" w:rsidTr="00400BAB">
        <w:tc>
          <w:tcPr>
            <w:tcW w:w="9568" w:type="dxa"/>
            <w:tcBorders>
              <w:top w:val="single" w:sz="4" w:space="0" w:color="auto"/>
              <w:left w:val="single" w:sz="4" w:space="0" w:color="auto"/>
              <w:bottom w:val="single" w:sz="4" w:space="0" w:color="auto"/>
              <w:right w:val="single" w:sz="4" w:space="0" w:color="auto"/>
            </w:tcBorders>
          </w:tcPr>
          <w:p w14:paraId="696AB7D9" w14:textId="41CBB3C6" w:rsidR="00BA4A89" w:rsidRPr="00B46AE3" w:rsidRDefault="00BA4A89" w:rsidP="00400BAB">
            <w:pPr>
              <w:rPr>
                <w:rFonts w:cs="Arial"/>
                <w:b/>
              </w:rPr>
            </w:pPr>
            <w:r>
              <w:rPr>
                <w:rFonts w:cs="Arial"/>
                <w:b/>
                <w:bCs/>
              </w:rPr>
              <w:t>Climate Emergency Implications:</w:t>
            </w:r>
            <w:r w:rsidRPr="00B46AE3">
              <w:rPr>
                <w:rFonts w:cs="Arial"/>
                <w:bCs/>
                <w:szCs w:val="24"/>
                <w:lang w:eastAsia="en-GB"/>
              </w:rPr>
              <w:t xml:space="preserve"> </w:t>
            </w:r>
            <w:r>
              <w:rPr>
                <w:rFonts w:cs="Arial"/>
                <w:bCs/>
                <w:szCs w:val="24"/>
                <w:lang w:eastAsia="en-GB"/>
              </w:rPr>
              <w:t xml:space="preserve"> No implications</w:t>
            </w:r>
            <w:r w:rsidR="00016526">
              <w:rPr>
                <w:rFonts w:cs="Arial"/>
                <w:bCs/>
                <w:szCs w:val="24"/>
                <w:lang w:eastAsia="en-GB"/>
              </w:rPr>
              <w:t xml:space="preserve"> -</w:t>
            </w:r>
            <w:r>
              <w:rPr>
                <w:rFonts w:cs="Arial"/>
                <w:bCs/>
                <w:szCs w:val="24"/>
                <w:lang w:eastAsia="en-GB"/>
              </w:rPr>
              <w:t xml:space="preserve"> the </w:t>
            </w:r>
            <w:r w:rsidRPr="00B46AE3">
              <w:rPr>
                <w:rFonts w:cs="Arial"/>
                <w:bCs/>
                <w:szCs w:val="24"/>
                <w:lang w:eastAsia="en-GB"/>
              </w:rPr>
              <w:t xml:space="preserve">Pay Policy for the Council </w:t>
            </w:r>
            <w:r>
              <w:rPr>
                <w:rFonts w:cs="Arial"/>
                <w:bCs/>
                <w:szCs w:val="24"/>
                <w:lang w:eastAsia="en-GB"/>
              </w:rPr>
              <w:t>is</w:t>
            </w:r>
            <w:r w:rsidRPr="00B46AE3">
              <w:rPr>
                <w:rFonts w:cs="Arial"/>
                <w:bCs/>
                <w:szCs w:val="24"/>
                <w:lang w:eastAsia="en-GB"/>
              </w:rPr>
              <w:t xml:space="preserve"> required by the Localism Act 2011</w:t>
            </w:r>
            <w:r w:rsidRPr="00B46AE3">
              <w:rPr>
                <w:rFonts w:cs="Arial"/>
                <w:bCs/>
              </w:rPr>
              <w:t xml:space="preserve"> </w:t>
            </w:r>
            <w:r w:rsidRPr="00B46AE3">
              <w:rPr>
                <w:rFonts w:cs="Arial"/>
                <w:b/>
              </w:rPr>
              <w:t xml:space="preserve"> </w:t>
            </w:r>
          </w:p>
          <w:p w14:paraId="5203B8E8" w14:textId="77777777" w:rsidR="00BA4A89" w:rsidRDefault="00BA4A89" w:rsidP="00400BAB">
            <w:pPr>
              <w:spacing w:line="256" w:lineRule="auto"/>
              <w:rPr>
                <w:rFonts w:cs="Arial"/>
                <w:b/>
                <w:bCs/>
              </w:rPr>
            </w:pPr>
          </w:p>
          <w:p w14:paraId="73D98CBF" w14:textId="77777777" w:rsidR="00BA4A89" w:rsidRDefault="00BA4A89" w:rsidP="00400BAB">
            <w:pPr>
              <w:spacing w:line="256" w:lineRule="auto"/>
              <w:rPr>
                <w:rFonts w:cs="Arial"/>
              </w:rPr>
            </w:pPr>
            <w:r>
              <w:rPr>
                <w:rFonts w:cs="Arial"/>
              </w:rPr>
              <w:t xml:space="preserve">The recommendations within this report will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1"/>
              <w:gridCol w:w="1471"/>
            </w:tblGrid>
            <w:tr w:rsidR="00BA4A89" w14:paraId="31485F84" w14:textId="77777777" w:rsidTr="00400BAB">
              <w:tc>
                <w:tcPr>
                  <w:tcW w:w="7401" w:type="dxa"/>
                  <w:tcBorders>
                    <w:top w:val="single" w:sz="4" w:space="0" w:color="auto"/>
                    <w:left w:val="single" w:sz="4" w:space="0" w:color="auto"/>
                    <w:bottom w:val="single" w:sz="4" w:space="0" w:color="auto"/>
                    <w:right w:val="single" w:sz="4" w:space="0" w:color="auto"/>
                  </w:tcBorders>
                  <w:hideMark/>
                </w:tcPr>
                <w:p w14:paraId="7BF96DE0" w14:textId="77777777" w:rsidR="00BA4A89" w:rsidRDefault="00BA4A89" w:rsidP="00400BAB">
                  <w:pPr>
                    <w:spacing w:line="256" w:lineRule="auto"/>
                    <w:rPr>
                      <w:rFonts w:cs="Arial"/>
                    </w:rPr>
                  </w:pPr>
                  <w:r>
                    <w:rPr>
                      <w:rFonts w:cs="Arial"/>
                    </w:rPr>
                    <w:t xml:space="preserve">Have a positive impact </w:t>
                  </w:r>
                </w:p>
              </w:tc>
              <w:tc>
                <w:tcPr>
                  <w:tcW w:w="1502" w:type="dxa"/>
                  <w:tcBorders>
                    <w:top w:val="single" w:sz="4" w:space="0" w:color="auto"/>
                    <w:left w:val="single" w:sz="4" w:space="0" w:color="auto"/>
                    <w:bottom w:val="single" w:sz="4" w:space="0" w:color="auto"/>
                    <w:right w:val="single" w:sz="4" w:space="0" w:color="auto"/>
                  </w:tcBorders>
                  <w:hideMark/>
                </w:tcPr>
                <w:p w14:paraId="2AF91932" w14:textId="77777777" w:rsidR="00BA4A89" w:rsidRDefault="00BA4A89" w:rsidP="00400BAB">
                  <w:pPr>
                    <w:spacing w:line="256" w:lineRule="auto"/>
                    <w:rPr>
                      <w:rFonts w:cs="Arial"/>
                    </w:rPr>
                  </w:pPr>
                  <w:r>
                    <w:rPr>
                      <w:rFonts w:cs="Arial"/>
                    </w:rPr>
                    <w:t>No</w:t>
                  </w:r>
                </w:p>
              </w:tc>
            </w:tr>
            <w:tr w:rsidR="00BA4A89" w14:paraId="73EAC01E" w14:textId="77777777" w:rsidTr="00400BAB">
              <w:tc>
                <w:tcPr>
                  <w:tcW w:w="7401" w:type="dxa"/>
                  <w:tcBorders>
                    <w:top w:val="single" w:sz="4" w:space="0" w:color="auto"/>
                    <w:left w:val="single" w:sz="4" w:space="0" w:color="auto"/>
                    <w:bottom w:val="single" w:sz="4" w:space="0" w:color="auto"/>
                    <w:right w:val="single" w:sz="4" w:space="0" w:color="auto"/>
                  </w:tcBorders>
                  <w:hideMark/>
                </w:tcPr>
                <w:p w14:paraId="40852850" w14:textId="77777777" w:rsidR="00BA4A89" w:rsidRDefault="00BA4A89" w:rsidP="00400BAB">
                  <w:pPr>
                    <w:spacing w:line="256" w:lineRule="auto"/>
                    <w:rPr>
                      <w:rFonts w:cs="Arial"/>
                    </w:rPr>
                  </w:pPr>
                  <w:r>
                    <w:rPr>
                      <w:rFonts w:cs="Arial"/>
                    </w:rPr>
                    <w:t>Have a neutral impact</w:t>
                  </w:r>
                </w:p>
              </w:tc>
              <w:tc>
                <w:tcPr>
                  <w:tcW w:w="1502" w:type="dxa"/>
                  <w:tcBorders>
                    <w:top w:val="single" w:sz="4" w:space="0" w:color="auto"/>
                    <w:left w:val="single" w:sz="4" w:space="0" w:color="auto"/>
                    <w:bottom w:val="single" w:sz="4" w:space="0" w:color="auto"/>
                    <w:right w:val="single" w:sz="4" w:space="0" w:color="auto"/>
                  </w:tcBorders>
                  <w:hideMark/>
                </w:tcPr>
                <w:p w14:paraId="4F686B57" w14:textId="77777777" w:rsidR="00BA4A89" w:rsidRDefault="00BA4A89" w:rsidP="00400BAB">
                  <w:pPr>
                    <w:spacing w:line="256" w:lineRule="auto"/>
                    <w:rPr>
                      <w:rFonts w:cs="Arial"/>
                    </w:rPr>
                  </w:pPr>
                  <w:r>
                    <w:rPr>
                      <w:rFonts w:cs="Arial"/>
                    </w:rPr>
                    <w:t>No</w:t>
                  </w:r>
                </w:p>
              </w:tc>
            </w:tr>
            <w:tr w:rsidR="00BA4A89" w14:paraId="3767416A" w14:textId="77777777" w:rsidTr="00400BAB">
              <w:tc>
                <w:tcPr>
                  <w:tcW w:w="7401" w:type="dxa"/>
                  <w:tcBorders>
                    <w:top w:val="single" w:sz="4" w:space="0" w:color="auto"/>
                    <w:left w:val="single" w:sz="4" w:space="0" w:color="auto"/>
                    <w:bottom w:val="single" w:sz="4" w:space="0" w:color="auto"/>
                    <w:right w:val="single" w:sz="4" w:space="0" w:color="auto"/>
                  </w:tcBorders>
                  <w:hideMark/>
                </w:tcPr>
                <w:p w14:paraId="0FD94519" w14:textId="77777777" w:rsidR="00BA4A89" w:rsidRDefault="00BA4A89" w:rsidP="00400BAB">
                  <w:pPr>
                    <w:spacing w:line="256" w:lineRule="auto"/>
                    <w:rPr>
                      <w:rFonts w:cs="Arial"/>
                    </w:rPr>
                  </w:pPr>
                  <w:r>
                    <w:rPr>
                      <w:rFonts w:cs="Arial"/>
                    </w:rPr>
                    <w:t>Have a negative impact</w:t>
                  </w:r>
                </w:p>
              </w:tc>
              <w:tc>
                <w:tcPr>
                  <w:tcW w:w="1502" w:type="dxa"/>
                  <w:tcBorders>
                    <w:top w:val="single" w:sz="4" w:space="0" w:color="auto"/>
                    <w:left w:val="single" w:sz="4" w:space="0" w:color="auto"/>
                    <w:bottom w:val="single" w:sz="4" w:space="0" w:color="auto"/>
                    <w:right w:val="single" w:sz="4" w:space="0" w:color="auto"/>
                  </w:tcBorders>
                  <w:hideMark/>
                </w:tcPr>
                <w:p w14:paraId="1D3C8FD9" w14:textId="77777777" w:rsidR="00BA4A89" w:rsidRDefault="00BA4A89" w:rsidP="00400BAB">
                  <w:pPr>
                    <w:spacing w:line="256" w:lineRule="auto"/>
                    <w:rPr>
                      <w:rFonts w:cs="Arial"/>
                    </w:rPr>
                  </w:pPr>
                  <w:r>
                    <w:rPr>
                      <w:rFonts w:cs="Arial"/>
                    </w:rPr>
                    <w:t>No</w:t>
                  </w:r>
                </w:p>
              </w:tc>
            </w:tr>
            <w:tr w:rsidR="00BA4A89" w14:paraId="381437F6" w14:textId="77777777" w:rsidTr="00400BAB">
              <w:tc>
                <w:tcPr>
                  <w:tcW w:w="7401" w:type="dxa"/>
                  <w:tcBorders>
                    <w:top w:val="single" w:sz="4" w:space="0" w:color="auto"/>
                    <w:left w:val="single" w:sz="4" w:space="0" w:color="auto"/>
                    <w:bottom w:val="single" w:sz="4" w:space="0" w:color="auto"/>
                    <w:right w:val="single" w:sz="4" w:space="0" w:color="auto"/>
                  </w:tcBorders>
                  <w:hideMark/>
                </w:tcPr>
                <w:p w14:paraId="0F454139" w14:textId="77777777" w:rsidR="00BA4A89" w:rsidRDefault="00BA4A89" w:rsidP="00400BAB">
                  <w:pPr>
                    <w:spacing w:line="256" w:lineRule="auto"/>
                    <w:rPr>
                      <w:rFonts w:cs="Arial"/>
                    </w:rPr>
                  </w:pPr>
                  <w:r>
                    <w:rPr>
                      <w:rFonts w:cs="Arial"/>
                    </w:rPr>
                    <w:t>The Author has undertaken the Climate Emergency training for report authors</w:t>
                  </w:r>
                </w:p>
              </w:tc>
              <w:tc>
                <w:tcPr>
                  <w:tcW w:w="1502" w:type="dxa"/>
                  <w:tcBorders>
                    <w:top w:val="single" w:sz="4" w:space="0" w:color="auto"/>
                    <w:left w:val="single" w:sz="4" w:space="0" w:color="auto"/>
                    <w:bottom w:val="single" w:sz="4" w:space="0" w:color="auto"/>
                    <w:right w:val="single" w:sz="4" w:space="0" w:color="auto"/>
                  </w:tcBorders>
                  <w:hideMark/>
                </w:tcPr>
                <w:p w14:paraId="6EE3E6A5" w14:textId="77777777" w:rsidR="00BA4A89" w:rsidRDefault="00BA4A89" w:rsidP="00400BAB">
                  <w:pPr>
                    <w:spacing w:line="256" w:lineRule="auto"/>
                    <w:rPr>
                      <w:rFonts w:cs="Arial"/>
                    </w:rPr>
                  </w:pPr>
                  <w:r>
                    <w:rPr>
                      <w:rFonts w:cs="Arial"/>
                    </w:rPr>
                    <w:t>No</w:t>
                  </w:r>
                </w:p>
              </w:tc>
            </w:tr>
          </w:tbl>
          <w:p w14:paraId="7AB3A11F" w14:textId="77777777" w:rsidR="00BA4A89" w:rsidRDefault="00BA4A89" w:rsidP="00400BAB">
            <w:pPr>
              <w:spacing w:line="256" w:lineRule="auto"/>
              <w:rPr>
                <w:rFonts w:cs="Arial"/>
                <w:b/>
                <w:bCs/>
              </w:rPr>
            </w:pPr>
          </w:p>
        </w:tc>
      </w:tr>
    </w:tbl>
    <w:p w14:paraId="1F514A91" w14:textId="77777777" w:rsidR="00BA4A89" w:rsidRDefault="00BA4A89" w:rsidP="00BA4A89">
      <w:pPr>
        <w:rPr>
          <w:rFonts w:cs="Arial"/>
          <w:b/>
          <w:bCs/>
        </w:rPr>
      </w:pPr>
    </w:p>
    <w:p w14:paraId="0CA67026" w14:textId="77777777" w:rsidR="00BA4A89" w:rsidRDefault="00BA4A89" w:rsidP="00BA4A89">
      <w:pPr>
        <w:rPr>
          <w:rFonts w:cs="Arial"/>
          <w:b/>
          <w:bCs/>
        </w:rPr>
      </w:pPr>
      <w:r>
        <w:rPr>
          <w:rFonts w:cs="Arial"/>
          <w:b/>
          <w:bCs/>
        </w:rPr>
        <w:t>Contribution to the Council’s Core Purpose: NA</w:t>
      </w:r>
    </w:p>
    <w:p w14:paraId="6829229E" w14:textId="77777777" w:rsidR="00BA4A89" w:rsidRDefault="00BA4A89" w:rsidP="00BA4A89">
      <w:pPr>
        <w:rPr>
          <w:rFonts w:cs="Arial"/>
          <w:bCs/>
        </w:rPr>
      </w:pPr>
    </w:p>
    <w:tbl>
      <w:tblPr>
        <w:tblStyle w:val="TableGrid"/>
        <w:tblW w:w="0" w:type="auto"/>
        <w:tblInd w:w="108" w:type="dxa"/>
        <w:tblLook w:val="04A0" w:firstRow="1" w:lastRow="0" w:firstColumn="1" w:lastColumn="0" w:noHBand="0" w:noVBand="1"/>
      </w:tblPr>
      <w:tblGrid>
        <w:gridCol w:w="8908"/>
      </w:tblGrid>
      <w:tr w:rsidR="00BA4A89" w14:paraId="5A446629" w14:textId="77777777" w:rsidTr="00170FFB">
        <w:tc>
          <w:tcPr>
            <w:tcW w:w="8908" w:type="dxa"/>
            <w:tcBorders>
              <w:top w:val="single" w:sz="4" w:space="0" w:color="auto"/>
              <w:left w:val="single" w:sz="4" w:space="0" w:color="auto"/>
              <w:bottom w:val="single" w:sz="4" w:space="0" w:color="auto"/>
              <w:right w:val="single" w:sz="4" w:space="0" w:color="auto"/>
            </w:tcBorders>
          </w:tcPr>
          <w:p w14:paraId="687A0AF1" w14:textId="77777777" w:rsidR="00BA4A89" w:rsidRDefault="00BA4A89" w:rsidP="00400BAB">
            <w:pPr>
              <w:rPr>
                <w:rFonts w:cs="Arial"/>
                <w:bCs/>
              </w:rPr>
            </w:pPr>
            <w:r>
              <w:rPr>
                <w:rFonts w:cs="Arial"/>
                <w:bCs/>
              </w:rPr>
              <w:t>Protect the most vulnerable: NA</w:t>
            </w:r>
          </w:p>
          <w:p w14:paraId="2D02AA1A" w14:textId="77777777" w:rsidR="00BA4A89" w:rsidRDefault="00BA4A89" w:rsidP="00400BAB">
            <w:pPr>
              <w:rPr>
                <w:rFonts w:cs="Arial"/>
                <w:bCs/>
              </w:rPr>
            </w:pPr>
          </w:p>
        </w:tc>
      </w:tr>
      <w:tr w:rsidR="00BA4A89" w14:paraId="6FC6609F" w14:textId="77777777" w:rsidTr="00170FFB">
        <w:tc>
          <w:tcPr>
            <w:tcW w:w="8908" w:type="dxa"/>
            <w:tcBorders>
              <w:top w:val="single" w:sz="4" w:space="0" w:color="auto"/>
              <w:left w:val="single" w:sz="4" w:space="0" w:color="auto"/>
              <w:bottom w:val="single" w:sz="4" w:space="0" w:color="auto"/>
              <w:right w:val="single" w:sz="4" w:space="0" w:color="auto"/>
            </w:tcBorders>
          </w:tcPr>
          <w:p w14:paraId="0D100E03" w14:textId="7F2D419F" w:rsidR="00BA4A89" w:rsidRDefault="00BA4A89" w:rsidP="00400BAB">
            <w:pPr>
              <w:rPr>
                <w:rFonts w:cs="Arial"/>
                <w:bCs/>
              </w:rPr>
            </w:pPr>
            <w:r>
              <w:rPr>
                <w:rFonts w:cs="Arial"/>
                <w:bCs/>
              </w:rPr>
              <w:t xml:space="preserve">Facilitate confident and resilient </w:t>
            </w:r>
            <w:r w:rsidR="00377AEF">
              <w:rPr>
                <w:rFonts w:cs="Arial"/>
                <w:bCs/>
              </w:rPr>
              <w:t>communities: NA</w:t>
            </w:r>
          </w:p>
          <w:p w14:paraId="3BF637C5" w14:textId="77777777" w:rsidR="00BA4A89" w:rsidRDefault="00BA4A89" w:rsidP="00400BAB">
            <w:pPr>
              <w:rPr>
                <w:rFonts w:cs="Arial"/>
                <w:bCs/>
              </w:rPr>
            </w:pPr>
          </w:p>
        </w:tc>
      </w:tr>
      <w:tr w:rsidR="00BA4A89" w14:paraId="71272054" w14:textId="77777777" w:rsidTr="00170FFB">
        <w:tc>
          <w:tcPr>
            <w:tcW w:w="8908" w:type="dxa"/>
            <w:tcBorders>
              <w:top w:val="single" w:sz="4" w:space="0" w:color="auto"/>
              <w:left w:val="single" w:sz="4" w:space="0" w:color="auto"/>
              <w:bottom w:val="single" w:sz="4" w:space="0" w:color="auto"/>
              <w:right w:val="single" w:sz="4" w:space="0" w:color="auto"/>
            </w:tcBorders>
          </w:tcPr>
          <w:p w14:paraId="2875AEB9" w14:textId="2EC8E3BE" w:rsidR="00BA4A89" w:rsidRDefault="00BA4A89" w:rsidP="00400BAB">
            <w:pPr>
              <w:rPr>
                <w:rFonts w:cs="Arial"/>
                <w:bCs/>
              </w:rPr>
            </w:pPr>
            <w:r>
              <w:rPr>
                <w:rFonts w:cs="Arial"/>
                <w:bCs/>
              </w:rPr>
              <w:t xml:space="preserve">Commission, broker and provide core </w:t>
            </w:r>
            <w:r w:rsidR="00377AEF">
              <w:rPr>
                <w:rFonts w:cs="Arial"/>
                <w:bCs/>
              </w:rPr>
              <w:t>services: NA</w:t>
            </w:r>
          </w:p>
          <w:p w14:paraId="45BCA588" w14:textId="77777777" w:rsidR="00BA4A89" w:rsidRDefault="00BA4A89" w:rsidP="00400BAB">
            <w:pPr>
              <w:rPr>
                <w:rFonts w:cs="Arial"/>
                <w:bCs/>
              </w:rPr>
            </w:pPr>
          </w:p>
        </w:tc>
      </w:tr>
      <w:tr w:rsidR="00BA4A89" w14:paraId="060C6077" w14:textId="77777777" w:rsidTr="00170FFB">
        <w:tc>
          <w:tcPr>
            <w:tcW w:w="8908" w:type="dxa"/>
            <w:tcBorders>
              <w:top w:val="single" w:sz="4" w:space="0" w:color="auto"/>
              <w:left w:val="single" w:sz="4" w:space="0" w:color="auto"/>
              <w:bottom w:val="single" w:sz="4" w:space="0" w:color="auto"/>
              <w:right w:val="single" w:sz="4" w:space="0" w:color="auto"/>
            </w:tcBorders>
          </w:tcPr>
          <w:p w14:paraId="05103320" w14:textId="77777777" w:rsidR="00BA4A89" w:rsidRDefault="00BA4A89" w:rsidP="00400BAB">
            <w:pPr>
              <w:rPr>
                <w:rFonts w:cs="Arial"/>
                <w:bCs/>
              </w:rPr>
            </w:pPr>
            <w:r>
              <w:rPr>
                <w:rFonts w:cs="Arial"/>
                <w:bCs/>
              </w:rPr>
              <w:t>Place – leadership and influencer: NA</w:t>
            </w:r>
          </w:p>
          <w:p w14:paraId="598608CC" w14:textId="77777777" w:rsidR="00BA4A89" w:rsidRDefault="00BA4A89" w:rsidP="00400BAB">
            <w:pPr>
              <w:rPr>
                <w:rFonts w:cs="Arial"/>
                <w:bCs/>
              </w:rPr>
            </w:pPr>
          </w:p>
        </w:tc>
      </w:tr>
      <w:tr w:rsidR="00BA4A89" w14:paraId="52120935" w14:textId="77777777" w:rsidTr="00170FFB">
        <w:tc>
          <w:tcPr>
            <w:tcW w:w="8908" w:type="dxa"/>
            <w:tcBorders>
              <w:top w:val="single" w:sz="4" w:space="0" w:color="auto"/>
              <w:left w:val="single" w:sz="4" w:space="0" w:color="auto"/>
              <w:bottom w:val="single" w:sz="4" w:space="0" w:color="auto"/>
              <w:right w:val="single" w:sz="4" w:space="0" w:color="auto"/>
            </w:tcBorders>
          </w:tcPr>
          <w:p w14:paraId="23DD6D5B" w14:textId="77777777" w:rsidR="00BA4A89" w:rsidRDefault="00BA4A89" w:rsidP="00400BAB">
            <w:pPr>
              <w:rPr>
                <w:rFonts w:cs="Arial"/>
                <w:bCs/>
              </w:rPr>
            </w:pPr>
            <w:r>
              <w:rPr>
                <w:rFonts w:cs="Arial"/>
                <w:bCs/>
              </w:rPr>
              <w:t>Drivers of change and reform: NA</w:t>
            </w:r>
          </w:p>
          <w:p w14:paraId="00B8F169" w14:textId="77777777" w:rsidR="00BA4A89" w:rsidRDefault="00BA4A89" w:rsidP="00400BAB">
            <w:pPr>
              <w:rPr>
                <w:rFonts w:cs="Arial"/>
                <w:bCs/>
              </w:rPr>
            </w:pPr>
          </w:p>
        </w:tc>
      </w:tr>
      <w:tr w:rsidR="00BA4A89" w14:paraId="54BCD0FC" w14:textId="77777777" w:rsidTr="00170FFB">
        <w:tc>
          <w:tcPr>
            <w:tcW w:w="8908" w:type="dxa"/>
            <w:tcBorders>
              <w:top w:val="single" w:sz="4" w:space="0" w:color="auto"/>
              <w:left w:val="single" w:sz="4" w:space="0" w:color="auto"/>
              <w:bottom w:val="single" w:sz="4" w:space="0" w:color="auto"/>
              <w:right w:val="single" w:sz="4" w:space="0" w:color="auto"/>
            </w:tcBorders>
          </w:tcPr>
          <w:p w14:paraId="73663E9C" w14:textId="77777777" w:rsidR="00BA4A89" w:rsidRDefault="00BA4A89" w:rsidP="00170FFB">
            <w:pPr>
              <w:rPr>
                <w:rFonts w:cs="Arial"/>
                <w:bCs/>
              </w:rPr>
            </w:pPr>
            <w:r>
              <w:rPr>
                <w:rFonts w:cs="Arial"/>
                <w:bCs/>
              </w:rPr>
              <w:t>Facilitate sustainable economic prosperity: NA</w:t>
            </w:r>
          </w:p>
          <w:p w14:paraId="014BD1D0" w14:textId="46CAF6AE" w:rsidR="001B636C" w:rsidRDefault="001B636C" w:rsidP="00170FFB">
            <w:pPr>
              <w:rPr>
                <w:rFonts w:cs="Arial"/>
                <w:bCs/>
              </w:rPr>
            </w:pPr>
          </w:p>
        </w:tc>
      </w:tr>
      <w:tr w:rsidR="00BA4A89" w14:paraId="7CE78163" w14:textId="77777777" w:rsidTr="00170FFB">
        <w:tc>
          <w:tcPr>
            <w:tcW w:w="8908" w:type="dxa"/>
            <w:tcBorders>
              <w:top w:val="single" w:sz="4" w:space="0" w:color="auto"/>
              <w:left w:val="single" w:sz="4" w:space="0" w:color="auto"/>
              <w:bottom w:val="single" w:sz="4" w:space="0" w:color="auto"/>
              <w:right w:val="single" w:sz="4" w:space="0" w:color="auto"/>
            </w:tcBorders>
          </w:tcPr>
          <w:p w14:paraId="6AAA24C5" w14:textId="77777777" w:rsidR="00BA4A89" w:rsidRDefault="00BA4A89" w:rsidP="00400BAB">
            <w:pPr>
              <w:rPr>
                <w:rFonts w:cs="Arial"/>
                <w:bCs/>
              </w:rPr>
            </w:pPr>
            <w:r>
              <w:rPr>
                <w:rFonts w:cs="Arial"/>
                <w:bCs/>
              </w:rPr>
              <w:t>Greater income for social investment: NA</w:t>
            </w:r>
          </w:p>
          <w:p w14:paraId="1C517AFA" w14:textId="77777777" w:rsidR="00BA4A89" w:rsidRDefault="00BA4A89" w:rsidP="00400BAB">
            <w:pPr>
              <w:rPr>
                <w:rFonts w:cs="Arial"/>
                <w:bCs/>
              </w:rPr>
            </w:pPr>
          </w:p>
        </w:tc>
      </w:tr>
      <w:tr w:rsidR="00BA4A89" w14:paraId="02BD169E" w14:textId="77777777" w:rsidTr="00170FFB">
        <w:tc>
          <w:tcPr>
            <w:tcW w:w="8908" w:type="dxa"/>
            <w:tcBorders>
              <w:top w:val="single" w:sz="4" w:space="0" w:color="auto"/>
              <w:left w:val="single" w:sz="4" w:space="0" w:color="auto"/>
              <w:bottom w:val="single" w:sz="4" w:space="0" w:color="auto"/>
              <w:right w:val="single" w:sz="4" w:space="0" w:color="auto"/>
            </w:tcBorders>
          </w:tcPr>
          <w:p w14:paraId="585BB87C" w14:textId="77777777" w:rsidR="00BA4A89" w:rsidRDefault="00BA4A89" w:rsidP="00400BAB">
            <w:pPr>
              <w:rPr>
                <w:rFonts w:cs="Arial"/>
                <w:bCs/>
              </w:rPr>
            </w:pPr>
            <w:r>
              <w:rPr>
                <w:rFonts w:cs="Arial"/>
                <w:bCs/>
              </w:rPr>
              <w:lastRenderedPageBreak/>
              <w:t>Cleaner Greener NA</w:t>
            </w:r>
          </w:p>
          <w:p w14:paraId="51C16143" w14:textId="77777777" w:rsidR="00BA4A89" w:rsidRDefault="00BA4A89" w:rsidP="00400BAB">
            <w:pPr>
              <w:rPr>
                <w:rFonts w:cs="Arial"/>
                <w:bCs/>
              </w:rPr>
            </w:pPr>
          </w:p>
        </w:tc>
      </w:tr>
    </w:tbl>
    <w:p w14:paraId="2B19659F" w14:textId="77777777" w:rsidR="00BA4A89" w:rsidRDefault="00BA4A89" w:rsidP="00BA4A89">
      <w:pPr>
        <w:rPr>
          <w:rFonts w:cs="Arial"/>
          <w:b/>
          <w:bCs/>
        </w:rPr>
      </w:pPr>
    </w:p>
    <w:p w14:paraId="085C3D6A" w14:textId="77777777" w:rsidR="00BA4A89" w:rsidRDefault="00BA4A89" w:rsidP="00BA4A89">
      <w:pPr>
        <w:rPr>
          <w:rFonts w:cs="Arial"/>
          <w:b/>
          <w:bCs/>
        </w:rPr>
      </w:pPr>
      <w:r>
        <w:rPr>
          <w:rFonts w:cs="Arial"/>
          <w:b/>
          <w:bCs/>
        </w:rPr>
        <w:t>What consultations have taken place on the proposals and when?</w:t>
      </w:r>
    </w:p>
    <w:p w14:paraId="55ACBBE9" w14:textId="77777777" w:rsidR="00BA4A89" w:rsidRDefault="00BA4A89" w:rsidP="00BA4A89">
      <w:pPr>
        <w:rPr>
          <w:rFonts w:cs="Arial"/>
          <w:bCs/>
        </w:rPr>
      </w:pPr>
    </w:p>
    <w:p w14:paraId="5EB1C085" w14:textId="77777777" w:rsidR="00BA4A89" w:rsidRPr="008A24C2" w:rsidRDefault="00BA4A89" w:rsidP="00BA4A89">
      <w:pPr>
        <w:rPr>
          <w:rFonts w:cs="Arial"/>
          <w:b/>
          <w:bCs/>
        </w:rPr>
      </w:pPr>
      <w:r w:rsidRPr="008A24C2">
        <w:rPr>
          <w:rFonts w:cs="Arial"/>
          <w:b/>
          <w:bCs/>
        </w:rPr>
        <w:t>(A)</w:t>
      </w:r>
      <w:r w:rsidRPr="008A24C2">
        <w:rPr>
          <w:rFonts w:cs="Arial"/>
          <w:b/>
          <w:bCs/>
        </w:rPr>
        <w:tab/>
        <w:t>Internal Consultations</w:t>
      </w:r>
    </w:p>
    <w:p w14:paraId="64339737" w14:textId="77777777" w:rsidR="00BA4A89" w:rsidRDefault="00BA4A89" w:rsidP="00BA4A89">
      <w:pPr>
        <w:rPr>
          <w:rFonts w:cs="Arial"/>
        </w:rPr>
      </w:pPr>
    </w:p>
    <w:p w14:paraId="2A3CFE36" w14:textId="173DCB9E" w:rsidR="00BA4A89" w:rsidRDefault="00BA4A89" w:rsidP="00BA4A89">
      <w:pPr>
        <w:rPr>
          <w:rFonts w:cs="Arial"/>
        </w:rPr>
      </w:pPr>
      <w:r>
        <w:rPr>
          <w:rFonts w:cs="Arial"/>
        </w:rPr>
        <w:t xml:space="preserve">The </w:t>
      </w:r>
      <w:r>
        <w:rPr>
          <w:lang w:eastAsia="en-GB"/>
        </w:rPr>
        <w:t xml:space="preserve">Executive Director of Corporate Resources </w:t>
      </w:r>
      <w:r w:rsidRPr="00024E33">
        <w:rPr>
          <w:lang w:eastAsia="en-GB"/>
        </w:rPr>
        <w:t>and Customer Services</w:t>
      </w:r>
      <w:r w:rsidRPr="00024E33">
        <w:rPr>
          <w:rFonts w:cs="Arial"/>
        </w:rPr>
        <w:t xml:space="preserve"> (FD</w:t>
      </w:r>
      <w:r w:rsidR="00024E33" w:rsidRPr="00024E33">
        <w:rPr>
          <w:rFonts w:cs="Arial"/>
        </w:rPr>
        <w:t>7041/22</w:t>
      </w:r>
      <w:r w:rsidRPr="00024E33">
        <w:rPr>
          <w:rFonts w:cs="Arial"/>
        </w:rPr>
        <w:t xml:space="preserve">) and the </w:t>
      </w:r>
      <w:r w:rsidRPr="00024E33">
        <w:rPr>
          <w:lang w:eastAsia="en-GB"/>
        </w:rPr>
        <w:t>Chief Legal and Democratic Officer</w:t>
      </w:r>
      <w:r w:rsidRPr="00024E33">
        <w:rPr>
          <w:rFonts w:cs="Arial"/>
        </w:rPr>
        <w:t xml:space="preserve"> (LD</w:t>
      </w:r>
      <w:r w:rsidR="00024E33" w:rsidRPr="00024E33">
        <w:rPr>
          <w:rFonts w:cs="Arial"/>
        </w:rPr>
        <w:t>5241/22</w:t>
      </w:r>
      <w:r w:rsidRPr="00024E33">
        <w:rPr>
          <w:rFonts w:cs="Arial"/>
        </w:rPr>
        <w:t>) have been consulted and any comments have been incorporated into the report</w:t>
      </w:r>
      <w:r>
        <w:rPr>
          <w:rFonts w:cs="Arial"/>
        </w:rPr>
        <w:t>.</w:t>
      </w:r>
    </w:p>
    <w:p w14:paraId="00F1204F" w14:textId="77777777" w:rsidR="00BA4A89" w:rsidRPr="000578E3" w:rsidRDefault="00BA4A89" w:rsidP="00BA4A89">
      <w:pPr>
        <w:rPr>
          <w:rFonts w:cs="Arial"/>
          <w:bCs/>
        </w:rPr>
      </w:pPr>
    </w:p>
    <w:p w14:paraId="3D711D23" w14:textId="77777777" w:rsidR="00BA4A89" w:rsidRPr="008A24C2" w:rsidRDefault="00BA4A89" w:rsidP="00BA4A89">
      <w:pPr>
        <w:rPr>
          <w:rFonts w:cs="Arial"/>
          <w:b/>
          <w:bCs/>
        </w:rPr>
      </w:pPr>
      <w:r w:rsidRPr="008A24C2">
        <w:rPr>
          <w:rFonts w:cs="Arial"/>
          <w:b/>
          <w:bCs/>
        </w:rPr>
        <w:t>(B)</w:t>
      </w:r>
      <w:r w:rsidRPr="008A24C2">
        <w:rPr>
          <w:rFonts w:cs="Arial"/>
          <w:b/>
          <w:bCs/>
        </w:rPr>
        <w:tab/>
        <w:t xml:space="preserve">External Consultations </w:t>
      </w:r>
      <w:r>
        <w:rPr>
          <w:rFonts w:cs="Arial"/>
          <w:b/>
          <w:bCs/>
        </w:rPr>
        <w:t>N/A</w:t>
      </w:r>
    </w:p>
    <w:p w14:paraId="3777A886" w14:textId="77777777" w:rsidR="00BA4A89" w:rsidRPr="000578E3" w:rsidRDefault="00BA4A89" w:rsidP="00BA4A89">
      <w:pPr>
        <w:rPr>
          <w:rFonts w:cs="Arial"/>
          <w:bCs/>
        </w:rPr>
      </w:pPr>
    </w:p>
    <w:p w14:paraId="0488F5B3" w14:textId="77777777" w:rsidR="00BA4A89" w:rsidRDefault="00BA4A89" w:rsidP="00BA4A89">
      <w:pPr>
        <w:rPr>
          <w:rFonts w:cs="Arial"/>
          <w:b/>
          <w:bCs/>
        </w:rPr>
      </w:pPr>
      <w:r>
        <w:rPr>
          <w:rFonts w:cs="Arial"/>
          <w:b/>
          <w:bCs/>
        </w:rPr>
        <w:t>Implementation Date for the Decision</w:t>
      </w:r>
    </w:p>
    <w:p w14:paraId="15467F6A" w14:textId="77777777" w:rsidR="00BA4A89" w:rsidRPr="004C4064" w:rsidRDefault="00BA4A89" w:rsidP="00BA4A89">
      <w:pPr>
        <w:rPr>
          <w:rFonts w:cs="Arial"/>
          <w:highlight w:val="yellow"/>
        </w:rPr>
      </w:pPr>
    </w:p>
    <w:p w14:paraId="4C92BF80" w14:textId="77777777" w:rsidR="00BA4A89" w:rsidRDefault="00BA4A89" w:rsidP="00BA4A89">
      <w:pPr>
        <w:rPr>
          <w:rFonts w:cs="Arial"/>
        </w:rPr>
      </w:pPr>
      <w:bookmarkStart w:id="2" w:name="_Hlk120786695"/>
      <w:r w:rsidRPr="002E7830">
        <w:rPr>
          <w:rFonts w:cs="Arial"/>
        </w:rPr>
        <w:t>Immediately following the Committee / Council meeting.</w:t>
      </w:r>
    </w:p>
    <w:bookmarkEnd w:id="2"/>
    <w:p w14:paraId="34C981F8" w14:textId="77777777" w:rsidR="00BA4A89" w:rsidRDefault="00BA4A89" w:rsidP="00BA4A89">
      <w:pPr>
        <w:rPr>
          <w:rFonts w:cs="Arial"/>
        </w:rPr>
      </w:pPr>
    </w:p>
    <w:p w14:paraId="318BD339" w14:textId="77777777" w:rsidR="00BA4A89" w:rsidRDefault="00BA4A89" w:rsidP="00BA4A89">
      <w:pPr>
        <w:rPr>
          <w:rFonts w:cs="Arial"/>
        </w:rPr>
      </w:pPr>
    </w:p>
    <w:tbl>
      <w:tblPr>
        <w:tblStyle w:val="TableGrid"/>
        <w:tblW w:w="0" w:type="auto"/>
        <w:tblLook w:val="04A0" w:firstRow="1" w:lastRow="0" w:firstColumn="1" w:lastColumn="0" w:noHBand="0" w:noVBand="1"/>
      </w:tblPr>
      <w:tblGrid>
        <w:gridCol w:w="2434"/>
        <w:gridCol w:w="6582"/>
      </w:tblGrid>
      <w:tr w:rsidR="00BA4A89" w14:paraId="53130329" w14:textId="77777777" w:rsidTr="00400BAB">
        <w:tc>
          <w:tcPr>
            <w:tcW w:w="2518" w:type="dxa"/>
          </w:tcPr>
          <w:p w14:paraId="5C32FA29" w14:textId="77777777" w:rsidR="00BA4A89" w:rsidRPr="000E3482" w:rsidRDefault="00BA4A89" w:rsidP="00400BAB">
            <w:pPr>
              <w:rPr>
                <w:rFonts w:cs="Arial"/>
                <w:b/>
                <w:bCs/>
              </w:rPr>
            </w:pPr>
            <w:r w:rsidRPr="000E3482">
              <w:rPr>
                <w:rFonts w:cs="Arial"/>
                <w:b/>
                <w:bCs/>
              </w:rPr>
              <w:t>Contact Officer:</w:t>
            </w:r>
          </w:p>
        </w:tc>
        <w:tc>
          <w:tcPr>
            <w:tcW w:w="6804" w:type="dxa"/>
          </w:tcPr>
          <w:p w14:paraId="2AB3E989" w14:textId="7A503629" w:rsidR="00BA4A89" w:rsidRPr="00D223C8" w:rsidRDefault="001B636C" w:rsidP="00400BAB">
            <w:pPr>
              <w:rPr>
                <w:rFonts w:cs="Arial"/>
                <w:bCs/>
              </w:rPr>
            </w:pPr>
            <w:r>
              <w:rPr>
                <w:rFonts w:cs="Arial"/>
                <w:bCs/>
              </w:rPr>
              <w:t>Paul Cunningham</w:t>
            </w:r>
          </w:p>
        </w:tc>
      </w:tr>
      <w:tr w:rsidR="00BA4A89" w14:paraId="7D93D351" w14:textId="77777777" w:rsidTr="00400BAB">
        <w:tc>
          <w:tcPr>
            <w:tcW w:w="2518" w:type="dxa"/>
          </w:tcPr>
          <w:p w14:paraId="1B6D264C" w14:textId="77777777" w:rsidR="00BA4A89" w:rsidRPr="000E3482" w:rsidRDefault="00BA4A89" w:rsidP="00400BAB">
            <w:pPr>
              <w:rPr>
                <w:rFonts w:cs="Arial"/>
                <w:bCs/>
              </w:rPr>
            </w:pPr>
            <w:r w:rsidRPr="000E3482">
              <w:rPr>
                <w:rFonts w:cs="Arial"/>
                <w:bCs/>
              </w:rPr>
              <w:t>Telephone Number:</w:t>
            </w:r>
          </w:p>
        </w:tc>
        <w:tc>
          <w:tcPr>
            <w:tcW w:w="6804" w:type="dxa"/>
          </w:tcPr>
          <w:p w14:paraId="4562E263" w14:textId="378F3E1C" w:rsidR="00BA4A89" w:rsidRPr="00D223C8" w:rsidRDefault="00BA4A89" w:rsidP="00400BAB">
            <w:pPr>
              <w:rPr>
                <w:rFonts w:cs="Arial"/>
                <w:bCs/>
              </w:rPr>
            </w:pPr>
            <w:r>
              <w:rPr>
                <w:rFonts w:cs="Arial"/>
                <w:bCs/>
              </w:rPr>
              <w:t xml:space="preserve">0151 </w:t>
            </w:r>
            <w:r w:rsidR="00377AEF">
              <w:rPr>
                <w:rFonts w:cs="Arial"/>
                <w:bCs/>
              </w:rPr>
              <w:t>934 3209</w:t>
            </w:r>
          </w:p>
        </w:tc>
      </w:tr>
      <w:tr w:rsidR="00BA4A89" w14:paraId="5F61C63E" w14:textId="77777777" w:rsidTr="00400BAB">
        <w:tc>
          <w:tcPr>
            <w:tcW w:w="2518" w:type="dxa"/>
          </w:tcPr>
          <w:p w14:paraId="2B1EC516" w14:textId="77777777" w:rsidR="00BA4A89" w:rsidRPr="000E3482" w:rsidRDefault="00BA4A89" w:rsidP="00400BAB">
            <w:pPr>
              <w:rPr>
                <w:rFonts w:cs="Arial"/>
                <w:bCs/>
              </w:rPr>
            </w:pPr>
            <w:r w:rsidRPr="000E3482">
              <w:rPr>
                <w:rFonts w:cs="Arial"/>
                <w:bCs/>
              </w:rPr>
              <w:t>Email Address:</w:t>
            </w:r>
          </w:p>
        </w:tc>
        <w:tc>
          <w:tcPr>
            <w:tcW w:w="6804" w:type="dxa"/>
          </w:tcPr>
          <w:p w14:paraId="567B9DCE" w14:textId="63B35491" w:rsidR="00BA4A89" w:rsidRPr="00D223C8" w:rsidRDefault="001B636C" w:rsidP="00400BAB">
            <w:pPr>
              <w:rPr>
                <w:rFonts w:cs="Arial"/>
                <w:bCs/>
              </w:rPr>
            </w:pPr>
            <w:r>
              <w:rPr>
                <w:rFonts w:cs="Arial"/>
                <w:bCs/>
              </w:rPr>
              <w:t>Paul.cunningham@sefton.gov.uk</w:t>
            </w:r>
          </w:p>
        </w:tc>
      </w:tr>
    </w:tbl>
    <w:p w14:paraId="44FF33A1" w14:textId="77777777" w:rsidR="00BA4A89" w:rsidRDefault="00BA4A89" w:rsidP="00BA4A89">
      <w:pPr>
        <w:rPr>
          <w:rFonts w:cs="Arial"/>
          <w:b/>
        </w:rPr>
      </w:pPr>
    </w:p>
    <w:p w14:paraId="0D6C920A" w14:textId="77777777" w:rsidR="00BA4A89" w:rsidRPr="00BC7730" w:rsidRDefault="00BA4A89" w:rsidP="00BA4A89">
      <w:pPr>
        <w:rPr>
          <w:rFonts w:cs="Arial"/>
          <w:b/>
        </w:rPr>
      </w:pPr>
      <w:r w:rsidRPr="00BC7730">
        <w:rPr>
          <w:rFonts w:cs="Arial"/>
          <w:b/>
        </w:rPr>
        <w:t>Appendices</w:t>
      </w:r>
      <w:r>
        <w:rPr>
          <w:rFonts w:cs="Arial"/>
          <w:b/>
        </w:rPr>
        <w:t>:</w:t>
      </w:r>
    </w:p>
    <w:p w14:paraId="192B485A" w14:textId="77777777" w:rsidR="00BA4A89" w:rsidRPr="00BC7730" w:rsidRDefault="00BA4A89" w:rsidP="00BA4A89">
      <w:pPr>
        <w:rPr>
          <w:rFonts w:cs="Arial"/>
        </w:rPr>
      </w:pPr>
    </w:p>
    <w:p w14:paraId="2C835972" w14:textId="77777777" w:rsidR="00BA4A89" w:rsidRPr="00452488" w:rsidRDefault="00BA4A89" w:rsidP="00BA4A89">
      <w:pPr>
        <w:spacing w:line="360" w:lineRule="auto"/>
        <w:jc w:val="both"/>
        <w:rPr>
          <w:rFonts w:cs="Arial"/>
          <w:sz w:val="22"/>
          <w:szCs w:val="22"/>
          <w:lang w:eastAsia="en-GB"/>
        </w:rPr>
      </w:pPr>
      <w:bookmarkStart w:id="3" w:name="_Hlk120786820"/>
      <w:r w:rsidRPr="00452488">
        <w:rPr>
          <w:rFonts w:cs="Arial"/>
          <w:sz w:val="22"/>
          <w:szCs w:val="22"/>
          <w:lang w:eastAsia="en-GB"/>
        </w:rPr>
        <w:t>Annex A</w:t>
      </w:r>
    </w:p>
    <w:p w14:paraId="460B3F75" w14:textId="5A545FA6" w:rsidR="00BA4A89" w:rsidRPr="00D45790" w:rsidRDefault="00BA4A89" w:rsidP="00BA4A89">
      <w:pPr>
        <w:spacing w:line="360" w:lineRule="auto"/>
        <w:jc w:val="both"/>
        <w:rPr>
          <w:rFonts w:eastAsiaTheme="minorEastAsia" w:cs="Arial"/>
          <w:b/>
          <w:bCs/>
          <w:szCs w:val="24"/>
          <w:lang w:eastAsia="en-GB"/>
        </w:rPr>
      </w:pPr>
      <w:bookmarkStart w:id="4" w:name="_Hlk119937313"/>
      <w:r w:rsidRPr="00452488">
        <w:rPr>
          <w:rFonts w:cs="Arial"/>
          <w:sz w:val="22"/>
          <w:szCs w:val="22"/>
          <w:lang w:eastAsia="en-GB"/>
        </w:rPr>
        <w:t xml:space="preserve"> </w:t>
      </w:r>
      <w:r w:rsidRPr="00452488">
        <w:rPr>
          <w:rFonts w:eastAsiaTheme="minorEastAsia" w:cs="Arial"/>
          <w:b/>
          <w:bCs/>
          <w:szCs w:val="24"/>
          <w:lang w:eastAsia="en-GB"/>
        </w:rPr>
        <w:t>PAY POLICY FOR CENTRALLY EMPLOYED TEACHING STAFF</w:t>
      </w:r>
      <w:r w:rsidR="00452488">
        <w:rPr>
          <w:rFonts w:eastAsiaTheme="minorEastAsia" w:cs="Arial"/>
          <w:b/>
          <w:bCs/>
          <w:szCs w:val="24"/>
          <w:lang w:eastAsia="en-GB"/>
        </w:rPr>
        <w:t xml:space="preserve"> </w:t>
      </w:r>
    </w:p>
    <w:bookmarkEnd w:id="4"/>
    <w:bookmarkEnd w:id="3"/>
    <w:p w14:paraId="388E4B90" w14:textId="77777777" w:rsidR="00BA4A89" w:rsidRDefault="00BA4A89" w:rsidP="00BA4A89">
      <w:pPr>
        <w:rPr>
          <w:rFonts w:cs="Arial"/>
          <w:b/>
          <w:bCs/>
        </w:rPr>
      </w:pPr>
    </w:p>
    <w:p w14:paraId="45F5A7E8" w14:textId="77777777" w:rsidR="00BA4A89" w:rsidRPr="00BC7730" w:rsidRDefault="00BA4A89" w:rsidP="00BA4A89">
      <w:pPr>
        <w:rPr>
          <w:rFonts w:cs="Arial"/>
          <w:b/>
          <w:bCs/>
        </w:rPr>
      </w:pPr>
      <w:r w:rsidRPr="00BC7730">
        <w:rPr>
          <w:rFonts w:cs="Arial"/>
          <w:b/>
          <w:bCs/>
        </w:rPr>
        <w:t>Background Papers:</w:t>
      </w:r>
    </w:p>
    <w:p w14:paraId="7C374BE4" w14:textId="77777777" w:rsidR="00BA4A89" w:rsidRPr="00BC7730" w:rsidRDefault="00BA4A89" w:rsidP="00BA4A89">
      <w:pPr>
        <w:rPr>
          <w:rFonts w:cs="Arial"/>
          <w:b/>
          <w:bCs/>
        </w:rPr>
      </w:pPr>
    </w:p>
    <w:p w14:paraId="70675725" w14:textId="77777777" w:rsidR="00BA4A89" w:rsidRPr="00605046" w:rsidRDefault="00BA4A89" w:rsidP="00BA4A89">
      <w:pPr>
        <w:rPr>
          <w:rFonts w:cs="Arial"/>
        </w:rPr>
      </w:pPr>
      <w:bookmarkStart w:id="5" w:name="_Hlk120786858"/>
      <w:r w:rsidRPr="00605046">
        <w:rPr>
          <w:rFonts w:cs="Arial"/>
        </w:rPr>
        <w:t>There are no background papers available for inspection.</w:t>
      </w:r>
    </w:p>
    <w:bookmarkEnd w:id="5"/>
    <w:p w14:paraId="4787273E" w14:textId="77777777" w:rsidR="00BA4A89" w:rsidRPr="004C4064" w:rsidRDefault="00BA4A89" w:rsidP="00BA4A89">
      <w:pPr>
        <w:rPr>
          <w:rFonts w:cs="Arial"/>
          <w:highlight w:val="yellow"/>
        </w:rPr>
      </w:pPr>
    </w:p>
    <w:p w14:paraId="26F958A8" w14:textId="77777777" w:rsidR="00BA4A89" w:rsidRDefault="00BA4A89" w:rsidP="00BA4A89">
      <w:pPr>
        <w:rPr>
          <w:rFonts w:cs="Arial"/>
        </w:rPr>
      </w:pPr>
      <w:r>
        <w:rPr>
          <w:rFonts w:cs="Arial"/>
        </w:rPr>
        <w:br w:type="page"/>
      </w:r>
    </w:p>
    <w:p w14:paraId="46CAE46C" w14:textId="77777777" w:rsidR="00BA4A89" w:rsidRPr="006F6FA3" w:rsidRDefault="00BA4A89" w:rsidP="00BA4A89">
      <w:pPr>
        <w:rPr>
          <w:rFonts w:ascii="Times New Roman" w:hAnsi="Times New Roman"/>
        </w:rPr>
      </w:pPr>
      <w:r>
        <w:rPr>
          <w:rFonts w:cs="Arial"/>
          <w:b/>
          <w:bCs/>
        </w:rPr>
        <w:lastRenderedPageBreak/>
        <w:t>1.</w:t>
      </w:r>
      <w:r>
        <w:rPr>
          <w:rFonts w:cs="Arial"/>
          <w:b/>
          <w:bCs/>
        </w:rPr>
        <w:tab/>
        <w:t>Introduction/Background</w:t>
      </w:r>
    </w:p>
    <w:p w14:paraId="70A9D055" w14:textId="77777777" w:rsidR="00BA4A89" w:rsidRDefault="00BA4A89" w:rsidP="00BA4A89">
      <w:pPr>
        <w:rPr>
          <w:rFonts w:cs="Arial"/>
        </w:rPr>
      </w:pPr>
    </w:p>
    <w:p w14:paraId="3DAA498F" w14:textId="77777777" w:rsidR="00BA4A89" w:rsidRPr="00B46AE3" w:rsidRDefault="00BA4A89" w:rsidP="00BA4A89">
      <w:pPr>
        <w:ind w:left="720" w:hanging="720"/>
        <w:rPr>
          <w:rFonts w:cs="Arial"/>
          <w:szCs w:val="24"/>
          <w:lang w:eastAsia="en-GB"/>
        </w:rPr>
      </w:pPr>
      <w:r w:rsidRPr="00B46AE3">
        <w:rPr>
          <w:rFonts w:cs="Arial"/>
          <w:szCs w:val="24"/>
          <w:lang w:eastAsia="en-GB"/>
        </w:rPr>
        <w:t>1.</w:t>
      </w:r>
      <w:r w:rsidRPr="00B46AE3">
        <w:rPr>
          <w:rFonts w:cs="Arial"/>
          <w:szCs w:val="24"/>
          <w:lang w:eastAsia="en-GB"/>
        </w:rPr>
        <w:tab/>
        <w:t xml:space="preserve">This report deals with a requirement in the Localism Act 2011 (the Act) which became statute in November 2011.  The Act introduced a requirement for Local Authorities to agree and publish an Annual Pay Policy Statement effective from December 2011.  </w:t>
      </w:r>
    </w:p>
    <w:p w14:paraId="48D4D661" w14:textId="77777777" w:rsidR="00BA4A89" w:rsidRPr="00B46AE3" w:rsidRDefault="00BA4A89" w:rsidP="00BA4A89">
      <w:pPr>
        <w:rPr>
          <w:rFonts w:cs="Arial"/>
          <w:szCs w:val="24"/>
          <w:lang w:eastAsia="en-GB"/>
        </w:rPr>
      </w:pPr>
    </w:p>
    <w:p w14:paraId="28312281" w14:textId="77777777" w:rsidR="00BA4A89" w:rsidRPr="00B46AE3" w:rsidRDefault="00BA4A89" w:rsidP="00BA4A89">
      <w:pPr>
        <w:ind w:left="720" w:hanging="720"/>
        <w:rPr>
          <w:rFonts w:cs="Arial"/>
          <w:szCs w:val="24"/>
          <w:lang w:eastAsia="en-GB"/>
        </w:rPr>
      </w:pPr>
      <w:r w:rsidRPr="00B46AE3">
        <w:rPr>
          <w:rFonts w:cs="Arial"/>
          <w:szCs w:val="24"/>
          <w:lang w:eastAsia="en-GB"/>
        </w:rPr>
        <w:t>2.</w:t>
      </w:r>
      <w:r w:rsidRPr="00B46AE3">
        <w:rPr>
          <w:rFonts w:cs="Arial"/>
          <w:szCs w:val="24"/>
          <w:lang w:eastAsia="en-GB"/>
        </w:rPr>
        <w:tab/>
        <w:t>In February 2012 the DCLG issued statutory guidance “Openness and Accountability in Local Pay: Guidance under Section 40 of the Localism Act 2011” and required Local Authorities in England to take account of the supplementary guidance when preparing their Pay Policy Statements.</w:t>
      </w:r>
    </w:p>
    <w:p w14:paraId="00056B7C" w14:textId="77777777" w:rsidR="00BA4A89" w:rsidRPr="00B46AE3" w:rsidRDefault="00BA4A89" w:rsidP="00BA4A89">
      <w:pPr>
        <w:rPr>
          <w:rFonts w:cs="Arial"/>
          <w:szCs w:val="24"/>
          <w:lang w:eastAsia="en-GB"/>
        </w:rPr>
      </w:pPr>
    </w:p>
    <w:p w14:paraId="6AF9257F" w14:textId="77777777" w:rsidR="00BA4A89" w:rsidRDefault="00BA4A89" w:rsidP="00BA4A89">
      <w:pPr>
        <w:autoSpaceDE w:val="0"/>
        <w:autoSpaceDN w:val="0"/>
        <w:adjustRightInd w:val="0"/>
        <w:ind w:left="720" w:hanging="720"/>
        <w:rPr>
          <w:rFonts w:cs="Arial"/>
          <w:color w:val="000000"/>
          <w:szCs w:val="24"/>
          <w:lang w:eastAsia="en-GB"/>
        </w:rPr>
      </w:pPr>
      <w:r w:rsidRPr="00B46AE3">
        <w:rPr>
          <w:rFonts w:cs="Arial"/>
          <w:color w:val="000000"/>
          <w:szCs w:val="24"/>
          <w:lang w:eastAsia="en-GB"/>
        </w:rPr>
        <w:t>3.</w:t>
      </w:r>
      <w:r w:rsidRPr="00B46AE3">
        <w:rPr>
          <w:rFonts w:cs="Arial"/>
          <w:color w:val="000000"/>
          <w:szCs w:val="24"/>
          <w:lang w:eastAsia="en-GB"/>
        </w:rPr>
        <w:tab/>
        <w:t xml:space="preserve">To comply with this requirement the Council’s revised Pay Policy statement is attached.  </w:t>
      </w:r>
    </w:p>
    <w:p w14:paraId="732074D8" w14:textId="77777777" w:rsidR="00BA4A89" w:rsidRDefault="00BA4A89" w:rsidP="00BA4A89">
      <w:pPr>
        <w:autoSpaceDE w:val="0"/>
        <w:autoSpaceDN w:val="0"/>
        <w:adjustRightInd w:val="0"/>
        <w:ind w:left="720" w:hanging="720"/>
        <w:rPr>
          <w:rFonts w:cs="Arial"/>
          <w:color w:val="000000"/>
          <w:szCs w:val="24"/>
          <w:lang w:eastAsia="en-GB"/>
        </w:rPr>
      </w:pPr>
    </w:p>
    <w:p w14:paraId="3F2F65E6" w14:textId="77777777" w:rsidR="00BA4A89" w:rsidRPr="00250C68" w:rsidRDefault="00BA4A89" w:rsidP="00BA4A89">
      <w:pPr>
        <w:ind w:left="720" w:hanging="720"/>
        <w:rPr>
          <w:rFonts w:cs="Arial"/>
          <w:szCs w:val="24"/>
        </w:rPr>
      </w:pPr>
    </w:p>
    <w:p w14:paraId="186503E5" w14:textId="77777777" w:rsidR="00BA4A89" w:rsidRPr="00250C68" w:rsidRDefault="00BA4A89" w:rsidP="00BA4A89">
      <w:pPr>
        <w:widowControl w:val="0"/>
        <w:tabs>
          <w:tab w:val="left" w:pos="566"/>
          <w:tab w:val="left" w:pos="8730"/>
          <w:tab w:val="left" w:pos="9000"/>
        </w:tabs>
        <w:jc w:val="center"/>
        <w:rPr>
          <w:szCs w:val="24"/>
        </w:rPr>
      </w:pPr>
      <w:r w:rsidRPr="00250C68">
        <w:rPr>
          <w:szCs w:val="24"/>
        </w:rPr>
        <w:br w:type="page"/>
      </w:r>
    </w:p>
    <w:p w14:paraId="313A73B4" w14:textId="77777777" w:rsidR="00BA4A89" w:rsidRPr="00250C68" w:rsidRDefault="00BA4A89" w:rsidP="00BA4A89">
      <w:pPr>
        <w:jc w:val="center"/>
        <w:rPr>
          <w:rFonts w:cs="Arial"/>
          <w:b/>
          <w:szCs w:val="24"/>
          <w:u w:val="single"/>
          <w:lang w:eastAsia="en-GB"/>
        </w:rPr>
      </w:pPr>
      <w:bookmarkStart w:id="6" w:name="_Hlk120786252"/>
    </w:p>
    <w:p w14:paraId="2A75997B" w14:textId="0BEAC7C9" w:rsidR="00BA4A89" w:rsidRPr="00250C68" w:rsidRDefault="00BA4A89" w:rsidP="00BA4A89">
      <w:pPr>
        <w:jc w:val="center"/>
        <w:rPr>
          <w:rFonts w:cs="Arial"/>
          <w:b/>
          <w:szCs w:val="24"/>
          <w:u w:val="single"/>
          <w:lang w:eastAsia="en-GB"/>
        </w:rPr>
      </w:pPr>
      <w:r w:rsidRPr="00250C68">
        <w:rPr>
          <w:rFonts w:cs="Arial"/>
          <w:b/>
          <w:szCs w:val="24"/>
          <w:u w:val="single"/>
          <w:lang w:eastAsia="en-GB"/>
        </w:rPr>
        <w:t xml:space="preserve">PAY POLICY </w:t>
      </w:r>
      <w:r w:rsidR="0077164E">
        <w:rPr>
          <w:rFonts w:cs="Arial"/>
          <w:b/>
          <w:szCs w:val="24"/>
          <w:u w:val="single"/>
          <w:lang w:eastAsia="en-GB"/>
        </w:rPr>
        <w:t>1.4.23 – 31.3.24</w:t>
      </w:r>
    </w:p>
    <w:p w14:paraId="7C8DDC65" w14:textId="77777777" w:rsidR="00BA4A89" w:rsidRPr="00250C68" w:rsidRDefault="00BA4A89" w:rsidP="00BA4A89">
      <w:pPr>
        <w:jc w:val="center"/>
        <w:rPr>
          <w:rFonts w:cs="Arial"/>
          <w:b/>
          <w:szCs w:val="24"/>
          <w:u w:val="single"/>
          <w:lang w:eastAsia="en-GB"/>
        </w:rPr>
      </w:pPr>
    </w:p>
    <w:p w14:paraId="694D114A" w14:textId="77777777" w:rsidR="00BA4A89" w:rsidRPr="00250C68" w:rsidRDefault="00BA4A89" w:rsidP="00BA4A89">
      <w:pPr>
        <w:jc w:val="center"/>
        <w:rPr>
          <w:rFonts w:cs="Arial"/>
          <w:b/>
          <w:szCs w:val="24"/>
          <w:u w:val="single"/>
          <w:lang w:eastAsia="en-GB"/>
        </w:rPr>
      </w:pPr>
      <w:r w:rsidRPr="00250C68">
        <w:rPr>
          <w:rFonts w:cs="Arial"/>
          <w:b/>
          <w:szCs w:val="24"/>
          <w:u w:val="single"/>
          <w:lang w:eastAsia="en-GB"/>
        </w:rPr>
        <w:t>(As required by the Local Government Transparency code 2015 and the Localism Act 2011)</w:t>
      </w:r>
    </w:p>
    <w:p w14:paraId="4C9D34CD" w14:textId="77777777" w:rsidR="00BA4A89" w:rsidRPr="00250C68" w:rsidRDefault="00BA4A89" w:rsidP="00BA4A89">
      <w:pPr>
        <w:rPr>
          <w:rFonts w:cs="Arial"/>
          <w:sz w:val="22"/>
          <w:szCs w:val="22"/>
          <w:lang w:eastAsia="en-GB"/>
        </w:rPr>
      </w:pPr>
    </w:p>
    <w:tbl>
      <w:tblPr>
        <w:tblW w:w="0" w:type="auto"/>
        <w:tblLook w:val="01E0" w:firstRow="1" w:lastRow="1" w:firstColumn="1" w:lastColumn="1" w:noHBand="0" w:noVBand="0"/>
      </w:tblPr>
      <w:tblGrid>
        <w:gridCol w:w="7055"/>
        <w:gridCol w:w="1971"/>
      </w:tblGrid>
      <w:tr w:rsidR="00DA1953" w14:paraId="746AD474" w14:textId="77777777" w:rsidTr="0077164E">
        <w:trPr>
          <w:gridAfter w:val="1"/>
          <w:wAfter w:w="1971" w:type="dxa"/>
          <w:trHeight w:val="360"/>
        </w:trPr>
        <w:tc>
          <w:tcPr>
            <w:tcW w:w="7055" w:type="dxa"/>
          </w:tcPr>
          <w:p w14:paraId="45FF6C0C" w14:textId="77777777" w:rsidR="00DA1953" w:rsidRPr="00060FC3" w:rsidRDefault="00DA1953" w:rsidP="00400BAB">
            <w:pPr>
              <w:jc w:val="center"/>
              <w:rPr>
                <w:rFonts w:cs="Arial"/>
                <w:b/>
                <w:sz w:val="22"/>
                <w:szCs w:val="22"/>
                <w:highlight w:val="green"/>
                <w:u w:val="single"/>
                <w:lang w:eastAsia="en-GB"/>
              </w:rPr>
            </w:pPr>
          </w:p>
          <w:p w14:paraId="72E0DE73" w14:textId="77777777" w:rsidR="00DA1953" w:rsidRPr="00060FC3" w:rsidRDefault="00DA1953" w:rsidP="00400BAB">
            <w:pPr>
              <w:rPr>
                <w:rFonts w:cs="Arial"/>
                <w:b/>
                <w:sz w:val="22"/>
                <w:szCs w:val="22"/>
                <w:highlight w:val="green"/>
                <w:u w:val="single"/>
                <w:lang w:eastAsia="en-GB"/>
              </w:rPr>
            </w:pPr>
            <w:r w:rsidRPr="00377AEF">
              <w:rPr>
                <w:rFonts w:cs="Arial"/>
                <w:b/>
                <w:sz w:val="22"/>
                <w:szCs w:val="22"/>
                <w:lang w:eastAsia="en-GB"/>
              </w:rPr>
              <w:t xml:space="preserve">            </w:t>
            </w:r>
            <w:r w:rsidRPr="00377AEF">
              <w:rPr>
                <w:rFonts w:cs="Arial"/>
                <w:b/>
                <w:sz w:val="22"/>
                <w:szCs w:val="22"/>
                <w:u w:val="single"/>
                <w:lang w:eastAsia="en-GB"/>
              </w:rPr>
              <w:t>Contents</w:t>
            </w:r>
          </w:p>
        </w:tc>
      </w:tr>
      <w:tr w:rsidR="00DA1953" w14:paraId="7E367CCE" w14:textId="77777777" w:rsidTr="0077164E">
        <w:trPr>
          <w:gridAfter w:val="1"/>
          <w:wAfter w:w="1971" w:type="dxa"/>
          <w:trHeight w:val="391"/>
        </w:trPr>
        <w:tc>
          <w:tcPr>
            <w:tcW w:w="7055" w:type="dxa"/>
          </w:tcPr>
          <w:p w14:paraId="41656EE3" w14:textId="77777777" w:rsidR="00DA1953" w:rsidRPr="00DC52C8" w:rsidRDefault="00DA1953" w:rsidP="00400BAB">
            <w:pPr>
              <w:rPr>
                <w:rFonts w:cs="Arial"/>
                <w:sz w:val="22"/>
                <w:szCs w:val="22"/>
                <w:lang w:eastAsia="en-GB"/>
              </w:rPr>
            </w:pPr>
          </w:p>
          <w:p w14:paraId="6B5BC0F8" w14:textId="6EE0FCEF" w:rsidR="00DA1953" w:rsidRPr="00DC52C8" w:rsidRDefault="00DA1953" w:rsidP="00400BAB">
            <w:pPr>
              <w:rPr>
                <w:rFonts w:cs="Arial"/>
                <w:sz w:val="22"/>
                <w:szCs w:val="22"/>
                <w:lang w:eastAsia="en-GB"/>
              </w:rPr>
            </w:pPr>
            <w:r w:rsidRPr="00DC52C8">
              <w:rPr>
                <w:rFonts w:cs="Arial"/>
                <w:sz w:val="22"/>
                <w:szCs w:val="22"/>
                <w:lang w:eastAsia="en-GB"/>
              </w:rPr>
              <w:t>A</w:t>
            </w:r>
            <w:r w:rsidRPr="00DC52C8">
              <w:rPr>
                <w:rFonts w:cs="Arial"/>
                <w:sz w:val="22"/>
                <w:szCs w:val="22"/>
                <w:lang w:eastAsia="en-GB"/>
              </w:rPr>
              <w:tab/>
              <w:t>Opening Statement</w:t>
            </w:r>
            <w:r>
              <w:rPr>
                <w:rFonts w:cs="Arial"/>
                <w:sz w:val="22"/>
                <w:szCs w:val="22"/>
                <w:lang w:eastAsia="en-GB"/>
              </w:rPr>
              <w:t xml:space="preserve"> para 1</w:t>
            </w:r>
          </w:p>
        </w:tc>
      </w:tr>
      <w:tr w:rsidR="00DA1953" w14:paraId="2DE95BE3" w14:textId="77777777" w:rsidTr="0077164E">
        <w:trPr>
          <w:gridAfter w:val="1"/>
          <w:wAfter w:w="1971" w:type="dxa"/>
          <w:trHeight w:val="195"/>
        </w:trPr>
        <w:tc>
          <w:tcPr>
            <w:tcW w:w="7055" w:type="dxa"/>
          </w:tcPr>
          <w:p w14:paraId="0B5EF72E" w14:textId="6373F60D" w:rsidR="00DA1953" w:rsidRPr="00DC52C8" w:rsidRDefault="00DA1953" w:rsidP="00400BAB">
            <w:pPr>
              <w:rPr>
                <w:rFonts w:cs="Arial"/>
                <w:sz w:val="22"/>
                <w:szCs w:val="22"/>
                <w:lang w:eastAsia="en-GB"/>
              </w:rPr>
            </w:pPr>
            <w:r w:rsidRPr="00DC52C8">
              <w:rPr>
                <w:rFonts w:cs="Arial"/>
                <w:sz w:val="22"/>
                <w:szCs w:val="22"/>
                <w:lang w:eastAsia="en-GB"/>
              </w:rPr>
              <w:t>B</w:t>
            </w:r>
            <w:r w:rsidRPr="00DC52C8">
              <w:rPr>
                <w:rFonts w:cs="Arial"/>
                <w:sz w:val="22"/>
                <w:szCs w:val="22"/>
                <w:lang w:eastAsia="en-GB"/>
              </w:rPr>
              <w:tab/>
              <w:t>Scope of Policy</w:t>
            </w:r>
            <w:r>
              <w:rPr>
                <w:rFonts w:cs="Arial"/>
                <w:sz w:val="22"/>
                <w:szCs w:val="22"/>
                <w:lang w:eastAsia="en-GB"/>
              </w:rPr>
              <w:t xml:space="preserve"> para 5</w:t>
            </w:r>
          </w:p>
        </w:tc>
      </w:tr>
      <w:tr w:rsidR="00DA1953" w14:paraId="3AFA13A0" w14:textId="77777777" w:rsidTr="0077164E">
        <w:trPr>
          <w:gridAfter w:val="1"/>
          <w:wAfter w:w="1971" w:type="dxa"/>
          <w:trHeight w:val="195"/>
        </w:trPr>
        <w:tc>
          <w:tcPr>
            <w:tcW w:w="7055" w:type="dxa"/>
          </w:tcPr>
          <w:p w14:paraId="6C76CD88" w14:textId="5F353F51" w:rsidR="00DA1953" w:rsidRPr="00DC52C8" w:rsidRDefault="00DA1953" w:rsidP="00400BAB">
            <w:pPr>
              <w:rPr>
                <w:rFonts w:cs="Arial"/>
                <w:sz w:val="22"/>
                <w:szCs w:val="22"/>
                <w:lang w:eastAsia="en-GB"/>
              </w:rPr>
            </w:pPr>
            <w:r w:rsidRPr="00DC52C8">
              <w:rPr>
                <w:rFonts w:cs="Arial"/>
                <w:sz w:val="22"/>
                <w:szCs w:val="22"/>
                <w:lang w:eastAsia="en-GB"/>
              </w:rPr>
              <w:t>C</w:t>
            </w:r>
            <w:r w:rsidRPr="00DC52C8">
              <w:rPr>
                <w:rFonts w:cs="Arial"/>
                <w:sz w:val="22"/>
                <w:szCs w:val="22"/>
                <w:lang w:eastAsia="en-GB"/>
              </w:rPr>
              <w:tab/>
              <w:t>Availability of Policy</w:t>
            </w:r>
            <w:r>
              <w:rPr>
                <w:rFonts w:cs="Arial"/>
                <w:sz w:val="22"/>
                <w:szCs w:val="22"/>
                <w:lang w:eastAsia="en-GB"/>
              </w:rPr>
              <w:t xml:space="preserve"> para 6</w:t>
            </w:r>
          </w:p>
        </w:tc>
      </w:tr>
      <w:tr w:rsidR="00DA1953" w14:paraId="53F8BE4A" w14:textId="77777777" w:rsidTr="0077164E">
        <w:trPr>
          <w:gridAfter w:val="1"/>
          <w:wAfter w:w="1971" w:type="dxa"/>
          <w:trHeight w:val="195"/>
        </w:trPr>
        <w:tc>
          <w:tcPr>
            <w:tcW w:w="7055" w:type="dxa"/>
          </w:tcPr>
          <w:p w14:paraId="26CFB7E5" w14:textId="3E996DDE" w:rsidR="00DA1953" w:rsidRPr="00DC52C8" w:rsidRDefault="00DA1953" w:rsidP="00400BAB">
            <w:pPr>
              <w:rPr>
                <w:rFonts w:cs="Arial"/>
                <w:sz w:val="22"/>
                <w:szCs w:val="22"/>
                <w:lang w:eastAsia="en-GB"/>
              </w:rPr>
            </w:pPr>
            <w:r w:rsidRPr="00DC52C8">
              <w:rPr>
                <w:rFonts w:cs="Arial"/>
                <w:sz w:val="22"/>
                <w:szCs w:val="22"/>
                <w:lang w:eastAsia="en-GB"/>
              </w:rPr>
              <w:t>D</w:t>
            </w:r>
            <w:r w:rsidRPr="00DC52C8">
              <w:rPr>
                <w:rFonts w:cs="Arial"/>
                <w:sz w:val="22"/>
                <w:szCs w:val="22"/>
                <w:lang w:eastAsia="en-GB"/>
              </w:rPr>
              <w:tab/>
              <w:t>Decision Making</w:t>
            </w:r>
            <w:r>
              <w:rPr>
                <w:rFonts w:cs="Arial"/>
                <w:sz w:val="22"/>
                <w:szCs w:val="22"/>
                <w:lang w:eastAsia="en-GB"/>
              </w:rPr>
              <w:t xml:space="preserve"> para 7</w:t>
            </w:r>
          </w:p>
        </w:tc>
      </w:tr>
      <w:tr w:rsidR="00DA1953" w14:paraId="7B3B67A8" w14:textId="77777777" w:rsidTr="0077164E">
        <w:trPr>
          <w:gridAfter w:val="1"/>
          <w:wAfter w:w="1971" w:type="dxa"/>
          <w:trHeight w:val="588"/>
        </w:trPr>
        <w:tc>
          <w:tcPr>
            <w:tcW w:w="7055" w:type="dxa"/>
          </w:tcPr>
          <w:p w14:paraId="08A9021D" w14:textId="0A88FB39" w:rsidR="00DA1953" w:rsidRPr="00DC52C8" w:rsidRDefault="00DA1953" w:rsidP="00400BAB">
            <w:pPr>
              <w:rPr>
                <w:rFonts w:cs="Arial"/>
                <w:sz w:val="22"/>
                <w:szCs w:val="22"/>
                <w:lang w:eastAsia="en-GB"/>
              </w:rPr>
            </w:pPr>
            <w:r w:rsidRPr="00DC52C8">
              <w:rPr>
                <w:rFonts w:cs="Arial"/>
                <w:sz w:val="22"/>
                <w:szCs w:val="22"/>
                <w:lang w:eastAsia="en-GB"/>
              </w:rPr>
              <w:t>E</w:t>
            </w:r>
            <w:r w:rsidRPr="00DC52C8">
              <w:rPr>
                <w:rFonts w:cs="Arial"/>
                <w:sz w:val="22"/>
                <w:szCs w:val="22"/>
                <w:lang w:eastAsia="en-GB"/>
              </w:rPr>
              <w:tab/>
              <w:t>Senior Officers Pay</w:t>
            </w:r>
            <w:r>
              <w:rPr>
                <w:rFonts w:cs="Arial"/>
                <w:sz w:val="22"/>
                <w:szCs w:val="22"/>
                <w:lang w:eastAsia="en-GB"/>
              </w:rPr>
              <w:t xml:space="preserve"> para 20</w:t>
            </w:r>
          </w:p>
          <w:p w14:paraId="56C2D538" w14:textId="4EAB3A80" w:rsidR="00DA1953" w:rsidRDefault="00DA1953" w:rsidP="00400BAB">
            <w:pPr>
              <w:rPr>
                <w:rFonts w:cs="Arial"/>
                <w:sz w:val="22"/>
                <w:szCs w:val="22"/>
                <w:lang w:eastAsia="en-GB"/>
              </w:rPr>
            </w:pPr>
            <w:r w:rsidRPr="00DC52C8">
              <w:rPr>
                <w:rFonts w:cs="Arial"/>
                <w:sz w:val="22"/>
                <w:szCs w:val="22"/>
                <w:lang w:eastAsia="en-GB"/>
              </w:rPr>
              <w:t>F</w:t>
            </w:r>
            <w:r w:rsidRPr="00DC52C8">
              <w:rPr>
                <w:rFonts w:cs="Arial"/>
                <w:sz w:val="22"/>
                <w:szCs w:val="22"/>
                <w:lang w:eastAsia="en-GB"/>
              </w:rPr>
              <w:tab/>
              <w:t xml:space="preserve">Educational Professionals Pay </w:t>
            </w:r>
            <w:r>
              <w:rPr>
                <w:rFonts w:cs="Arial"/>
                <w:sz w:val="22"/>
                <w:szCs w:val="22"/>
                <w:lang w:eastAsia="en-GB"/>
              </w:rPr>
              <w:t>para 32</w:t>
            </w:r>
          </w:p>
          <w:p w14:paraId="19F01253" w14:textId="20D0C2FB" w:rsidR="00DA1953" w:rsidRPr="00DC52C8" w:rsidRDefault="00DA1953" w:rsidP="00400BAB">
            <w:pPr>
              <w:rPr>
                <w:rFonts w:cs="Arial"/>
                <w:sz w:val="22"/>
                <w:szCs w:val="22"/>
                <w:lang w:eastAsia="en-GB"/>
              </w:rPr>
            </w:pPr>
            <w:r>
              <w:rPr>
                <w:rFonts w:cs="Arial"/>
                <w:sz w:val="22"/>
                <w:szCs w:val="22"/>
                <w:lang w:eastAsia="en-GB"/>
              </w:rPr>
              <w:t xml:space="preserve">G         </w:t>
            </w:r>
            <w:proofErr w:type="spellStart"/>
            <w:r>
              <w:rPr>
                <w:rFonts w:cs="Arial"/>
                <w:sz w:val="22"/>
                <w:szCs w:val="22"/>
                <w:lang w:eastAsia="en-GB"/>
              </w:rPr>
              <w:t>Soulbury</w:t>
            </w:r>
            <w:proofErr w:type="spellEnd"/>
            <w:r>
              <w:rPr>
                <w:rFonts w:cs="Arial"/>
                <w:sz w:val="22"/>
                <w:szCs w:val="22"/>
                <w:lang w:eastAsia="en-GB"/>
              </w:rPr>
              <w:t xml:space="preserve"> SPA points para 46</w:t>
            </w:r>
          </w:p>
          <w:p w14:paraId="0B7AB883" w14:textId="0730E0E3" w:rsidR="00DA1953" w:rsidRPr="00DC52C8" w:rsidRDefault="00DA1953" w:rsidP="00400BAB">
            <w:pPr>
              <w:rPr>
                <w:rFonts w:cs="Arial"/>
                <w:sz w:val="22"/>
                <w:szCs w:val="22"/>
                <w:lang w:eastAsia="en-GB"/>
              </w:rPr>
            </w:pPr>
            <w:r>
              <w:rPr>
                <w:rFonts w:cs="Arial"/>
                <w:sz w:val="22"/>
                <w:szCs w:val="22"/>
                <w:lang w:eastAsia="en-GB"/>
              </w:rPr>
              <w:t>H</w:t>
            </w:r>
            <w:r w:rsidRPr="00DC52C8">
              <w:rPr>
                <w:rFonts w:cs="Arial"/>
                <w:sz w:val="22"/>
                <w:szCs w:val="22"/>
                <w:lang w:eastAsia="en-GB"/>
              </w:rPr>
              <w:tab/>
              <w:t>Youth and Community workers</w:t>
            </w:r>
            <w:r>
              <w:rPr>
                <w:rFonts w:cs="Arial"/>
                <w:sz w:val="22"/>
                <w:szCs w:val="22"/>
                <w:lang w:eastAsia="en-GB"/>
              </w:rPr>
              <w:t xml:space="preserve"> para 49</w:t>
            </w:r>
          </w:p>
        </w:tc>
      </w:tr>
      <w:tr w:rsidR="00DA1953" w14:paraId="54FB6892" w14:textId="77777777" w:rsidTr="0077164E">
        <w:trPr>
          <w:gridAfter w:val="1"/>
          <w:wAfter w:w="1971" w:type="dxa"/>
          <w:trHeight w:val="1767"/>
        </w:trPr>
        <w:tc>
          <w:tcPr>
            <w:tcW w:w="7055" w:type="dxa"/>
          </w:tcPr>
          <w:p w14:paraId="310497C9" w14:textId="1E7FC9DE" w:rsidR="00DA1953" w:rsidRPr="00DC52C8" w:rsidRDefault="00DA1953" w:rsidP="00400BAB">
            <w:pPr>
              <w:rPr>
                <w:rFonts w:cs="Arial"/>
                <w:sz w:val="22"/>
                <w:szCs w:val="22"/>
                <w:lang w:eastAsia="en-GB"/>
              </w:rPr>
            </w:pPr>
            <w:r>
              <w:rPr>
                <w:rFonts w:cs="Arial"/>
                <w:sz w:val="22"/>
                <w:szCs w:val="22"/>
                <w:lang w:eastAsia="en-GB"/>
              </w:rPr>
              <w:t>I</w:t>
            </w:r>
            <w:r w:rsidRPr="00DC52C8">
              <w:rPr>
                <w:rFonts w:cs="Arial"/>
                <w:sz w:val="22"/>
                <w:szCs w:val="22"/>
                <w:lang w:eastAsia="en-GB"/>
              </w:rPr>
              <w:tab/>
              <w:t>National Joint Council (NJC) Employees</w:t>
            </w:r>
            <w:r>
              <w:rPr>
                <w:rFonts w:cs="Arial"/>
                <w:sz w:val="22"/>
                <w:szCs w:val="22"/>
                <w:lang w:eastAsia="en-GB"/>
              </w:rPr>
              <w:t xml:space="preserve"> para 52</w:t>
            </w:r>
          </w:p>
          <w:p w14:paraId="183FC853" w14:textId="5719C9A6" w:rsidR="00DA1953" w:rsidRPr="00DC52C8" w:rsidRDefault="00DA1953" w:rsidP="00400BAB">
            <w:pPr>
              <w:rPr>
                <w:rFonts w:cs="Arial"/>
                <w:sz w:val="22"/>
                <w:szCs w:val="22"/>
                <w:lang w:eastAsia="en-GB"/>
              </w:rPr>
            </w:pPr>
            <w:r>
              <w:rPr>
                <w:rFonts w:cs="Arial"/>
                <w:sz w:val="22"/>
                <w:szCs w:val="22"/>
                <w:lang w:eastAsia="en-GB"/>
              </w:rPr>
              <w:t>J</w:t>
            </w:r>
            <w:r w:rsidRPr="00DC52C8">
              <w:rPr>
                <w:rFonts w:cs="Arial"/>
                <w:sz w:val="22"/>
                <w:szCs w:val="22"/>
                <w:lang w:eastAsia="en-GB"/>
              </w:rPr>
              <w:tab/>
              <w:t xml:space="preserve">Market Supplements Policy </w:t>
            </w:r>
            <w:r>
              <w:rPr>
                <w:rFonts w:cs="Arial"/>
                <w:sz w:val="22"/>
                <w:szCs w:val="22"/>
                <w:lang w:eastAsia="en-GB"/>
              </w:rPr>
              <w:t xml:space="preserve">para </w:t>
            </w:r>
            <w:r w:rsidR="002F00CC">
              <w:rPr>
                <w:rFonts w:cs="Arial"/>
                <w:sz w:val="22"/>
                <w:szCs w:val="22"/>
                <w:lang w:eastAsia="en-GB"/>
              </w:rPr>
              <w:t>58</w:t>
            </w:r>
          </w:p>
          <w:p w14:paraId="61F4C482" w14:textId="68324460" w:rsidR="00DA1953" w:rsidRPr="00DC52C8" w:rsidRDefault="002F00CC" w:rsidP="00400BAB">
            <w:pPr>
              <w:rPr>
                <w:rFonts w:cs="Arial"/>
                <w:sz w:val="22"/>
                <w:szCs w:val="22"/>
                <w:lang w:eastAsia="en-GB"/>
              </w:rPr>
            </w:pPr>
            <w:r>
              <w:rPr>
                <w:rFonts w:cs="Arial"/>
                <w:sz w:val="22"/>
                <w:szCs w:val="22"/>
                <w:lang w:eastAsia="en-GB"/>
              </w:rPr>
              <w:t>K</w:t>
            </w:r>
            <w:r w:rsidR="00DA1953" w:rsidRPr="00DC52C8">
              <w:rPr>
                <w:rFonts w:cs="Arial"/>
                <w:sz w:val="22"/>
                <w:szCs w:val="22"/>
                <w:lang w:eastAsia="en-GB"/>
              </w:rPr>
              <w:tab/>
              <w:t>Other pay</w:t>
            </w:r>
            <w:r>
              <w:rPr>
                <w:rFonts w:cs="Arial"/>
                <w:sz w:val="22"/>
                <w:szCs w:val="22"/>
                <w:lang w:eastAsia="en-GB"/>
              </w:rPr>
              <w:t xml:space="preserve"> para 62</w:t>
            </w:r>
          </w:p>
          <w:p w14:paraId="06239D73" w14:textId="6A871CC6" w:rsidR="00DA1953" w:rsidRPr="00DC52C8" w:rsidRDefault="002F00CC" w:rsidP="00400BAB">
            <w:pPr>
              <w:rPr>
                <w:rFonts w:cs="Arial"/>
                <w:sz w:val="22"/>
                <w:szCs w:val="22"/>
                <w:lang w:eastAsia="en-GB"/>
              </w:rPr>
            </w:pPr>
            <w:r>
              <w:rPr>
                <w:rFonts w:cs="Arial"/>
                <w:sz w:val="22"/>
                <w:szCs w:val="22"/>
                <w:lang w:eastAsia="en-GB"/>
              </w:rPr>
              <w:t>L</w:t>
            </w:r>
            <w:r w:rsidR="00DA1953" w:rsidRPr="00DC52C8">
              <w:rPr>
                <w:rFonts w:cs="Arial"/>
                <w:sz w:val="22"/>
                <w:szCs w:val="22"/>
                <w:lang w:eastAsia="en-GB"/>
              </w:rPr>
              <w:tab/>
              <w:t>Pay Protection</w:t>
            </w:r>
            <w:r>
              <w:rPr>
                <w:rFonts w:cs="Arial"/>
                <w:sz w:val="22"/>
                <w:szCs w:val="22"/>
                <w:lang w:eastAsia="en-GB"/>
              </w:rPr>
              <w:t xml:space="preserve"> para 68</w:t>
            </w:r>
          </w:p>
          <w:p w14:paraId="1F5BFFAC" w14:textId="0DED331D" w:rsidR="00DA1953" w:rsidRPr="00DC52C8" w:rsidRDefault="002F00CC" w:rsidP="00400BAB">
            <w:pPr>
              <w:rPr>
                <w:rFonts w:cs="Arial"/>
                <w:sz w:val="22"/>
                <w:szCs w:val="22"/>
                <w:lang w:eastAsia="en-GB"/>
              </w:rPr>
            </w:pPr>
            <w:r>
              <w:rPr>
                <w:rFonts w:cs="Arial"/>
                <w:sz w:val="22"/>
                <w:szCs w:val="22"/>
                <w:lang w:eastAsia="en-GB"/>
              </w:rPr>
              <w:t>M</w:t>
            </w:r>
            <w:r w:rsidR="00DA1953" w:rsidRPr="00DC52C8">
              <w:rPr>
                <w:rFonts w:cs="Arial"/>
                <w:sz w:val="22"/>
                <w:szCs w:val="22"/>
                <w:lang w:eastAsia="en-GB"/>
              </w:rPr>
              <w:tab/>
              <w:t>Pay Relationships</w:t>
            </w:r>
            <w:r>
              <w:rPr>
                <w:rFonts w:cs="Arial"/>
                <w:sz w:val="22"/>
                <w:szCs w:val="22"/>
                <w:lang w:eastAsia="en-GB"/>
              </w:rPr>
              <w:t xml:space="preserve"> para 69</w:t>
            </w:r>
          </w:p>
          <w:p w14:paraId="276C3A7C" w14:textId="53CA59A6" w:rsidR="00DA1953" w:rsidRPr="00DC52C8" w:rsidRDefault="002F00CC" w:rsidP="00400BAB">
            <w:pPr>
              <w:rPr>
                <w:rFonts w:cs="Arial"/>
                <w:sz w:val="22"/>
                <w:szCs w:val="22"/>
                <w:lang w:eastAsia="en-GB"/>
              </w:rPr>
            </w:pPr>
            <w:r>
              <w:rPr>
                <w:rFonts w:cs="Arial"/>
                <w:sz w:val="22"/>
                <w:szCs w:val="22"/>
                <w:lang w:eastAsia="en-GB"/>
              </w:rPr>
              <w:t>N</w:t>
            </w:r>
            <w:r w:rsidR="00DA1953" w:rsidRPr="00DC52C8">
              <w:rPr>
                <w:rFonts w:cs="Arial"/>
                <w:sz w:val="22"/>
                <w:szCs w:val="22"/>
                <w:lang w:eastAsia="en-GB"/>
              </w:rPr>
              <w:tab/>
              <w:t>Other Terms and Conditions</w:t>
            </w:r>
            <w:r>
              <w:rPr>
                <w:rFonts w:cs="Arial"/>
                <w:sz w:val="22"/>
                <w:szCs w:val="22"/>
                <w:lang w:eastAsia="en-GB"/>
              </w:rPr>
              <w:t xml:space="preserve"> para 71</w:t>
            </w:r>
          </w:p>
          <w:p w14:paraId="7E0C6815" w14:textId="5E8613C9" w:rsidR="00DA1953" w:rsidRPr="00DC52C8" w:rsidRDefault="002F00CC" w:rsidP="00400BAB">
            <w:pPr>
              <w:rPr>
                <w:rFonts w:cs="Arial"/>
                <w:sz w:val="22"/>
                <w:szCs w:val="22"/>
                <w:lang w:eastAsia="en-GB"/>
              </w:rPr>
            </w:pPr>
            <w:r>
              <w:rPr>
                <w:rFonts w:cs="Arial"/>
                <w:sz w:val="22"/>
                <w:szCs w:val="22"/>
                <w:lang w:eastAsia="en-GB"/>
              </w:rPr>
              <w:t>O</w:t>
            </w:r>
            <w:r w:rsidR="00DA1953" w:rsidRPr="00DC52C8">
              <w:rPr>
                <w:rFonts w:cs="Arial"/>
                <w:sz w:val="22"/>
                <w:szCs w:val="22"/>
                <w:lang w:eastAsia="en-GB"/>
              </w:rPr>
              <w:tab/>
              <w:t>Public Health staff</w:t>
            </w:r>
            <w:r>
              <w:rPr>
                <w:rFonts w:cs="Arial"/>
                <w:sz w:val="22"/>
                <w:szCs w:val="22"/>
                <w:lang w:eastAsia="en-GB"/>
              </w:rPr>
              <w:t xml:space="preserve"> par 75</w:t>
            </w:r>
          </w:p>
          <w:p w14:paraId="3D01E0F2" w14:textId="4EFA9539" w:rsidR="00DA1953" w:rsidRPr="00DC52C8" w:rsidRDefault="002F00CC" w:rsidP="00400BAB">
            <w:pPr>
              <w:rPr>
                <w:rFonts w:cs="Arial"/>
                <w:sz w:val="22"/>
                <w:szCs w:val="22"/>
                <w:lang w:eastAsia="en-GB"/>
              </w:rPr>
            </w:pPr>
            <w:r>
              <w:rPr>
                <w:rFonts w:cs="Arial"/>
                <w:sz w:val="22"/>
                <w:szCs w:val="22"/>
                <w:lang w:eastAsia="en-GB"/>
              </w:rPr>
              <w:t>P</w:t>
            </w:r>
            <w:r w:rsidR="00DA1953" w:rsidRPr="00DC52C8">
              <w:rPr>
                <w:rFonts w:cs="Arial"/>
                <w:sz w:val="22"/>
                <w:szCs w:val="22"/>
                <w:lang w:eastAsia="en-GB"/>
              </w:rPr>
              <w:tab/>
              <w:t>National Minimum wage and Living Wage</w:t>
            </w:r>
            <w:r>
              <w:rPr>
                <w:rFonts w:cs="Arial"/>
                <w:sz w:val="22"/>
                <w:szCs w:val="22"/>
                <w:lang w:eastAsia="en-GB"/>
              </w:rPr>
              <w:t xml:space="preserve"> para 76</w:t>
            </w:r>
          </w:p>
          <w:p w14:paraId="0C1F6C60" w14:textId="6400DAF5" w:rsidR="00DA1953" w:rsidRPr="00DC52C8" w:rsidRDefault="002F00CC" w:rsidP="00400BAB">
            <w:pPr>
              <w:rPr>
                <w:rFonts w:cs="Arial"/>
                <w:sz w:val="22"/>
                <w:szCs w:val="22"/>
                <w:lang w:eastAsia="en-GB"/>
              </w:rPr>
            </w:pPr>
            <w:r>
              <w:rPr>
                <w:rFonts w:cs="Arial"/>
                <w:sz w:val="22"/>
                <w:szCs w:val="22"/>
                <w:lang w:eastAsia="en-GB"/>
              </w:rPr>
              <w:t>Q</w:t>
            </w:r>
            <w:r w:rsidR="00DA1953" w:rsidRPr="00DC52C8">
              <w:rPr>
                <w:rFonts w:cs="Arial"/>
                <w:sz w:val="22"/>
                <w:szCs w:val="22"/>
                <w:lang w:eastAsia="en-GB"/>
              </w:rPr>
              <w:tab/>
              <w:t>Re-employment of staff in receipt of redundancy pay</w:t>
            </w:r>
            <w:r>
              <w:rPr>
                <w:rFonts w:cs="Arial"/>
                <w:sz w:val="22"/>
                <w:szCs w:val="22"/>
                <w:lang w:eastAsia="en-GB"/>
              </w:rPr>
              <w:t xml:space="preserve"> para 81</w:t>
            </w:r>
          </w:p>
        </w:tc>
      </w:tr>
      <w:tr w:rsidR="00BA4A89" w14:paraId="5149FAAB" w14:textId="77777777" w:rsidTr="0077164E">
        <w:trPr>
          <w:trHeight w:val="1594"/>
        </w:trPr>
        <w:tc>
          <w:tcPr>
            <w:tcW w:w="7055" w:type="dxa"/>
          </w:tcPr>
          <w:p w14:paraId="4BE791B7" w14:textId="7010CBFF" w:rsidR="00BA4A89" w:rsidRPr="00DC52C8" w:rsidRDefault="002F00CC" w:rsidP="00400BAB">
            <w:pPr>
              <w:rPr>
                <w:rFonts w:cs="Arial"/>
                <w:sz w:val="22"/>
                <w:szCs w:val="22"/>
                <w:lang w:eastAsia="en-GB"/>
              </w:rPr>
            </w:pPr>
            <w:r>
              <w:rPr>
                <w:rFonts w:cs="Arial"/>
                <w:sz w:val="20"/>
                <w:lang w:eastAsia="en-GB"/>
              </w:rPr>
              <w:t>R</w:t>
            </w:r>
            <w:r w:rsidR="00BA4A89" w:rsidRPr="00DC52C8">
              <w:rPr>
                <w:rFonts w:cs="Arial"/>
                <w:sz w:val="20"/>
                <w:lang w:eastAsia="en-GB"/>
              </w:rPr>
              <w:t xml:space="preserve">          </w:t>
            </w:r>
            <w:r w:rsidR="00BA4A89" w:rsidRPr="00DC52C8">
              <w:rPr>
                <w:rFonts w:cs="Arial"/>
                <w:sz w:val="22"/>
                <w:szCs w:val="22"/>
                <w:lang w:eastAsia="en-GB"/>
              </w:rPr>
              <w:t>Gender Pay Gap reporting</w:t>
            </w:r>
            <w:r>
              <w:rPr>
                <w:rFonts w:cs="Arial"/>
                <w:sz w:val="22"/>
                <w:szCs w:val="22"/>
                <w:lang w:eastAsia="en-GB"/>
              </w:rPr>
              <w:t xml:space="preserve"> para 83</w:t>
            </w:r>
          </w:p>
          <w:p w14:paraId="0DCDE9CF" w14:textId="12B8A112" w:rsidR="00BA4A89" w:rsidRPr="00DC52C8" w:rsidRDefault="002F00CC" w:rsidP="00400BAB">
            <w:pPr>
              <w:spacing w:line="360" w:lineRule="auto"/>
              <w:jc w:val="both"/>
              <w:rPr>
                <w:rFonts w:cs="Arial"/>
                <w:sz w:val="22"/>
                <w:szCs w:val="22"/>
                <w:lang w:eastAsia="en-GB"/>
              </w:rPr>
            </w:pPr>
            <w:r>
              <w:rPr>
                <w:rFonts w:cs="Arial"/>
                <w:sz w:val="22"/>
                <w:szCs w:val="22"/>
                <w:lang w:eastAsia="en-GB"/>
              </w:rPr>
              <w:t>S</w:t>
            </w:r>
            <w:r w:rsidR="00BA4A89" w:rsidRPr="00DC52C8">
              <w:rPr>
                <w:rFonts w:cs="Arial"/>
                <w:sz w:val="22"/>
                <w:szCs w:val="22"/>
                <w:lang w:eastAsia="en-GB"/>
              </w:rPr>
              <w:t xml:space="preserve">          Pay Policy for Centrally Employed Teaching staff</w:t>
            </w:r>
            <w:r>
              <w:rPr>
                <w:rFonts w:cs="Arial"/>
                <w:sz w:val="22"/>
                <w:szCs w:val="22"/>
                <w:lang w:eastAsia="en-GB"/>
              </w:rPr>
              <w:t xml:space="preserve"> para 86</w:t>
            </w:r>
          </w:p>
          <w:p w14:paraId="2F8F52E3" w14:textId="77777777" w:rsidR="00BA4A89" w:rsidRPr="00DC52C8" w:rsidRDefault="00BA4A89" w:rsidP="00400BAB">
            <w:pPr>
              <w:spacing w:line="360" w:lineRule="auto"/>
              <w:jc w:val="both"/>
              <w:rPr>
                <w:rFonts w:cs="Arial"/>
                <w:sz w:val="22"/>
                <w:szCs w:val="22"/>
                <w:lang w:eastAsia="en-GB"/>
              </w:rPr>
            </w:pPr>
          </w:p>
          <w:p w14:paraId="286B9A25" w14:textId="278224CB" w:rsidR="00BA4A89" w:rsidRPr="00DC52C8" w:rsidRDefault="00BA4A89" w:rsidP="00400BAB">
            <w:pPr>
              <w:spacing w:line="360" w:lineRule="auto"/>
              <w:jc w:val="both"/>
              <w:rPr>
                <w:rFonts w:cs="Arial"/>
                <w:sz w:val="22"/>
                <w:szCs w:val="22"/>
                <w:lang w:eastAsia="en-GB"/>
              </w:rPr>
            </w:pPr>
            <w:r w:rsidRPr="00452488">
              <w:rPr>
                <w:rFonts w:cs="Arial"/>
                <w:sz w:val="22"/>
                <w:szCs w:val="22"/>
                <w:lang w:eastAsia="en-GB"/>
              </w:rPr>
              <w:t>Annex A</w:t>
            </w:r>
            <w:r w:rsidR="0077164E" w:rsidRPr="00452488">
              <w:rPr>
                <w:rFonts w:cs="Arial"/>
                <w:sz w:val="22"/>
                <w:szCs w:val="22"/>
                <w:lang w:eastAsia="en-GB"/>
              </w:rPr>
              <w:t xml:space="preserve"> Pay Policy for Centrally Employed Teaching Staff</w:t>
            </w:r>
          </w:p>
          <w:p w14:paraId="3BD31AC8" w14:textId="77777777" w:rsidR="00BA4A89" w:rsidRPr="00DC52C8" w:rsidRDefault="00BA4A89" w:rsidP="0077164E">
            <w:pPr>
              <w:spacing w:line="360" w:lineRule="auto"/>
              <w:jc w:val="both"/>
              <w:rPr>
                <w:rFonts w:cs="Arial"/>
                <w:b/>
                <w:bCs/>
                <w:sz w:val="20"/>
                <w:lang w:eastAsia="en-GB"/>
              </w:rPr>
            </w:pPr>
          </w:p>
        </w:tc>
        <w:tc>
          <w:tcPr>
            <w:tcW w:w="1971" w:type="dxa"/>
          </w:tcPr>
          <w:p w14:paraId="1824A7E7" w14:textId="77777777" w:rsidR="00BA4A89" w:rsidRPr="00250C68" w:rsidRDefault="00BA4A89" w:rsidP="00DA1953">
            <w:pPr>
              <w:rPr>
                <w:rFonts w:cs="Arial"/>
                <w:sz w:val="22"/>
                <w:szCs w:val="22"/>
                <w:lang w:eastAsia="en-GB"/>
              </w:rPr>
            </w:pPr>
          </w:p>
        </w:tc>
      </w:tr>
    </w:tbl>
    <w:p w14:paraId="7AFC8375" w14:textId="77777777" w:rsidR="00BA4A89" w:rsidRPr="00250C68" w:rsidRDefault="00BA4A89" w:rsidP="00BA4A89">
      <w:pPr>
        <w:rPr>
          <w:rFonts w:cs="Arial"/>
          <w:sz w:val="22"/>
          <w:szCs w:val="22"/>
          <w:lang w:eastAsia="en-GB"/>
        </w:rPr>
      </w:pPr>
      <w:r w:rsidRPr="00250C68">
        <w:rPr>
          <w:rFonts w:cs="Arial"/>
          <w:b/>
          <w:sz w:val="22"/>
          <w:szCs w:val="22"/>
          <w:lang w:eastAsia="en-GB"/>
        </w:rPr>
        <w:t>Note:</w:t>
      </w:r>
      <w:r w:rsidRPr="00250C68">
        <w:rPr>
          <w:rFonts w:cs="Arial"/>
          <w:b/>
          <w:sz w:val="22"/>
          <w:szCs w:val="22"/>
          <w:lang w:eastAsia="en-GB"/>
        </w:rPr>
        <w:tab/>
      </w:r>
      <w:r w:rsidRPr="00250C68">
        <w:rPr>
          <w:rFonts w:cs="Arial"/>
          <w:sz w:val="22"/>
          <w:szCs w:val="22"/>
          <w:lang w:eastAsia="en-GB"/>
        </w:rPr>
        <w:t xml:space="preserve">Reference is made in this policy to various national and local terms and conditions agreements, and policies. </w:t>
      </w:r>
    </w:p>
    <w:p w14:paraId="444C1298" w14:textId="77777777" w:rsidR="00BA4A89" w:rsidRPr="00250C68" w:rsidRDefault="00BA4A89" w:rsidP="00BA4A89">
      <w:pPr>
        <w:rPr>
          <w:rFonts w:cs="Arial"/>
          <w:sz w:val="22"/>
          <w:szCs w:val="22"/>
          <w:lang w:eastAsia="en-GB"/>
        </w:rPr>
      </w:pPr>
    </w:p>
    <w:p w14:paraId="35722B0F" w14:textId="77777777" w:rsidR="00BA4A89" w:rsidRPr="00250C68" w:rsidRDefault="00BA4A89" w:rsidP="00BA4A89">
      <w:pPr>
        <w:rPr>
          <w:rFonts w:cs="Arial"/>
          <w:b/>
          <w:sz w:val="22"/>
          <w:szCs w:val="22"/>
          <w:u w:val="single"/>
          <w:lang w:eastAsia="en-GB"/>
        </w:rPr>
      </w:pPr>
      <w:r w:rsidRPr="00250C68">
        <w:rPr>
          <w:rFonts w:cs="Arial"/>
          <w:b/>
          <w:sz w:val="22"/>
          <w:szCs w:val="22"/>
          <w:u w:val="single"/>
          <w:lang w:eastAsia="en-GB"/>
        </w:rPr>
        <w:t xml:space="preserve">National Pay Agreements within Local Government </w:t>
      </w:r>
    </w:p>
    <w:p w14:paraId="77EAB01E" w14:textId="77777777" w:rsidR="00BA4A89" w:rsidRPr="00250C68" w:rsidRDefault="00BA4A89" w:rsidP="00BA4A89">
      <w:pPr>
        <w:rPr>
          <w:rFonts w:cs="Arial"/>
          <w:sz w:val="22"/>
          <w:szCs w:val="22"/>
          <w:lang w:eastAsia="en-GB"/>
        </w:rPr>
      </w:pPr>
    </w:p>
    <w:p w14:paraId="01736EA8" w14:textId="77777777" w:rsidR="00BA4A89" w:rsidRPr="00250C68" w:rsidRDefault="00BA4A89" w:rsidP="00E34B6D">
      <w:pPr>
        <w:numPr>
          <w:ilvl w:val="0"/>
          <w:numId w:val="53"/>
        </w:numPr>
        <w:spacing w:after="200" w:line="276" w:lineRule="auto"/>
        <w:rPr>
          <w:rFonts w:cs="Arial"/>
          <w:sz w:val="22"/>
          <w:szCs w:val="22"/>
          <w:lang w:eastAsia="en-GB"/>
        </w:rPr>
      </w:pPr>
      <w:r w:rsidRPr="00250C68">
        <w:rPr>
          <w:rFonts w:cs="Arial"/>
          <w:sz w:val="22"/>
          <w:szCs w:val="22"/>
          <w:lang w:eastAsia="en-GB"/>
        </w:rPr>
        <w:t xml:space="preserve">JNC Chief Executive Terms and Conditions of Service. </w:t>
      </w:r>
    </w:p>
    <w:p w14:paraId="4468CAF8" w14:textId="77777777" w:rsidR="00BA4A89" w:rsidRPr="00250C68" w:rsidRDefault="00BA4A89" w:rsidP="00E34B6D">
      <w:pPr>
        <w:numPr>
          <w:ilvl w:val="0"/>
          <w:numId w:val="53"/>
        </w:numPr>
        <w:spacing w:after="200" w:line="276" w:lineRule="auto"/>
        <w:rPr>
          <w:rFonts w:cs="Arial"/>
          <w:sz w:val="22"/>
          <w:szCs w:val="22"/>
          <w:lang w:eastAsia="en-GB"/>
        </w:rPr>
      </w:pPr>
      <w:r w:rsidRPr="00250C68">
        <w:rPr>
          <w:rFonts w:cs="Arial"/>
          <w:sz w:val="22"/>
          <w:szCs w:val="22"/>
          <w:lang w:eastAsia="en-GB"/>
        </w:rPr>
        <w:t xml:space="preserve">JNC Chief Officer Terms and Conditions of Service. </w:t>
      </w:r>
    </w:p>
    <w:p w14:paraId="033F5ED2" w14:textId="77777777" w:rsidR="00BA4A89" w:rsidRPr="00250C68" w:rsidRDefault="00BA4A89" w:rsidP="00E34B6D">
      <w:pPr>
        <w:numPr>
          <w:ilvl w:val="0"/>
          <w:numId w:val="53"/>
        </w:numPr>
        <w:spacing w:after="200" w:line="276" w:lineRule="auto"/>
        <w:rPr>
          <w:rFonts w:cs="Arial"/>
          <w:sz w:val="22"/>
          <w:szCs w:val="22"/>
          <w:lang w:eastAsia="en-GB"/>
        </w:rPr>
      </w:pPr>
      <w:r w:rsidRPr="00250C68">
        <w:rPr>
          <w:rFonts w:cs="Arial"/>
          <w:sz w:val="22"/>
          <w:szCs w:val="22"/>
          <w:lang w:eastAsia="en-GB"/>
        </w:rPr>
        <w:t xml:space="preserve">Local Government Pension Scheme:  </w:t>
      </w:r>
    </w:p>
    <w:p w14:paraId="31254B3F" w14:textId="46CA4880" w:rsidR="00BA4A89" w:rsidRPr="0077164E" w:rsidRDefault="00BA4A89" w:rsidP="00E34B6D">
      <w:pPr>
        <w:numPr>
          <w:ilvl w:val="0"/>
          <w:numId w:val="53"/>
        </w:numPr>
        <w:spacing w:after="200" w:line="276" w:lineRule="auto"/>
        <w:contextualSpacing/>
        <w:rPr>
          <w:rFonts w:cs="Arial"/>
          <w:sz w:val="22"/>
          <w:szCs w:val="22"/>
          <w:lang w:eastAsia="en-GB"/>
        </w:rPr>
      </w:pPr>
      <w:r w:rsidRPr="00250C68">
        <w:rPr>
          <w:rFonts w:cs="Arial"/>
          <w:sz w:val="22"/>
          <w:szCs w:val="22"/>
          <w:lang w:eastAsia="en-GB"/>
        </w:rPr>
        <w:t xml:space="preserve">NJC Terms and Conditions of Service (Green Book): </w:t>
      </w:r>
      <w:hyperlink r:id="rId5" w:history="1">
        <w:r w:rsidRPr="00250C68">
          <w:rPr>
            <w:rFonts w:cs="Arial"/>
            <w:color w:val="0563C1" w:themeColor="hyperlink"/>
            <w:sz w:val="22"/>
            <w:szCs w:val="22"/>
            <w:u w:val="single"/>
            <w:lang w:eastAsia="en-GB"/>
          </w:rPr>
          <w:t>Green book</w:t>
        </w:r>
      </w:hyperlink>
    </w:p>
    <w:p w14:paraId="7EC48920" w14:textId="18F3FDE5" w:rsidR="00BA4A89" w:rsidRPr="00250C68" w:rsidRDefault="00BA4A89" w:rsidP="00E34B6D">
      <w:pPr>
        <w:numPr>
          <w:ilvl w:val="0"/>
          <w:numId w:val="53"/>
        </w:numPr>
        <w:spacing w:after="200" w:line="276" w:lineRule="auto"/>
        <w:rPr>
          <w:rFonts w:cs="Arial"/>
          <w:sz w:val="22"/>
          <w:szCs w:val="22"/>
          <w:lang w:eastAsia="en-GB"/>
        </w:rPr>
      </w:pPr>
      <w:r w:rsidRPr="00250C68">
        <w:rPr>
          <w:rFonts w:cs="Arial"/>
          <w:sz w:val="22"/>
          <w:szCs w:val="22"/>
          <w:lang w:eastAsia="en-GB"/>
        </w:rPr>
        <w:t xml:space="preserve">   </w:t>
      </w:r>
      <w:proofErr w:type="spellStart"/>
      <w:r w:rsidRPr="00250C68">
        <w:rPr>
          <w:rFonts w:cs="Arial"/>
          <w:sz w:val="22"/>
          <w:szCs w:val="22"/>
          <w:lang w:eastAsia="en-GB"/>
        </w:rPr>
        <w:t>Soulbury</w:t>
      </w:r>
      <w:proofErr w:type="spellEnd"/>
      <w:r w:rsidRPr="00250C68">
        <w:rPr>
          <w:rFonts w:cs="Arial"/>
          <w:sz w:val="22"/>
          <w:szCs w:val="22"/>
          <w:lang w:eastAsia="en-GB"/>
        </w:rPr>
        <w:t xml:space="preserve"> Terms and Conditions of Service</w:t>
      </w:r>
      <w:r w:rsidR="00377AEF" w:rsidRPr="00250C68">
        <w:rPr>
          <w:rFonts w:cs="Arial"/>
          <w:sz w:val="22"/>
          <w:szCs w:val="22"/>
          <w:lang w:eastAsia="en-GB"/>
        </w:rPr>
        <w:t>: (</w:t>
      </w:r>
      <w:r w:rsidRPr="00250C68">
        <w:rPr>
          <w:rFonts w:cs="Arial"/>
          <w:sz w:val="22"/>
          <w:szCs w:val="22"/>
          <w:lang w:eastAsia="en-GB"/>
        </w:rPr>
        <w:t>Education &amp; Young People)</w:t>
      </w:r>
    </w:p>
    <w:p w14:paraId="54CD8E47" w14:textId="1C9649FA" w:rsidR="00BA4A89" w:rsidRPr="00250C68" w:rsidRDefault="00BA4A89" w:rsidP="00E34B6D">
      <w:pPr>
        <w:numPr>
          <w:ilvl w:val="0"/>
          <w:numId w:val="53"/>
        </w:numPr>
        <w:spacing w:after="200" w:line="276" w:lineRule="auto"/>
        <w:rPr>
          <w:rFonts w:cs="Arial"/>
          <w:sz w:val="22"/>
          <w:szCs w:val="22"/>
          <w:lang w:eastAsia="en-GB"/>
        </w:rPr>
      </w:pPr>
      <w:r w:rsidRPr="00250C68">
        <w:rPr>
          <w:rFonts w:cs="Arial"/>
          <w:sz w:val="22"/>
          <w:szCs w:val="22"/>
          <w:lang w:eastAsia="en-GB"/>
        </w:rPr>
        <w:t xml:space="preserve">Youth and Community Workers Terms and Conditions of Service (Pink </w:t>
      </w:r>
      <w:r w:rsidR="00377AEF" w:rsidRPr="00250C68">
        <w:rPr>
          <w:rFonts w:cs="Arial"/>
          <w:sz w:val="22"/>
          <w:szCs w:val="22"/>
          <w:lang w:eastAsia="en-GB"/>
        </w:rPr>
        <w:t>Book) :(</w:t>
      </w:r>
      <w:r w:rsidRPr="00250C68">
        <w:rPr>
          <w:rFonts w:cs="Arial"/>
          <w:sz w:val="22"/>
          <w:szCs w:val="22"/>
          <w:lang w:eastAsia="en-GB"/>
        </w:rPr>
        <w:t xml:space="preserve">Education &amp; Young People) </w:t>
      </w:r>
    </w:p>
    <w:p w14:paraId="6CD82B28" w14:textId="29EAC0D7" w:rsidR="00BA4A89" w:rsidRDefault="00BA4A89" w:rsidP="00E34B6D">
      <w:pPr>
        <w:pStyle w:val="ListParagraph"/>
        <w:numPr>
          <w:ilvl w:val="0"/>
          <w:numId w:val="53"/>
        </w:numPr>
        <w:rPr>
          <w:rFonts w:cs="Arial"/>
          <w:sz w:val="22"/>
          <w:szCs w:val="22"/>
          <w:lang w:eastAsia="en-GB"/>
        </w:rPr>
      </w:pPr>
      <w:r w:rsidRPr="00E34B6D">
        <w:rPr>
          <w:rFonts w:cs="Arial"/>
          <w:sz w:val="22"/>
          <w:szCs w:val="22"/>
          <w:lang w:eastAsia="en-GB"/>
        </w:rPr>
        <w:t xml:space="preserve">Non-Standard Working Arrangements and Associated Payments: </w:t>
      </w:r>
      <w:hyperlink r:id="rId6" w:history="1">
        <w:r w:rsidRPr="00E34B6D">
          <w:rPr>
            <w:rFonts w:cs="Arial"/>
            <w:color w:val="0563C1" w:themeColor="hyperlink"/>
            <w:sz w:val="22"/>
            <w:szCs w:val="22"/>
            <w:u w:val="single"/>
            <w:lang w:eastAsia="en-GB"/>
          </w:rPr>
          <w:t>Non-standard Working Arrangements</w:t>
        </w:r>
      </w:hyperlink>
      <w:r w:rsidRPr="00E34B6D">
        <w:rPr>
          <w:rFonts w:cs="Arial"/>
          <w:sz w:val="22"/>
          <w:szCs w:val="22"/>
          <w:lang w:eastAsia="en-GB"/>
        </w:rPr>
        <w:t xml:space="preserve">  </w:t>
      </w:r>
    </w:p>
    <w:p w14:paraId="2DF4B300" w14:textId="77777777" w:rsidR="00260FFA" w:rsidRPr="00260FFA" w:rsidRDefault="00260FFA" w:rsidP="00260FFA">
      <w:pPr>
        <w:rPr>
          <w:rFonts w:cs="Arial"/>
          <w:sz w:val="22"/>
          <w:szCs w:val="22"/>
          <w:lang w:eastAsia="en-GB"/>
        </w:rPr>
      </w:pPr>
    </w:p>
    <w:p w14:paraId="3BFC96EA" w14:textId="037C028F" w:rsidR="00BA4A89" w:rsidRPr="00250C68" w:rsidRDefault="00260FFA" w:rsidP="00BA4A89">
      <w:pPr>
        <w:ind w:left="709" w:hanging="709"/>
        <w:rPr>
          <w:rFonts w:cs="Arial"/>
          <w:sz w:val="22"/>
          <w:szCs w:val="22"/>
          <w:highlight w:val="yellow"/>
          <w:lang w:eastAsia="en-GB"/>
        </w:rPr>
      </w:pPr>
      <w:r>
        <w:rPr>
          <w:rFonts w:cs="Arial"/>
          <w:sz w:val="22"/>
          <w:szCs w:val="22"/>
          <w:highlight w:val="yellow"/>
          <w:lang w:eastAsia="en-GB"/>
        </w:rPr>
        <w:t>Senior Officer pay</w:t>
      </w:r>
      <w:r w:rsidR="00637052">
        <w:rPr>
          <w:rFonts w:cs="Arial"/>
          <w:sz w:val="22"/>
          <w:szCs w:val="22"/>
          <w:highlight w:val="yellow"/>
          <w:lang w:eastAsia="en-GB"/>
        </w:rPr>
        <w:t xml:space="preserve"> data as required by </w:t>
      </w:r>
    </w:p>
    <w:p w14:paraId="17DC8D70" w14:textId="49D99CA5" w:rsidR="00BA4A89" w:rsidRPr="00250C68" w:rsidRDefault="00BA4A89" w:rsidP="0077164E">
      <w:pPr>
        <w:ind w:left="709" w:hanging="709"/>
        <w:rPr>
          <w:rFonts w:cs="Arial"/>
          <w:szCs w:val="24"/>
          <w:lang w:eastAsia="en-GB"/>
        </w:rPr>
      </w:pPr>
      <w:r w:rsidRPr="0077164E">
        <w:rPr>
          <w:rFonts w:cs="Arial"/>
          <w:b/>
          <w:szCs w:val="24"/>
          <w:lang w:eastAsia="en-GB"/>
        </w:rPr>
        <w:lastRenderedPageBreak/>
        <w:t>A.</w:t>
      </w:r>
      <w:r w:rsidRPr="0077164E">
        <w:rPr>
          <w:rFonts w:cs="Arial"/>
          <w:b/>
          <w:szCs w:val="24"/>
          <w:lang w:eastAsia="en-GB"/>
        </w:rPr>
        <w:tab/>
      </w:r>
      <w:r w:rsidRPr="0077164E">
        <w:rPr>
          <w:rFonts w:cs="Arial"/>
          <w:b/>
          <w:szCs w:val="24"/>
          <w:u w:val="single"/>
          <w:lang w:eastAsia="en-GB"/>
        </w:rPr>
        <w:t>OPENING STATEMENT</w:t>
      </w:r>
    </w:p>
    <w:p w14:paraId="032AADD3" w14:textId="77777777" w:rsidR="00BA4A89" w:rsidRPr="00250C68" w:rsidRDefault="00BA4A89" w:rsidP="00BA4A89">
      <w:pPr>
        <w:rPr>
          <w:rFonts w:cs="Arial"/>
          <w:szCs w:val="24"/>
          <w:lang w:eastAsia="en-GB"/>
        </w:rPr>
      </w:pPr>
    </w:p>
    <w:p w14:paraId="175B2A9B" w14:textId="217A3B30" w:rsidR="00BA4A89" w:rsidRPr="00250C68" w:rsidRDefault="00BA4A89" w:rsidP="00BA4A89">
      <w:pPr>
        <w:ind w:left="720" w:hanging="720"/>
        <w:rPr>
          <w:rFonts w:cs="Arial"/>
          <w:szCs w:val="24"/>
          <w:lang w:eastAsia="en-GB"/>
        </w:rPr>
      </w:pPr>
      <w:r w:rsidRPr="00250C68">
        <w:rPr>
          <w:rFonts w:cs="Arial"/>
          <w:szCs w:val="24"/>
          <w:lang w:eastAsia="en-GB"/>
        </w:rPr>
        <w:t>1.</w:t>
      </w:r>
      <w:r w:rsidRPr="00250C68">
        <w:rPr>
          <w:rFonts w:cs="Arial"/>
          <w:szCs w:val="24"/>
          <w:lang w:eastAsia="en-GB"/>
        </w:rPr>
        <w:tab/>
        <w:t>The aim of this policy is to help maintain and improve quality of service provision by ensuring all employees are valued and receive proper reward for their work and contribution.  It also serves to satisfy the requirements of the Localism Act 2011 relative to pay accountability.</w:t>
      </w:r>
    </w:p>
    <w:p w14:paraId="1F7E4392" w14:textId="77777777" w:rsidR="00BA4A89" w:rsidRPr="00250C68" w:rsidRDefault="00BA4A89" w:rsidP="00BA4A89">
      <w:pPr>
        <w:rPr>
          <w:rFonts w:cs="Arial"/>
          <w:szCs w:val="24"/>
          <w:lang w:eastAsia="en-GB"/>
        </w:rPr>
      </w:pPr>
    </w:p>
    <w:p w14:paraId="49F2F88D" w14:textId="7113C651" w:rsidR="00BA4A89" w:rsidRPr="00250C68" w:rsidRDefault="00BA4A89" w:rsidP="00BA4A89">
      <w:pPr>
        <w:ind w:left="720" w:hanging="720"/>
        <w:rPr>
          <w:rFonts w:cs="Arial"/>
          <w:szCs w:val="24"/>
          <w:lang w:eastAsia="en-GB"/>
        </w:rPr>
      </w:pPr>
      <w:r w:rsidRPr="00250C68">
        <w:rPr>
          <w:rFonts w:cs="Arial"/>
          <w:szCs w:val="24"/>
          <w:lang w:eastAsia="en-GB"/>
        </w:rPr>
        <w:t>2.</w:t>
      </w:r>
      <w:r w:rsidRPr="00250C68">
        <w:rPr>
          <w:rFonts w:cs="Arial"/>
          <w:szCs w:val="24"/>
          <w:lang w:eastAsia="en-GB"/>
        </w:rPr>
        <w:tab/>
        <w:t>It is recognised that both financial and non-financial rewards are necessary to attract, retain and motivate employees.  As such</w:t>
      </w:r>
      <w:r w:rsidR="00E81C4E">
        <w:rPr>
          <w:rFonts w:cs="Arial"/>
          <w:szCs w:val="24"/>
          <w:lang w:eastAsia="en-GB"/>
        </w:rPr>
        <w:t>,</w:t>
      </w:r>
      <w:r w:rsidRPr="00250C68">
        <w:rPr>
          <w:rFonts w:cs="Arial"/>
          <w:szCs w:val="24"/>
          <w:lang w:eastAsia="en-GB"/>
        </w:rPr>
        <w:t xml:space="preserve"> there needs to be a close link between reward and the overall approach to people management, including workforce planning and development strategies.  There needs to be a fair balance between changing organisational needs and the aspirations of individuals.  Equally</w:t>
      </w:r>
      <w:r w:rsidR="00E81C4E">
        <w:rPr>
          <w:rFonts w:cs="Arial"/>
          <w:szCs w:val="24"/>
          <w:lang w:eastAsia="en-GB"/>
        </w:rPr>
        <w:t>,</w:t>
      </w:r>
      <w:r w:rsidRPr="00250C68">
        <w:rPr>
          <w:rFonts w:cs="Arial"/>
          <w:szCs w:val="24"/>
          <w:lang w:eastAsia="en-GB"/>
        </w:rPr>
        <w:t xml:space="preserve"> there needs to be recognition of the financial constraints of the current economic climate and the imperative to manage public monies responsibly.</w:t>
      </w:r>
    </w:p>
    <w:p w14:paraId="09362220" w14:textId="77777777" w:rsidR="00BA4A89" w:rsidRPr="00250C68" w:rsidRDefault="00BA4A89" w:rsidP="00BA4A89">
      <w:pPr>
        <w:rPr>
          <w:rFonts w:cs="Arial"/>
          <w:szCs w:val="24"/>
          <w:lang w:eastAsia="en-GB"/>
        </w:rPr>
      </w:pPr>
    </w:p>
    <w:p w14:paraId="7CC7E47D" w14:textId="3ED8C299" w:rsidR="00BA4A89" w:rsidRPr="00250C68" w:rsidRDefault="00BA4A89" w:rsidP="00BA4A89">
      <w:pPr>
        <w:ind w:left="720" w:hanging="720"/>
        <w:rPr>
          <w:rFonts w:cs="Arial"/>
          <w:szCs w:val="24"/>
          <w:lang w:eastAsia="en-GB"/>
        </w:rPr>
      </w:pPr>
      <w:r w:rsidRPr="00250C68">
        <w:rPr>
          <w:rFonts w:cs="Arial"/>
          <w:szCs w:val="24"/>
          <w:lang w:eastAsia="en-GB"/>
        </w:rPr>
        <w:t>3.</w:t>
      </w:r>
      <w:r w:rsidRPr="00250C68">
        <w:rPr>
          <w:rFonts w:cs="Arial"/>
          <w:szCs w:val="24"/>
          <w:lang w:eastAsia="en-GB"/>
        </w:rPr>
        <w:tab/>
        <w:t>This policy will assist in managing pay in a fair, equitable,</w:t>
      </w:r>
      <w:r w:rsidR="00E81C4E">
        <w:rPr>
          <w:rFonts w:cs="Arial"/>
          <w:szCs w:val="24"/>
          <w:lang w:eastAsia="en-GB"/>
        </w:rPr>
        <w:t xml:space="preserve"> </w:t>
      </w:r>
      <w:r w:rsidR="00E81C4E" w:rsidRPr="00250C68">
        <w:rPr>
          <w:rFonts w:cs="Arial"/>
          <w:szCs w:val="24"/>
          <w:lang w:eastAsia="en-GB"/>
        </w:rPr>
        <w:t>responsible,</w:t>
      </w:r>
      <w:r w:rsidRPr="00250C68">
        <w:rPr>
          <w:rFonts w:cs="Arial"/>
          <w:szCs w:val="24"/>
          <w:lang w:eastAsia="en-GB"/>
        </w:rPr>
        <w:t xml:space="preserve"> and transparent manner.  The Council supports the principle of equality of opportunity in employment.  In this regard every endeavour will be made to ensure that employees receive equal treatment, irrespective of </w:t>
      </w:r>
      <w:r w:rsidRPr="00250C68">
        <w:rPr>
          <w:rFonts w:cs="Arial"/>
          <w:color w:val="222222"/>
          <w:szCs w:val="24"/>
        </w:rPr>
        <w:t xml:space="preserve">age, disability, gender reassignment, race, religion or belief, sex, sexual orientation, marital status, </w:t>
      </w:r>
      <w:r w:rsidR="00E81C4E" w:rsidRPr="00250C68">
        <w:rPr>
          <w:rFonts w:cs="Arial"/>
          <w:color w:val="222222"/>
          <w:szCs w:val="24"/>
        </w:rPr>
        <w:t>pregnancy,</w:t>
      </w:r>
      <w:r w:rsidRPr="00250C68">
        <w:rPr>
          <w:rFonts w:cs="Arial"/>
          <w:color w:val="222222"/>
          <w:szCs w:val="24"/>
        </w:rPr>
        <w:t xml:space="preserve"> or maternity.</w:t>
      </w:r>
      <w:r w:rsidRPr="00250C68">
        <w:rPr>
          <w:rFonts w:cs="Arial"/>
          <w:color w:val="222222"/>
          <w:sz w:val="21"/>
          <w:szCs w:val="21"/>
        </w:rPr>
        <w:t xml:space="preserve">  </w:t>
      </w:r>
      <w:r w:rsidRPr="00250C68">
        <w:rPr>
          <w:rFonts w:cs="Arial"/>
          <w:szCs w:val="24"/>
          <w:lang w:eastAsia="en-GB"/>
        </w:rPr>
        <w:t xml:space="preserve"> </w:t>
      </w:r>
    </w:p>
    <w:p w14:paraId="1B957876" w14:textId="77777777" w:rsidR="00BA4A89" w:rsidRPr="00250C68" w:rsidRDefault="00BA4A89" w:rsidP="00BA4A89">
      <w:pPr>
        <w:rPr>
          <w:rFonts w:cs="Arial"/>
          <w:szCs w:val="24"/>
          <w:lang w:eastAsia="en-GB"/>
        </w:rPr>
      </w:pPr>
    </w:p>
    <w:p w14:paraId="503B13D1" w14:textId="77777777" w:rsidR="00BA4A89" w:rsidRPr="00250C68" w:rsidRDefault="00BA4A89" w:rsidP="00BA4A89">
      <w:pPr>
        <w:ind w:left="720" w:hanging="720"/>
        <w:rPr>
          <w:rFonts w:cs="Arial"/>
          <w:szCs w:val="24"/>
          <w:lang w:eastAsia="en-GB"/>
        </w:rPr>
      </w:pPr>
      <w:r w:rsidRPr="00250C68">
        <w:rPr>
          <w:rFonts w:cs="Arial"/>
          <w:szCs w:val="24"/>
          <w:lang w:eastAsia="en-GB"/>
        </w:rPr>
        <w:t>4.</w:t>
      </w:r>
      <w:r w:rsidRPr="00250C68">
        <w:rPr>
          <w:rFonts w:cs="Arial"/>
          <w:szCs w:val="24"/>
          <w:lang w:eastAsia="en-GB"/>
        </w:rPr>
        <w:tab/>
        <w:t>All pay related decisions will be taken in compliance with the provisions of The Equality Act 2010, The Employment Rights Act 1996, The Employment Relations Act 1999, the Employment Act 2002, The Employment Act 2008, The Part-Time Workers (Prevention of Less Favourable Treatment) Regulations 2000, The Fixed Term Employees’ (Prevention of Less Favourable Treatment) Regulations 2002, all as amended.</w:t>
      </w:r>
    </w:p>
    <w:p w14:paraId="057427AC" w14:textId="77777777" w:rsidR="00BA4A89" w:rsidRPr="00250C68" w:rsidRDefault="00BA4A89" w:rsidP="00BA4A89">
      <w:pPr>
        <w:rPr>
          <w:rFonts w:cs="Arial"/>
          <w:b/>
          <w:szCs w:val="24"/>
          <w:lang w:eastAsia="en-GB"/>
        </w:rPr>
      </w:pPr>
    </w:p>
    <w:p w14:paraId="5422B6CB" w14:textId="77777777" w:rsidR="00BA4A89" w:rsidRPr="00250C68" w:rsidRDefault="00BA4A89" w:rsidP="00BA4A89">
      <w:pPr>
        <w:rPr>
          <w:rFonts w:cs="Arial"/>
          <w:szCs w:val="24"/>
          <w:lang w:eastAsia="en-GB"/>
        </w:rPr>
      </w:pPr>
      <w:r w:rsidRPr="00250C68">
        <w:rPr>
          <w:rFonts w:cs="Arial"/>
          <w:b/>
          <w:szCs w:val="24"/>
          <w:lang w:eastAsia="en-GB"/>
        </w:rPr>
        <w:t>B.</w:t>
      </w:r>
      <w:r w:rsidRPr="00250C68">
        <w:rPr>
          <w:rFonts w:cs="Arial"/>
          <w:b/>
          <w:szCs w:val="24"/>
          <w:lang w:eastAsia="en-GB"/>
        </w:rPr>
        <w:tab/>
      </w:r>
      <w:r w:rsidRPr="00250C68">
        <w:rPr>
          <w:rFonts w:cs="Arial"/>
          <w:b/>
          <w:szCs w:val="24"/>
          <w:u w:val="single"/>
          <w:lang w:eastAsia="en-GB"/>
        </w:rPr>
        <w:t>SCOPE OF POLICY</w:t>
      </w:r>
    </w:p>
    <w:p w14:paraId="52CB6442" w14:textId="77777777" w:rsidR="00BA4A89" w:rsidRPr="00250C68" w:rsidRDefault="00BA4A89" w:rsidP="00BA4A89">
      <w:pPr>
        <w:rPr>
          <w:rFonts w:cs="Arial"/>
          <w:szCs w:val="24"/>
          <w:lang w:eastAsia="en-GB"/>
        </w:rPr>
      </w:pPr>
    </w:p>
    <w:p w14:paraId="5FD22200" w14:textId="77777777" w:rsidR="00BA4A89" w:rsidRPr="00250C68" w:rsidRDefault="00BA4A89" w:rsidP="00BA4A89">
      <w:pPr>
        <w:rPr>
          <w:rFonts w:cs="Arial"/>
          <w:b/>
          <w:szCs w:val="24"/>
          <w:lang w:eastAsia="en-GB"/>
        </w:rPr>
      </w:pPr>
      <w:r w:rsidRPr="00250C68">
        <w:rPr>
          <w:rFonts w:cs="Arial"/>
          <w:szCs w:val="24"/>
          <w:lang w:eastAsia="en-GB"/>
        </w:rPr>
        <w:t>5.</w:t>
      </w:r>
      <w:r w:rsidRPr="00250C68">
        <w:rPr>
          <w:rFonts w:cs="Arial"/>
          <w:szCs w:val="24"/>
          <w:lang w:eastAsia="en-GB"/>
        </w:rPr>
        <w:tab/>
        <w:t>This policy covers all employees other than those in schools.</w:t>
      </w:r>
    </w:p>
    <w:p w14:paraId="1B6F34AA" w14:textId="77777777" w:rsidR="00BA4A89" w:rsidRPr="00250C68" w:rsidRDefault="00BA4A89" w:rsidP="00BA4A89">
      <w:pPr>
        <w:rPr>
          <w:rFonts w:cs="Arial"/>
          <w:b/>
          <w:szCs w:val="24"/>
          <w:lang w:eastAsia="en-GB"/>
        </w:rPr>
      </w:pPr>
    </w:p>
    <w:p w14:paraId="14442F5C" w14:textId="77777777" w:rsidR="00BA4A89" w:rsidRPr="00250C68" w:rsidRDefault="00BA4A89" w:rsidP="00BA4A89">
      <w:pPr>
        <w:rPr>
          <w:rFonts w:cs="Arial"/>
          <w:b/>
          <w:szCs w:val="24"/>
          <w:u w:val="single"/>
          <w:lang w:eastAsia="en-GB"/>
        </w:rPr>
      </w:pPr>
      <w:r w:rsidRPr="00250C68">
        <w:rPr>
          <w:rFonts w:cs="Arial"/>
          <w:b/>
          <w:szCs w:val="24"/>
          <w:lang w:eastAsia="en-GB"/>
        </w:rPr>
        <w:t>C.</w:t>
      </w:r>
      <w:r w:rsidRPr="00250C68">
        <w:rPr>
          <w:rFonts w:cs="Arial"/>
          <w:b/>
          <w:szCs w:val="24"/>
          <w:lang w:eastAsia="en-GB"/>
        </w:rPr>
        <w:tab/>
      </w:r>
      <w:r w:rsidRPr="00250C68">
        <w:rPr>
          <w:rFonts w:cs="Arial"/>
          <w:b/>
          <w:szCs w:val="24"/>
          <w:u w:val="single"/>
          <w:lang w:eastAsia="en-GB"/>
        </w:rPr>
        <w:t>AVAILABILITY OF POLICY</w:t>
      </w:r>
    </w:p>
    <w:p w14:paraId="16D9887C" w14:textId="77777777" w:rsidR="00BA4A89" w:rsidRPr="00250C68" w:rsidRDefault="00BA4A89" w:rsidP="00BA4A89">
      <w:pPr>
        <w:rPr>
          <w:rFonts w:cs="Arial"/>
          <w:b/>
          <w:szCs w:val="24"/>
          <w:u w:val="single"/>
          <w:lang w:eastAsia="en-GB"/>
        </w:rPr>
      </w:pPr>
    </w:p>
    <w:p w14:paraId="3255A908" w14:textId="237038EF" w:rsidR="00BA4A89" w:rsidRPr="00250C68" w:rsidRDefault="00BA4A89" w:rsidP="00BA4A89">
      <w:pPr>
        <w:rPr>
          <w:rFonts w:cs="Arial"/>
          <w:szCs w:val="24"/>
          <w:lang w:eastAsia="en-GB"/>
        </w:rPr>
      </w:pPr>
      <w:r w:rsidRPr="00250C68">
        <w:rPr>
          <w:rFonts w:cs="Arial"/>
          <w:szCs w:val="24"/>
          <w:lang w:eastAsia="en-GB"/>
        </w:rPr>
        <w:t>6.</w:t>
      </w:r>
      <w:r w:rsidRPr="00250C68">
        <w:rPr>
          <w:rFonts w:cs="Arial"/>
          <w:szCs w:val="24"/>
          <w:lang w:eastAsia="en-GB"/>
        </w:rPr>
        <w:tab/>
        <w:t xml:space="preserve">This policy </w:t>
      </w:r>
      <w:r w:rsidR="00F41717">
        <w:rPr>
          <w:rFonts w:cs="Arial"/>
          <w:szCs w:val="24"/>
          <w:lang w:eastAsia="en-GB"/>
        </w:rPr>
        <w:t xml:space="preserve">will be made </w:t>
      </w:r>
      <w:r w:rsidRPr="00250C68">
        <w:rPr>
          <w:rFonts w:cs="Arial"/>
          <w:szCs w:val="24"/>
          <w:lang w:eastAsia="en-GB"/>
        </w:rPr>
        <w:t xml:space="preserve">available on the Sefton’s Council website  </w:t>
      </w:r>
    </w:p>
    <w:p w14:paraId="1B426349" w14:textId="77777777" w:rsidR="00BA4A89" w:rsidRPr="00250C68" w:rsidRDefault="00BA4A89" w:rsidP="00BA4A89">
      <w:pPr>
        <w:rPr>
          <w:rFonts w:cs="Arial"/>
          <w:b/>
          <w:szCs w:val="24"/>
          <w:lang w:eastAsia="en-GB"/>
        </w:rPr>
      </w:pPr>
    </w:p>
    <w:p w14:paraId="5CE7B704" w14:textId="77777777" w:rsidR="00BA4A89" w:rsidRPr="00250C68" w:rsidRDefault="00BA4A89" w:rsidP="00BA4A89">
      <w:pPr>
        <w:rPr>
          <w:rFonts w:cs="Arial"/>
          <w:szCs w:val="24"/>
          <w:lang w:eastAsia="en-GB"/>
        </w:rPr>
      </w:pPr>
      <w:r w:rsidRPr="00250C68">
        <w:rPr>
          <w:rFonts w:cs="Arial"/>
          <w:b/>
          <w:szCs w:val="24"/>
          <w:lang w:eastAsia="en-GB"/>
        </w:rPr>
        <w:t>D.</w:t>
      </w:r>
      <w:r w:rsidRPr="00250C68">
        <w:rPr>
          <w:rFonts w:cs="Arial"/>
          <w:b/>
          <w:szCs w:val="24"/>
          <w:lang w:eastAsia="en-GB"/>
        </w:rPr>
        <w:tab/>
      </w:r>
      <w:r w:rsidRPr="00250C68">
        <w:rPr>
          <w:rFonts w:cs="Arial"/>
          <w:b/>
          <w:szCs w:val="24"/>
          <w:u w:val="single"/>
          <w:lang w:eastAsia="en-GB"/>
        </w:rPr>
        <w:t>DECISION MAKING</w:t>
      </w:r>
    </w:p>
    <w:p w14:paraId="406509F1" w14:textId="77777777" w:rsidR="00BA4A89" w:rsidRPr="00250C68" w:rsidRDefault="00BA4A89" w:rsidP="00BA4A89">
      <w:pPr>
        <w:rPr>
          <w:rFonts w:cs="Arial"/>
          <w:szCs w:val="24"/>
          <w:lang w:eastAsia="en-GB"/>
        </w:rPr>
      </w:pPr>
    </w:p>
    <w:p w14:paraId="7F3B3531" w14:textId="77777777" w:rsidR="00BA4A89" w:rsidRPr="00250C68" w:rsidRDefault="00BA4A89" w:rsidP="00BA4A89">
      <w:pPr>
        <w:ind w:left="720" w:hanging="720"/>
        <w:rPr>
          <w:rFonts w:cs="Arial"/>
          <w:szCs w:val="24"/>
          <w:lang w:eastAsia="en-GB"/>
        </w:rPr>
      </w:pPr>
      <w:r w:rsidRPr="00250C68">
        <w:rPr>
          <w:rFonts w:cs="Arial"/>
          <w:szCs w:val="24"/>
          <w:lang w:eastAsia="en-GB"/>
        </w:rPr>
        <w:t>7.</w:t>
      </w:r>
      <w:r w:rsidRPr="00250C68">
        <w:rPr>
          <w:rFonts w:cs="Arial"/>
          <w:szCs w:val="24"/>
          <w:lang w:eastAsia="en-GB"/>
        </w:rPr>
        <w:tab/>
        <w:t>The pay policy is the responsibility of the Pay &amp; Grading Committee with any recommendations for change being subject to the approval of the Council.</w:t>
      </w:r>
    </w:p>
    <w:p w14:paraId="1D74A66B" w14:textId="77777777" w:rsidR="00BA4A89" w:rsidRPr="00250C68" w:rsidRDefault="00BA4A89" w:rsidP="00BA4A89">
      <w:pPr>
        <w:rPr>
          <w:rFonts w:cs="Arial"/>
          <w:szCs w:val="24"/>
          <w:lang w:eastAsia="en-GB"/>
        </w:rPr>
      </w:pPr>
    </w:p>
    <w:p w14:paraId="1F21160A" w14:textId="77777777" w:rsidR="00BA4A89" w:rsidRPr="00250C68" w:rsidRDefault="00BA4A89" w:rsidP="00BA4A89">
      <w:pPr>
        <w:ind w:left="720" w:hanging="720"/>
        <w:rPr>
          <w:rFonts w:cs="Arial"/>
          <w:szCs w:val="24"/>
          <w:lang w:eastAsia="en-GB"/>
        </w:rPr>
      </w:pPr>
      <w:r w:rsidRPr="00250C68">
        <w:rPr>
          <w:rFonts w:cs="Arial"/>
          <w:szCs w:val="24"/>
          <w:lang w:eastAsia="en-GB"/>
        </w:rPr>
        <w:t>8.</w:t>
      </w:r>
      <w:r w:rsidRPr="00250C68">
        <w:rPr>
          <w:rFonts w:cs="Arial"/>
          <w:szCs w:val="24"/>
          <w:lang w:eastAsia="en-GB"/>
        </w:rPr>
        <w:tab/>
        <w:t>The policy will be reviewed by the Committee at least once every municipal year and referred to the Council for consideration prior to the beginning of the subsequent municipal year on 1</w:t>
      </w:r>
      <w:r w:rsidRPr="00250C68">
        <w:rPr>
          <w:rFonts w:cs="Arial"/>
          <w:szCs w:val="24"/>
          <w:vertAlign w:val="superscript"/>
          <w:lang w:eastAsia="en-GB"/>
        </w:rPr>
        <w:t>st</w:t>
      </w:r>
      <w:r w:rsidRPr="00250C68">
        <w:rPr>
          <w:rFonts w:cs="Arial"/>
          <w:szCs w:val="24"/>
          <w:lang w:eastAsia="en-GB"/>
        </w:rPr>
        <w:t xml:space="preserve"> April.  </w:t>
      </w:r>
    </w:p>
    <w:p w14:paraId="535735D4" w14:textId="77777777" w:rsidR="00BA4A89" w:rsidRPr="00250C68" w:rsidRDefault="00BA4A89" w:rsidP="00BA4A89">
      <w:pPr>
        <w:rPr>
          <w:rFonts w:cs="Arial"/>
          <w:szCs w:val="24"/>
          <w:lang w:eastAsia="en-GB"/>
        </w:rPr>
      </w:pPr>
    </w:p>
    <w:p w14:paraId="53B8E8B2" w14:textId="77777777" w:rsidR="00BA4A89" w:rsidRPr="000052FA" w:rsidRDefault="00BA4A89" w:rsidP="00BA4A89">
      <w:pPr>
        <w:ind w:left="720" w:hanging="720"/>
        <w:rPr>
          <w:rFonts w:cs="Arial"/>
          <w:szCs w:val="24"/>
          <w:lang w:eastAsia="en-GB"/>
        </w:rPr>
      </w:pPr>
      <w:r w:rsidRPr="000052FA">
        <w:rPr>
          <w:rFonts w:cs="Arial"/>
          <w:szCs w:val="24"/>
          <w:lang w:eastAsia="en-GB"/>
        </w:rPr>
        <w:t>9.</w:t>
      </w:r>
      <w:r w:rsidRPr="000052FA">
        <w:rPr>
          <w:rFonts w:cs="Arial"/>
          <w:szCs w:val="24"/>
          <w:lang w:eastAsia="en-GB"/>
        </w:rPr>
        <w:tab/>
        <w:t>The authority to make decisions in accordance with the policy and its application, is in accordance with the delegations described in the Council’s constitution, which can be found in the documents library on Sefton’s website.</w:t>
      </w:r>
    </w:p>
    <w:p w14:paraId="77C3D6F8" w14:textId="77777777" w:rsidR="00BA4A89" w:rsidRPr="000052FA" w:rsidRDefault="00BA4A89" w:rsidP="00BA4A89">
      <w:pPr>
        <w:rPr>
          <w:rFonts w:cs="Arial"/>
          <w:szCs w:val="24"/>
        </w:rPr>
      </w:pPr>
    </w:p>
    <w:p w14:paraId="2F1ACDEC" w14:textId="685B8738" w:rsidR="00BA4A89" w:rsidRPr="000052FA" w:rsidRDefault="00BA4A89" w:rsidP="00BA4A89">
      <w:pPr>
        <w:rPr>
          <w:rFonts w:cs="Arial"/>
          <w:szCs w:val="24"/>
          <w:lang w:eastAsia="en-GB"/>
        </w:rPr>
      </w:pPr>
      <w:r w:rsidRPr="000052FA">
        <w:rPr>
          <w:rFonts w:cs="Arial"/>
          <w:szCs w:val="24"/>
          <w:lang w:eastAsia="en-GB"/>
        </w:rPr>
        <w:t>10.</w:t>
      </w:r>
      <w:r w:rsidRPr="000052FA">
        <w:rPr>
          <w:rFonts w:cs="Arial"/>
          <w:szCs w:val="24"/>
          <w:lang w:eastAsia="en-GB"/>
        </w:rPr>
        <w:tab/>
      </w:r>
      <w:bookmarkStart w:id="7" w:name="_Hlk88570652"/>
      <w:r w:rsidR="00E81C4E" w:rsidRPr="000052FA">
        <w:rPr>
          <w:rFonts w:cs="Arial"/>
          <w:szCs w:val="24"/>
          <w:lang w:eastAsia="en-GB"/>
        </w:rPr>
        <w:t>T</w:t>
      </w:r>
      <w:r w:rsidRPr="000052FA">
        <w:rPr>
          <w:rFonts w:cs="Arial"/>
          <w:szCs w:val="24"/>
          <w:lang w:eastAsia="en-GB"/>
        </w:rPr>
        <w:t>he Council has an agreed a mechanism specifically for;</w:t>
      </w:r>
    </w:p>
    <w:p w14:paraId="325AAAE1" w14:textId="77777777" w:rsidR="00BA4A89" w:rsidRPr="000052FA" w:rsidRDefault="00BA4A89" w:rsidP="00BA4A89">
      <w:pPr>
        <w:numPr>
          <w:ilvl w:val="1"/>
          <w:numId w:val="8"/>
        </w:numPr>
        <w:spacing w:after="200" w:line="276" w:lineRule="auto"/>
        <w:contextualSpacing/>
        <w:rPr>
          <w:rFonts w:cs="Arial"/>
          <w:szCs w:val="24"/>
          <w:lang w:eastAsia="en-GB"/>
        </w:rPr>
      </w:pPr>
      <w:r w:rsidRPr="000052FA">
        <w:rPr>
          <w:rFonts w:cs="Arial"/>
          <w:szCs w:val="24"/>
          <w:u w:val="single"/>
          <w:lang w:eastAsia="en-GB"/>
        </w:rPr>
        <w:t>The consideration of severance packages which amount to £100,000 or above</w:t>
      </w:r>
      <w:r w:rsidRPr="000052FA">
        <w:rPr>
          <w:rFonts w:cs="Arial"/>
          <w:szCs w:val="24"/>
          <w:lang w:eastAsia="en-GB"/>
        </w:rPr>
        <w:t>.  and</w:t>
      </w:r>
    </w:p>
    <w:p w14:paraId="5B5A52E7" w14:textId="43352388" w:rsidR="00BA4A89" w:rsidRPr="000052FA" w:rsidRDefault="00BA4A89" w:rsidP="00BA4A89">
      <w:pPr>
        <w:numPr>
          <w:ilvl w:val="1"/>
          <w:numId w:val="8"/>
        </w:numPr>
        <w:spacing w:after="200" w:line="276" w:lineRule="auto"/>
        <w:contextualSpacing/>
        <w:rPr>
          <w:rFonts w:cs="Arial"/>
          <w:szCs w:val="24"/>
          <w:lang w:eastAsia="en-GB"/>
        </w:rPr>
      </w:pPr>
      <w:r w:rsidRPr="000052FA">
        <w:rPr>
          <w:rFonts w:cs="Arial"/>
          <w:szCs w:val="24"/>
          <w:u w:val="single"/>
          <w:lang w:eastAsia="en-GB"/>
        </w:rPr>
        <w:t>The consideration of new appointments (new posts) which have a remuneration package of £100,000 or above</w:t>
      </w:r>
      <w:r w:rsidRPr="000052FA">
        <w:rPr>
          <w:rFonts w:cs="Arial"/>
          <w:szCs w:val="24"/>
          <w:lang w:eastAsia="en-GB"/>
        </w:rPr>
        <w:t xml:space="preserve">. </w:t>
      </w:r>
      <w:bookmarkEnd w:id="7"/>
      <w:r w:rsidRPr="000052FA">
        <w:rPr>
          <w:rFonts w:cs="Arial"/>
          <w:szCs w:val="24"/>
          <w:lang w:eastAsia="en-GB"/>
        </w:rPr>
        <w:t xml:space="preserve">It was agreed </w:t>
      </w:r>
      <w:r w:rsidR="000052FA" w:rsidRPr="000052FA">
        <w:rPr>
          <w:rFonts w:cs="Arial"/>
          <w:szCs w:val="24"/>
          <w:lang w:eastAsia="en-GB"/>
        </w:rPr>
        <w:t>that:</w:t>
      </w:r>
    </w:p>
    <w:p w14:paraId="59B1A641" w14:textId="77777777" w:rsidR="00E81C4E" w:rsidRPr="000052FA" w:rsidRDefault="00E81C4E" w:rsidP="00BA4A89">
      <w:pPr>
        <w:numPr>
          <w:ilvl w:val="0"/>
          <w:numId w:val="4"/>
        </w:numPr>
        <w:spacing w:after="200" w:line="276" w:lineRule="auto"/>
        <w:contextualSpacing/>
        <w:rPr>
          <w:rFonts w:cs="Arial"/>
          <w:szCs w:val="24"/>
          <w:lang w:eastAsia="en-GB"/>
        </w:rPr>
      </w:pPr>
    </w:p>
    <w:p w14:paraId="332B479A" w14:textId="1A5F6BA7" w:rsidR="00BA4A89" w:rsidRPr="000052FA" w:rsidRDefault="00BA4A89" w:rsidP="00BA4A89">
      <w:pPr>
        <w:numPr>
          <w:ilvl w:val="0"/>
          <w:numId w:val="4"/>
        </w:numPr>
        <w:spacing w:after="200" w:line="276" w:lineRule="auto"/>
        <w:contextualSpacing/>
        <w:rPr>
          <w:rFonts w:cs="Arial"/>
          <w:szCs w:val="24"/>
          <w:lang w:eastAsia="en-GB"/>
        </w:rPr>
      </w:pPr>
      <w:r w:rsidRPr="000052FA">
        <w:rPr>
          <w:rFonts w:cs="Arial"/>
          <w:szCs w:val="24"/>
          <w:lang w:eastAsia="en-GB"/>
        </w:rPr>
        <w:t xml:space="preserve">Relative to a) In relation to any severance packages in respect of the Chief Executive, Executive Directors and Heads of Service which amount to £100,000 or above, that Full Council are given an opportunity to vote to determine agreement, following a recommendation from the Pay and Grading Committee.  </w:t>
      </w:r>
    </w:p>
    <w:p w14:paraId="1E66B710" w14:textId="77777777" w:rsidR="00BA4A89" w:rsidRPr="000052FA" w:rsidRDefault="00BA4A89" w:rsidP="00BA4A89">
      <w:pPr>
        <w:rPr>
          <w:rFonts w:cs="Arial"/>
          <w:szCs w:val="24"/>
          <w:lang w:eastAsia="en-GB"/>
        </w:rPr>
      </w:pPr>
    </w:p>
    <w:p w14:paraId="6589ABAA" w14:textId="4021BB38" w:rsidR="00BA4A89" w:rsidRPr="000052FA" w:rsidRDefault="000052FA" w:rsidP="000052FA">
      <w:pPr>
        <w:spacing w:after="200" w:line="276" w:lineRule="auto"/>
        <w:ind w:left="720" w:hanging="720"/>
        <w:contextualSpacing/>
        <w:rPr>
          <w:rFonts w:cs="Arial"/>
          <w:szCs w:val="24"/>
          <w:lang w:eastAsia="en-GB"/>
        </w:rPr>
      </w:pPr>
      <w:r>
        <w:rPr>
          <w:rFonts w:cs="Arial"/>
          <w:szCs w:val="24"/>
          <w:lang w:eastAsia="en-GB"/>
        </w:rPr>
        <w:t>11.</w:t>
      </w:r>
      <w:r>
        <w:rPr>
          <w:rFonts w:cs="Arial"/>
          <w:szCs w:val="24"/>
          <w:lang w:eastAsia="en-GB"/>
        </w:rPr>
        <w:tab/>
      </w:r>
      <w:r w:rsidR="00BA4A89" w:rsidRPr="000052FA">
        <w:rPr>
          <w:rFonts w:cs="Arial"/>
          <w:szCs w:val="24"/>
          <w:lang w:eastAsia="en-GB"/>
        </w:rPr>
        <w:t xml:space="preserve">All other employees’ severance packages of £100,000 or above are to be determined by the Pay and Grading Committee and may come before Full Council as part of the Budget process.  The reason for utilising the Pay and Grading Committee is to allow operational effectiveness in seeking the approval of such payments, leaving Full Council to deal with severance packages for the Senior Officer positions.  </w:t>
      </w:r>
    </w:p>
    <w:p w14:paraId="6D8B8434" w14:textId="77777777" w:rsidR="00BA4A89" w:rsidRPr="000052FA" w:rsidRDefault="00BA4A89" w:rsidP="00BA4A89">
      <w:pPr>
        <w:spacing w:after="200" w:line="276" w:lineRule="auto"/>
        <w:contextualSpacing/>
        <w:rPr>
          <w:rFonts w:cs="Arial"/>
          <w:szCs w:val="24"/>
          <w:lang w:eastAsia="en-GB"/>
        </w:rPr>
      </w:pPr>
    </w:p>
    <w:p w14:paraId="1C5BAADD" w14:textId="56336EAE" w:rsidR="00BA4A89" w:rsidRPr="000052FA" w:rsidRDefault="000052FA" w:rsidP="000052FA">
      <w:pPr>
        <w:spacing w:after="200" w:line="276" w:lineRule="auto"/>
        <w:contextualSpacing/>
        <w:rPr>
          <w:rFonts w:cs="Arial"/>
          <w:szCs w:val="24"/>
          <w:lang w:eastAsia="en-GB"/>
        </w:rPr>
      </w:pPr>
      <w:r>
        <w:rPr>
          <w:rFonts w:cs="Arial"/>
          <w:szCs w:val="24"/>
          <w:lang w:eastAsia="en-GB"/>
        </w:rPr>
        <w:t>12.</w:t>
      </w:r>
      <w:r>
        <w:rPr>
          <w:rFonts w:cs="Arial"/>
          <w:szCs w:val="24"/>
          <w:lang w:eastAsia="en-GB"/>
        </w:rPr>
        <w:tab/>
      </w:r>
      <w:r w:rsidR="00BA4A89" w:rsidRPr="000052FA">
        <w:rPr>
          <w:rFonts w:cs="Arial"/>
          <w:szCs w:val="24"/>
          <w:lang w:eastAsia="en-GB"/>
        </w:rPr>
        <w:t>In respect of the definition of a severance payment this is defined as:</w:t>
      </w:r>
    </w:p>
    <w:p w14:paraId="03B6B063" w14:textId="77777777" w:rsidR="00BA4A89" w:rsidRPr="000052FA" w:rsidRDefault="00BA4A89" w:rsidP="00BA4A89">
      <w:pPr>
        <w:rPr>
          <w:rFonts w:cs="Arial"/>
          <w:szCs w:val="24"/>
          <w:lang w:eastAsia="en-GB"/>
        </w:rPr>
      </w:pPr>
    </w:p>
    <w:p w14:paraId="1299801D" w14:textId="77777777" w:rsidR="00BA4A89" w:rsidRPr="000052FA" w:rsidRDefault="00BA4A89" w:rsidP="00BA4A89">
      <w:pPr>
        <w:ind w:left="360" w:firstLine="720"/>
        <w:rPr>
          <w:rFonts w:cs="Arial"/>
          <w:szCs w:val="24"/>
          <w:lang w:eastAsia="en-GB"/>
        </w:rPr>
      </w:pPr>
      <w:r w:rsidRPr="000052FA">
        <w:rPr>
          <w:rFonts w:cs="Arial"/>
          <w:szCs w:val="24"/>
          <w:lang w:eastAsia="en-GB"/>
        </w:rPr>
        <w:t>(a)</w:t>
      </w:r>
      <w:r w:rsidRPr="000052FA">
        <w:rPr>
          <w:rFonts w:cs="Arial"/>
          <w:szCs w:val="24"/>
          <w:lang w:eastAsia="en-GB"/>
        </w:rPr>
        <w:tab/>
        <w:t>A redundancy payment</w:t>
      </w:r>
    </w:p>
    <w:p w14:paraId="25D48A37" w14:textId="77777777" w:rsidR="00BA4A89" w:rsidRPr="000052FA" w:rsidRDefault="00BA4A89" w:rsidP="00BA4A89">
      <w:pPr>
        <w:ind w:left="360" w:firstLine="720"/>
        <w:rPr>
          <w:rFonts w:cs="Arial"/>
          <w:szCs w:val="24"/>
          <w:lang w:eastAsia="en-GB"/>
        </w:rPr>
      </w:pPr>
      <w:r w:rsidRPr="000052FA">
        <w:rPr>
          <w:rFonts w:cs="Arial"/>
          <w:szCs w:val="24"/>
          <w:lang w:eastAsia="en-GB"/>
        </w:rPr>
        <w:t>(b)</w:t>
      </w:r>
      <w:r w:rsidRPr="000052FA">
        <w:rPr>
          <w:rFonts w:cs="Arial"/>
          <w:szCs w:val="24"/>
          <w:lang w:eastAsia="en-GB"/>
        </w:rPr>
        <w:tab/>
        <w:t>Any capital cost to the pension fund</w:t>
      </w:r>
    </w:p>
    <w:p w14:paraId="65C723DD" w14:textId="77777777" w:rsidR="00BA4A89" w:rsidRPr="000052FA" w:rsidRDefault="00BA4A89" w:rsidP="00BA4A89">
      <w:pPr>
        <w:ind w:left="360" w:firstLine="720"/>
        <w:rPr>
          <w:rFonts w:cs="Arial"/>
          <w:szCs w:val="24"/>
          <w:lang w:eastAsia="en-GB"/>
        </w:rPr>
      </w:pPr>
      <w:r w:rsidRPr="000052FA">
        <w:rPr>
          <w:rFonts w:cs="Arial"/>
          <w:szCs w:val="24"/>
          <w:lang w:eastAsia="en-GB"/>
        </w:rPr>
        <w:t>(c)</w:t>
      </w:r>
      <w:r w:rsidRPr="000052FA">
        <w:rPr>
          <w:rFonts w:cs="Arial"/>
          <w:szCs w:val="24"/>
          <w:lang w:eastAsia="en-GB"/>
        </w:rPr>
        <w:tab/>
        <w:t>Any other contractual payments which are due to the employee</w:t>
      </w:r>
    </w:p>
    <w:p w14:paraId="23B7C4DB" w14:textId="77777777" w:rsidR="00BA4A89" w:rsidRPr="000052FA" w:rsidRDefault="00BA4A89" w:rsidP="00BA4A89">
      <w:pPr>
        <w:ind w:left="360" w:firstLine="720"/>
        <w:rPr>
          <w:rFonts w:cs="Arial"/>
          <w:szCs w:val="24"/>
          <w:lang w:eastAsia="en-GB"/>
        </w:rPr>
      </w:pPr>
      <w:r w:rsidRPr="000052FA">
        <w:rPr>
          <w:rFonts w:cs="Arial"/>
          <w:szCs w:val="24"/>
          <w:lang w:eastAsia="en-GB"/>
        </w:rPr>
        <w:t>(d)</w:t>
      </w:r>
      <w:r w:rsidRPr="000052FA">
        <w:rPr>
          <w:rFonts w:cs="Arial"/>
          <w:szCs w:val="24"/>
          <w:lang w:eastAsia="en-GB"/>
        </w:rPr>
        <w:tab/>
        <w:t>Any other payments which the Local Authority may seek to make</w:t>
      </w:r>
    </w:p>
    <w:p w14:paraId="5C07CACA" w14:textId="77777777" w:rsidR="00BA4A89" w:rsidRPr="000052FA" w:rsidRDefault="00BA4A89" w:rsidP="00BA4A89">
      <w:pPr>
        <w:spacing w:after="200" w:line="276" w:lineRule="auto"/>
        <w:ind w:left="720"/>
        <w:contextualSpacing/>
        <w:rPr>
          <w:rFonts w:cs="Arial"/>
          <w:szCs w:val="24"/>
          <w:lang w:eastAsia="en-GB"/>
        </w:rPr>
      </w:pPr>
    </w:p>
    <w:p w14:paraId="31FBA14B" w14:textId="14507123" w:rsidR="00BA4A89" w:rsidRPr="000052FA" w:rsidRDefault="000052FA" w:rsidP="000052FA">
      <w:pPr>
        <w:spacing w:after="200" w:line="276" w:lineRule="auto"/>
        <w:ind w:left="720" w:hanging="720"/>
        <w:contextualSpacing/>
        <w:rPr>
          <w:rFonts w:cs="Arial"/>
          <w:szCs w:val="24"/>
          <w:lang w:eastAsia="en-GB"/>
        </w:rPr>
      </w:pPr>
      <w:r>
        <w:rPr>
          <w:rFonts w:cs="Arial"/>
          <w:szCs w:val="24"/>
          <w:lang w:eastAsia="en-GB"/>
        </w:rPr>
        <w:t>13.</w:t>
      </w:r>
      <w:r>
        <w:rPr>
          <w:rFonts w:cs="Arial"/>
          <w:szCs w:val="24"/>
          <w:lang w:eastAsia="en-GB"/>
        </w:rPr>
        <w:tab/>
      </w:r>
      <w:r w:rsidR="00BA4A89" w:rsidRPr="000052FA">
        <w:rPr>
          <w:rFonts w:cs="Arial"/>
          <w:szCs w:val="24"/>
          <w:lang w:eastAsia="en-GB"/>
        </w:rPr>
        <w:t xml:space="preserve">Relative to b) The Employment Procedure Committee will decide on the remuneration packages for Senior Officers in cases where the proposed remuneration is over £100,000.  This will be debated at the point when the decision to fill the post is made.  A recommendation will then be made to the Full Council who will have the opportunity to vote on the remuneration proposed.  The remuneration must be agreed prior to an appointment offer being made. </w:t>
      </w:r>
    </w:p>
    <w:p w14:paraId="1D678208" w14:textId="77777777" w:rsidR="00BA4A89" w:rsidRPr="000052FA" w:rsidRDefault="00BA4A89" w:rsidP="00BA4A89">
      <w:pPr>
        <w:rPr>
          <w:rFonts w:cs="Arial"/>
          <w:szCs w:val="24"/>
          <w:lang w:eastAsia="en-GB"/>
        </w:rPr>
      </w:pPr>
    </w:p>
    <w:p w14:paraId="26F420D5" w14:textId="349A30C8" w:rsidR="00BA4A89" w:rsidRPr="000052FA" w:rsidRDefault="00BA4A89" w:rsidP="00BA4A89">
      <w:pPr>
        <w:ind w:left="720" w:hanging="720"/>
        <w:rPr>
          <w:rFonts w:cs="Arial"/>
          <w:szCs w:val="24"/>
          <w:lang w:eastAsia="en-GB"/>
        </w:rPr>
      </w:pPr>
      <w:r w:rsidRPr="000052FA">
        <w:rPr>
          <w:rFonts w:cs="Arial"/>
          <w:szCs w:val="24"/>
          <w:lang w:eastAsia="en-GB"/>
        </w:rPr>
        <w:t>1</w:t>
      </w:r>
      <w:r w:rsidR="000052FA">
        <w:rPr>
          <w:rFonts w:cs="Arial"/>
          <w:szCs w:val="24"/>
          <w:lang w:eastAsia="en-GB"/>
        </w:rPr>
        <w:t>4.</w:t>
      </w:r>
      <w:r w:rsidRPr="000052FA">
        <w:rPr>
          <w:rFonts w:cs="Arial"/>
          <w:szCs w:val="24"/>
          <w:lang w:eastAsia="en-GB"/>
        </w:rPr>
        <w:tab/>
        <w:t xml:space="preserve">It is proposed that the </w:t>
      </w:r>
      <w:r w:rsidR="000052FA" w:rsidRPr="000052FA">
        <w:rPr>
          <w:rFonts w:cs="Arial"/>
          <w:szCs w:val="24"/>
          <w:lang w:eastAsia="en-GB"/>
        </w:rPr>
        <w:t>decision-making</w:t>
      </w:r>
      <w:r w:rsidRPr="000052FA">
        <w:rPr>
          <w:rFonts w:cs="Arial"/>
          <w:szCs w:val="24"/>
          <w:lang w:eastAsia="en-GB"/>
        </w:rPr>
        <w:t xml:space="preserve"> processes for a) and b) above remain in force subject</w:t>
      </w:r>
      <w:r w:rsidR="000052FA">
        <w:rPr>
          <w:rFonts w:cs="Arial"/>
          <w:szCs w:val="24"/>
          <w:lang w:eastAsia="en-GB"/>
        </w:rPr>
        <w:t xml:space="preserve"> to the</w:t>
      </w:r>
      <w:r w:rsidRPr="000052FA">
        <w:rPr>
          <w:rFonts w:cs="Arial"/>
          <w:szCs w:val="24"/>
          <w:lang w:eastAsia="en-GB"/>
        </w:rPr>
        <w:t xml:space="preserve"> following:</w:t>
      </w:r>
    </w:p>
    <w:p w14:paraId="7E9C607E" w14:textId="587BC846" w:rsidR="00BA4A89" w:rsidRDefault="00BA4A89" w:rsidP="00BA4A89">
      <w:pPr>
        <w:autoSpaceDE w:val="0"/>
        <w:autoSpaceDN w:val="0"/>
        <w:adjustRightInd w:val="0"/>
        <w:rPr>
          <w:rFonts w:cs="Arial"/>
          <w:szCs w:val="24"/>
          <w:lang w:eastAsia="en-GB"/>
        </w:rPr>
      </w:pPr>
    </w:p>
    <w:p w14:paraId="7947A793" w14:textId="3B53E06E" w:rsidR="001C641A" w:rsidRPr="001C641A" w:rsidRDefault="00010B20" w:rsidP="00010B20">
      <w:pPr>
        <w:ind w:left="720" w:hanging="720"/>
        <w:rPr>
          <w:rFonts w:eastAsiaTheme="minorHAnsi" w:cs="Arial"/>
          <w:szCs w:val="24"/>
        </w:rPr>
      </w:pPr>
      <w:r>
        <w:rPr>
          <w:rFonts w:eastAsiaTheme="minorHAnsi" w:cs="Arial"/>
          <w:szCs w:val="24"/>
        </w:rPr>
        <w:t>15.</w:t>
      </w:r>
      <w:r>
        <w:rPr>
          <w:rFonts w:eastAsiaTheme="minorHAnsi" w:cs="Arial"/>
          <w:szCs w:val="24"/>
        </w:rPr>
        <w:tab/>
      </w:r>
      <w:r w:rsidR="001C641A" w:rsidRPr="001C641A">
        <w:rPr>
          <w:rFonts w:eastAsiaTheme="minorHAnsi" w:cs="Arial"/>
          <w:szCs w:val="24"/>
        </w:rPr>
        <w:t xml:space="preserve">The Government is committed to ensure that Public Sector exit payments are fair and proportionate to employers, </w:t>
      </w:r>
      <w:r w:rsidR="00377AEF" w:rsidRPr="001C641A">
        <w:rPr>
          <w:rFonts w:eastAsiaTheme="minorHAnsi" w:cs="Arial"/>
          <w:szCs w:val="24"/>
        </w:rPr>
        <w:t>employees,</w:t>
      </w:r>
      <w:r w:rsidR="001C641A" w:rsidRPr="001C641A">
        <w:rPr>
          <w:rFonts w:eastAsiaTheme="minorHAnsi" w:cs="Arial"/>
          <w:szCs w:val="24"/>
        </w:rPr>
        <w:t xml:space="preserve"> and taxpayers.  The Restriction of Public Sector Exit Payments Regulations 2020 came into force on 4th November 2020.   </w:t>
      </w:r>
    </w:p>
    <w:p w14:paraId="4CF4B035" w14:textId="0633ECFC" w:rsidR="001C641A" w:rsidRPr="001C641A" w:rsidRDefault="00010B20" w:rsidP="00010B20">
      <w:pPr>
        <w:spacing w:after="160" w:line="259" w:lineRule="auto"/>
        <w:ind w:left="720" w:hanging="720"/>
        <w:rPr>
          <w:rFonts w:eastAsiaTheme="minorHAnsi" w:cs="Arial"/>
          <w:szCs w:val="24"/>
        </w:rPr>
      </w:pPr>
      <w:r>
        <w:rPr>
          <w:rFonts w:eastAsiaTheme="minorHAnsi" w:cs="Arial"/>
          <w:szCs w:val="24"/>
        </w:rPr>
        <w:t>16.</w:t>
      </w:r>
      <w:r>
        <w:rPr>
          <w:rFonts w:eastAsiaTheme="minorHAnsi" w:cs="Arial"/>
          <w:szCs w:val="24"/>
        </w:rPr>
        <w:tab/>
      </w:r>
      <w:r w:rsidR="001C641A" w:rsidRPr="001C641A">
        <w:rPr>
          <w:rFonts w:eastAsiaTheme="minorHAnsi" w:cs="Arial"/>
          <w:szCs w:val="24"/>
        </w:rPr>
        <w:t xml:space="preserve">The legislation set a £95,000 cap on exit payments for public sector authorities.  However, after extensive review of the application of the Cap, the Government concluded that the Cap had unintended consequences and the Regulations were revoked. </w:t>
      </w:r>
    </w:p>
    <w:p w14:paraId="6218BA31" w14:textId="590C3EEB" w:rsidR="001C641A" w:rsidRPr="001C641A" w:rsidRDefault="00010B20" w:rsidP="00010B20">
      <w:pPr>
        <w:spacing w:after="160" w:line="259" w:lineRule="auto"/>
        <w:ind w:left="720" w:hanging="720"/>
        <w:rPr>
          <w:rFonts w:eastAsiaTheme="minorHAnsi" w:cs="Arial"/>
          <w:szCs w:val="24"/>
        </w:rPr>
      </w:pPr>
      <w:r>
        <w:rPr>
          <w:rFonts w:eastAsiaTheme="minorHAnsi" w:cs="Arial"/>
          <w:szCs w:val="24"/>
        </w:rPr>
        <w:lastRenderedPageBreak/>
        <w:t>17.</w:t>
      </w:r>
      <w:r>
        <w:rPr>
          <w:rFonts w:eastAsiaTheme="minorHAnsi" w:cs="Arial"/>
          <w:szCs w:val="24"/>
        </w:rPr>
        <w:tab/>
      </w:r>
      <w:r w:rsidR="001C641A" w:rsidRPr="001C641A">
        <w:rPr>
          <w:rFonts w:eastAsiaTheme="minorHAnsi" w:cs="Arial"/>
          <w:szCs w:val="24"/>
        </w:rPr>
        <w:t>On 8</w:t>
      </w:r>
      <w:r w:rsidR="001C641A" w:rsidRPr="001C641A">
        <w:rPr>
          <w:rFonts w:eastAsiaTheme="minorHAnsi" w:cs="Arial"/>
          <w:szCs w:val="24"/>
          <w:vertAlign w:val="superscript"/>
        </w:rPr>
        <w:t>th</w:t>
      </w:r>
      <w:r w:rsidR="001C641A" w:rsidRPr="001C641A">
        <w:rPr>
          <w:rFonts w:eastAsiaTheme="minorHAnsi" w:cs="Arial"/>
          <w:szCs w:val="24"/>
        </w:rPr>
        <w:t xml:space="preserve"> August 2022 the HM Treasury published consultation on a new administrative control process for public sector exit payments over £95,000 and amendments to the process for special severance payments.  The consultation on this document closed on 17 October 2022.  </w:t>
      </w:r>
    </w:p>
    <w:p w14:paraId="69ABDAF1" w14:textId="0D5C4F83" w:rsidR="001C641A" w:rsidRPr="001C641A" w:rsidRDefault="00010B20" w:rsidP="00010B20">
      <w:pPr>
        <w:shd w:val="clear" w:color="auto" w:fill="FFFFFF"/>
        <w:spacing w:after="300"/>
        <w:rPr>
          <w:rFonts w:cs="Arial"/>
          <w:color w:val="0B0C0C"/>
          <w:szCs w:val="24"/>
          <w:lang w:eastAsia="en-GB"/>
        </w:rPr>
      </w:pPr>
      <w:r>
        <w:rPr>
          <w:rFonts w:cs="Arial"/>
          <w:color w:val="0B0C0C"/>
          <w:szCs w:val="24"/>
          <w:lang w:eastAsia="en-GB"/>
        </w:rPr>
        <w:t>18.</w:t>
      </w:r>
      <w:r>
        <w:rPr>
          <w:rFonts w:cs="Arial"/>
          <w:color w:val="0B0C0C"/>
          <w:szCs w:val="24"/>
          <w:lang w:eastAsia="en-GB"/>
        </w:rPr>
        <w:tab/>
      </w:r>
      <w:r w:rsidR="001C641A" w:rsidRPr="001C641A">
        <w:rPr>
          <w:rFonts w:cs="Arial"/>
          <w:color w:val="0B0C0C"/>
          <w:szCs w:val="24"/>
          <w:lang w:eastAsia="en-GB"/>
        </w:rPr>
        <w:t>In the consultation document the Government states that:</w:t>
      </w:r>
    </w:p>
    <w:p w14:paraId="00FB3409" w14:textId="77777777" w:rsidR="001C641A" w:rsidRPr="001C641A" w:rsidRDefault="001C641A" w:rsidP="001C641A">
      <w:pPr>
        <w:numPr>
          <w:ilvl w:val="0"/>
          <w:numId w:val="52"/>
        </w:numPr>
        <w:shd w:val="clear" w:color="auto" w:fill="FFFFFF"/>
        <w:spacing w:after="300"/>
        <w:rPr>
          <w:rFonts w:cs="Arial"/>
          <w:color w:val="0B0C0C"/>
          <w:szCs w:val="24"/>
          <w:lang w:eastAsia="en-GB"/>
        </w:rPr>
      </w:pPr>
      <w:r w:rsidRPr="001C641A">
        <w:rPr>
          <w:rFonts w:cs="Arial"/>
          <w:color w:val="0B0C0C"/>
          <w:szCs w:val="24"/>
          <w:lang w:eastAsia="en-GB"/>
        </w:rPr>
        <w:t>staff exit payments, have an important role to play in facilitating organisational changes in the public sector. However, it is vital that such exits are agreed through a rigorous process where value for money is considered, and alternatives robustly explored.</w:t>
      </w:r>
    </w:p>
    <w:p w14:paraId="4007E0A3" w14:textId="77777777" w:rsidR="001C641A" w:rsidRPr="001C641A" w:rsidRDefault="001C641A" w:rsidP="001C641A">
      <w:pPr>
        <w:numPr>
          <w:ilvl w:val="0"/>
          <w:numId w:val="52"/>
        </w:numPr>
        <w:shd w:val="clear" w:color="auto" w:fill="FFFFFF"/>
        <w:spacing w:before="300" w:after="300"/>
        <w:rPr>
          <w:rFonts w:cs="Arial"/>
          <w:color w:val="0B0C0C"/>
          <w:szCs w:val="24"/>
          <w:lang w:eastAsia="en-GB"/>
        </w:rPr>
      </w:pPr>
      <w:r w:rsidRPr="001C641A">
        <w:rPr>
          <w:rFonts w:cs="Arial"/>
          <w:color w:val="0B0C0C"/>
          <w:szCs w:val="24"/>
          <w:lang w:eastAsia="en-GB"/>
        </w:rPr>
        <w:t xml:space="preserve">the proposal is to introduce an expanded approvals process for employee exit severance payments, and additional reporting requirements, for parts of the public sector. This is intended to allow for additional scrutiny and assurance of exit decisions, and to provide further insight on the use of exit payments. </w:t>
      </w:r>
    </w:p>
    <w:p w14:paraId="09419CDE" w14:textId="77777777" w:rsidR="001C641A" w:rsidRPr="001C641A" w:rsidRDefault="001C641A" w:rsidP="001C641A">
      <w:pPr>
        <w:numPr>
          <w:ilvl w:val="0"/>
          <w:numId w:val="52"/>
        </w:numPr>
        <w:shd w:val="clear" w:color="auto" w:fill="FFFFFF"/>
        <w:spacing w:before="300" w:after="300"/>
        <w:rPr>
          <w:rFonts w:cs="Arial"/>
          <w:color w:val="0B0C0C"/>
          <w:szCs w:val="24"/>
          <w:lang w:eastAsia="en-GB"/>
        </w:rPr>
      </w:pPr>
      <w:r w:rsidRPr="001C641A">
        <w:rPr>
          <w:rFonts w:cs="Arial"/>
          <w:color w:val="0B0C0C"/>
          <w:szCs w:val="24"/>
          <w:lang w:eastAsia="en-GB"/>
        </w:rPr>
        <w:t xml:space="preserve">this will support Government’s wider ambition to reduce the use of large exit payments in the public sector, improving the consistency and accountability of decisions to exit public sector employees at a cost to the taxpayer.  </w:t>
      </w:r>
    </w:p>
    <w:p w14:paraId="687797F2" w14:textId="2F9F7E54" w:rsidR="001C641A" w:rsidRPr="001C641A" w:rsidRDefault="001C641A" w:rsidP="00DD3E7B">
      <w:pPr>
        <w:numPr>
          <w:ilvl w:val="0"/>
          <w:numId w:val="52"/>
        </w:numPr>
        <w:shd w:val="clear" w:color="auto" w:fill="FFFFFF"/>
        <w:autoSpaceDE w:val="0"/>
        <w:autoSpaceDN w:val="0"/>
        <w:adjustRightInd w:val="0"/>
        <w:spacing w:before="300" w:after="160" w:line="259" w:lineRule="auto"/>
        <w:rPr>
          <w:rFonts w:cs="Arial"/>
          <w:szCs w:val="24"/>
        </w:rPr>
      </w:pPr>
      <w:r w:rsidRPr="001C641A">
        <w:rPr>
          <w:rFonts w:cs="Arial"/>
          <w:color w:val="0B0C0C"/>
          <w:szCs w:val="24"/>
          <w:lang w:eastAsia="en-GB"/>
        </w:rPr>
        <w:t>for the first time, it will set the expectation that recovery of special severance payments should be considered across central government, where such payments are agreed.</w:t>
      </w:r>
    </w:p>
    <w:p w14:paraId="4F0D1C91" w14:textId="715BA341" w:rsidR="001C641A" w:rsidRPr="001C641A" w:rsidRDefault="00010B20" w:rsidP="00010B20">
      <w:pPr>
        <w:autoSpaceDE w:val="0"/>
        <w:autoSpaceDN w:val="0"/>
        <w:adjustRightInd w:val="0"/>
        <w:ind w:left="720" w:hanging="720"/>
        <w:rPr>
          <w:rFonts w:cs="Arial"/>
          <w:szCs w:val="24"/>
        </w:rPr>
      </w:pPr>
      <w:r>
        <w:rPr>
          <w:rFonts w:cs="Arial"/>
          <w:szCs w:val="24"/>
        </w:rPr>
        <w:t>19.</w:t>
      </w:r>
      <w:r>
        <w:rPr>
          <w:rFonts w:cs="Arial"/>
          <w:szCs w:val="24"/>
        </w:rPr>
        <w:tab/>
      </w:r>
      <w:r w:rsidRPr="001C641A">
        <w:rPr>
          <w:rFonts w:eastAsiaTheme="minorHAnsi" w:cs="Arial"/>
          <w:szCs w:val="24"/>
        </w:rPr>
        <w:t xml:space="preserve">The Gov.UK website (as at 23.11.22) states that the feedback from the consultation exercise is being analysed and the outcome will be published in due course.   </w:t>
      </w:r>
      <w:r w:rsidR="001C641A" w:rsidRPr="001C641A">
        <w:rPr>
          <w:rFonts w:cs="Arial"/>
          <w:szCs w:val="24"/>
        </w:rPr>
        <w:t xml:space="preserve">Consequently, as and when and legislation is published which has any bearing on the agreed council mechanism for the consideration of severance packages the Pay Policy will be updated accordingly </w:t>
      </w:r>
      <w:r w:rsidR="00377AEF" w:rsidRPr="001C641A">
        <w:rPr>
          <w:rFonts w:cs="Arial"/>
          <w:szCs w:val="24"/>
        </w:rPr>
        <w:t>and</w:t>
      </w:r>
      <w:r w:rsidR="001C641A" w:rsidRPr="001C641A">
        <w:rPr>
          <w:rFonts w:cs="Arial"/>
          <w:szCs w:val="24"/>
        </w:rPr>
        <w:t xml:space="preserve"> as previously agreed at the Council meeting on 25</w:t>
      </w:r>
      <w:r w:rsidR="001C641A" w:rsidRPr="001C641A">
        <w:rPr>
          <w:rFonts w:cs="Arial"/>
          <w:szCs w:val="24"/>
          <w:vertAlign w:val="superscript"/>
        </w:rPr>
        <w:t>th</w:t>
      </w:r>
      <w:r w:rsidR="001C641A" w:rsidRPr="001C641A">
        <w:rPr>
          <w:rFonts w:cs="Arial"/>
          <w:szCs w:val="24"/>
        </w:rPr>
        <w:t xml:space="preserve"> January 2018</w:t>
      </w:r>
      <w:r>
        <w:rPr>
          <w:rFonts w:cs="Arial"/>
          <w:szCs w:val="24"/>
        </w:rPr>
        <w:t>,</w:t>
      </w:r>
      <w:r w:rsidR="001C641A" w:rsidRPr="001C641A">
        <w:rPr>
          <w:rFonts w:cs="Arial"/>
          <w:szCs w:val="24"/>
        </w:rPr>
        <w:t xml:space="preserve"> it is recommended that the Pay and Grading Committee is delegated to deal with any necessary amendment to bring the Authority into compliance with any such statutory measures.  </w:t>
      </w:r>
    </w:p>
    <w:p w14:paraId="1FBEF96D" w14:textId="450DD7F8" w:rsidR="001C641A" w:rsidRPr="001C641A" w:rsidRDefault="001C641A" w:rsidP="00BA4A89">
      <w:pPr>
        <w:autoSpaceDE w:val="0"/>
        <w:autoSpaceDN w:val="0"/>
        <w:adjustRightInd w:val="0"/>
        <w:rPr>
          <w:rFonts w:cs="Arial"/>
          <w:szCs w:val="24"/>
          <w:lang w:eastAsia="en-GB"/>
        </w:rPr>
      </w:pPr>
    </w:p>
    <w:p w14:paraId="0FF55BFF" w14:textId="59670C82" w:rsidR="00BA4A89" w:rsidRPr="00250C68" w:rsidRDefault="00BA4A89" w:rsidP="001C641A">
      <w:pPr>
        <w:autoSpaceDE w:val="0"/>
        <w:autoSpaceDN w:val="0"/>
        <w:adjustRightInd w:val="0"/>
        <w:rPr>
          <w:rFonts w:cs="Arial"/>
          <w:b/>
          <w:szCs w:val="24"/>
          <w:lang w:eastAsia="en-GB"/>
        </w:rPr>
      </w:pPr>
      <w:r w:rsidRPr="00250C68">
        <w:rPr>
          <w:rFonts w:cs="Arial"/>
          <w:b/>
          <w:szCs w:val="24"/>
          <w:lang w:eastAsia="en-GB"/>
        </w:rPr>
        <w:t>E.</w:t>
      </w:r>
      <w:r w:rsidRPr="00250C68">
        <w:rPr>
          <w:rFonts w:cs="Arial"/>
          <w:b/>
          <w:szCs w:val="24"/>
          <w:lang w:eastAsia="en-GB"/>
        </w:rPr>
        <w:tab/>
      </w:r>
      <w:r w:rsidRPr="00250C68">
        <w:rPr>
          <w:rFonts w:cs="Arial"/>
          <w:b/>
          <w:szCs w:val="24"/>
          <w:u w:val="single"/>
          <w:lang w:eastAsia="en-GB"/>
        </w:rPr>
        <w:t>SENIOR OFFICERS PAY</w:t>
      </w:r>
      <w:r w:rsidRPr="00250C68">
        <w:rPr>
          <w:rFonts w:cs="Arial"/>
          <w:b/>
          <w:szCs w:val="24"/>
          <w:lang w:eastAsia="en-GB"/>
        </w:rPr>
        <w:t xml:space="preserve">  </w:t>
      </w:r>
    </w:p>
    <w:p w14:paraId="52D6F537" w14:textId="77777777" w:rsidR="00BA4A89" w:rsidRPr="00250C68" w:rsidRDefault="00BA4A89" w:rsidP="00BA4A89">
      <w:pPr>
        <w:rPr>
          <w:rFonts w:cs="Arial"/>
          <w:szCs w:val="24"/>
          <w:lang w:eastAsia="en-GB"/>
        </w:rPr>
      </w:pPr>
    </w:p>
    <w:p w14:paraId="1B8A25EF" w14:textId="4EF894DD" w:rsidR="00BA4A89" w:rsidRPr="00250C68" w:rsidRDefault="00010B20" w:rsidP="00BA4A89">
      <w:pPr>
        <w:ind w:left="720" w:hanging="720"/>
        <w:rPr>
          <w:rFonts w:cs="Arial"/>
          <w:color w:val="000000"/>
          <w:szCs w:val="24"/>
          <w:lang w:eastAsia="en-GB"/>
        </w:rPr>
      </w:pPr>
      <w:r>
        <w:rPr>
          <w:rFonts w:cs="Arial"/>
          <w:szCs w:val="24"/>
          <w:lang w:eastAsia="en-GB"/>
        </w:rPr>
        <w:t>20</w:t>
      </w:r>
      <w:r w:rsidR="00BA4A89" w:rsidRPr="00250C68">
        <w:rPr>
          <w:rFonts w:cs="Arial"/>
          <w:szCs w:val="24"/>
          <w:lang w:eastAsia="en-GB"/>
        </w:rPr>
        <w:t>.</w:t>
      </w:r>
      <w:r w:rsidR="00BA4A89" w:rsidRPr="00250C68">
        <w:rPr>
          <w:rFonts w:cs="Arial"/>
          <w:szCs w:val="24"/>
          <w:lang w:eastAsia="en-GB"/>
        </w:rPr>
        <w:tab/>
        <w:t xml:space="preserve">Senior officers </w:t>
      </w:r>
      <w:r w:rsidR="00060FC3">
        <w:rPr>
          <w:rFonts w:cs="Arial"/>
          <w:szCs w:val="24"/>
          <w:lang w:eastAsia="en-GB"/>
        </w:rPr>
        <w:t xml:space="preserve">were originally </w:t>
      </w:r>
      <w:r w:rsidR="00BA4A89" w:rsidRPr="00250C68">
        <w:rPr>
          <w:rFonts w:cs="Arial"/>
          <w:szCs w:val="24"/>
          <w:lang w:eastAsia="en-GB"/>
        </w:rPr>
        <w:t xml:space="preserve">defined as those currently earning £50,000 and above. The £50,000 threshold </w:t>
      </w:r>
      <w:r w:rsidR="000E05A2">
        <w:rPr>
          <w:rFonts w:cs="Arial"/>
          <w:szCs w:val="24"/>
          <w:lang w:eastAsia="en-GB"/>
        </w:rPr>
        <w:t xml:space="preserve">was </w:t>
      </w:r>
      <w:r w:rsidR="00060FC3">
        <w:rPr>
          <w:rFonts w:cs="Arial"/>
          <w:szCs w:val="24"/>
          <w:lang w:eastAsia="en-GB"/>
        </w:rPr>
        <w:t>updated in September 2011</w:t>
      </w:r>
      <w:r w:rsidR="00BA4A89" w:rsidRPr="00250C68">
        <w:rPr>
          <w:rFonts w:cs="Arial"/>
          <w:szCs w:val="24"/>
          <w:lang w:eastAsia="en-GB"/>
        </w:rPr>
        <w:t xml:space="preserve"> as per the </w:t>
      </w:r>
      <w:r w:rsidR="00060FC3">
        <w:rPr>
          <w:rFonts w:cs="Arial"/>
          <w:szCs w:val="24"/>
          <w:lang w:eastAsia="en-GB"/>
        </w:rPr>
        <w:t xml:space="preserve">Code of Recommended Practice for Local Authorities on Data Transparency and the </w:t>
      </w:r>
      <w:r w:rsidR="00317E5E">
        <w:rPr>
          <w:rFonts w:cs="Arial"/>
          <w:szCs w:val="24"/>
          <w:lang w:eastAsia="en-GB"/>
        </w:rPr>
        <w:t xml:space="preserve">“Senior </w:t>
      </w:r>
      <w:r>
        <w:rPr>
          <w:rFonts w:cs="Arial"/>
          <w:szCs w:val="24"/>
          <w:lang w:eastAsia="en-GB"/>
        </w:rPr>
        <w:t>Officer’s</w:t>
      </w:r>
      <w:r w:rsidR="00317E5E">
        <w:rPr>
          <w:rFonts w:cs="Arial"/>
          <w:szCs w:val="24"/>
          <w:lang w:eastAsia="en-GB"/>
        </w:rPr>
        <w:t xml:space="preserve"> salary” is now defined as salaries above £58,200.  </w:t>
      </w:r>
      <w:r w:rsidR="00BA4A89" w:rsidRPr="00250C68">
        <w:rPr>
          <w:rFonts w:cs="Arial"/>
          <w:color w:val="000000"/>
          <w:szCs w:val="24"/>
          <w:lang w:eastAsia="en-GB"/>
        </w:rPr>
        <w:t xml:space="preserve">Individual Senior Management pay is set out in data published on the Council’s website in accordance with the </w:t>
      </w:r>
      <w:r w:rsidR="00317E5E">
        <w:rPr>
          <w:rFonts w:cs="Arial"/>
          <w:color w:val="000000"/>
          <w:szCs w:val="24"/>
          <w:lang w:eastAsia="en-GB"/>
        </w:rPr>
        <w:t xml:space="preserve">above code of practice.  </w:t>
      </w:r>
      <w:r w:rsidR="00BA4A89" w:rsidRPr="00250C68">
        <w:rPr>
          <w:rFonts w:cs="Arial"/>
          <w:color w:val="000000"/>
          <w:szCs w:val="24"/>
          <w:lang w:eastAsia="en-GB"/>
        </w:rPr>
        <w:t xml:space="preserve">It provides details </w:t>
      </w:r>
      <w:r w:rsidR="00377AEF" w:rsidRPr="00250C68">
        <w:rPr>
          <w:rFonts w:cs="Arial"/>
          <w:color w:val="000000"/>
          <w:szCs w:val="24"/>
          <w:lang w:eastAsia="en-GB"/>
        </w:rPr>
        <w:t>of</w:t>
      </w:r>
      <w:r w:rsidR="00377AEF">
        <w:rPr>
          <w:rFonts w:cs="Arial"/>
          <w:color w:val="000000"/>
          <w:szCs w:val="24"/>
          <w:lang w:eastAsia="en-GB"/>
        </w:rPr>
        <w:t>:</w:t>
      </w:r>
    </w:p>
    <w:p w14:paraId="1DDE0B55" w14:textId="77777777" w:rsidR="00BA4A89" w:rsidRPr="00250C68" w:rsidRDefault="00BA4A89" w:rsidP="00BA4A89">
      <w:pPr>
        <w:autoSpaceDE w:val="0"/>
        <w:autoSpaceDN w:val="0"/>
        <w:adjustRightInd w:val="0"/>
        <w:rPr>
          <w:rFonts w:cs="Arial"/>
          <w:color w:val="000000"/>
          <w:szCs w:val="24"/>
          <w:lang w:eastAsia="en-GB"/>
        </w:rPr>
      </w:pPr>
    </w:p>
    <w:p w14:paraId="51849B2F" w14:textId="41103D45" w:rsidR="00BA4A89" w:rsidRPr="00010B20" w:rsidRDefault="00BA4A89" w:rsidP="007406BD">
      <w:pPr>
        <w:numPr>
          <w:ilvl w:val="0"/>
          <w:numId w:val="5"/>
        </w:numPr>
        <w:autoSpaceDE w:val="0"/>
        <w:autoSpaceDN w:val="0"/>
        <w:adjustRightInd w:val="0"/>
        <w:spacing w:after="200" w:line="276" w:lineRule="auto"/>
        <w:rPr>
          <w:rFonts w:eastAsiaTheme="minorHAnsi" w:cs="Arial"/>
          <w:color w:val="000000"/>
          <w:szCs w:val="24"/>
        </w:rPr>
      </w:pPr>
      <w:r w:rsidRPr="00010B20">
        <w:rPr>
          <w:rFonts w:eastAsiaTheme="minorHAnsi" w:cs="Arial"/>
          <w:color w:val="000000"/>
          <w:szCs w:val="24"/>
        </w:rPr>
        <w:t>the number of employees whose remuneration in that year was at least £5</w:t>
      </w:r>
      <w:r w:rsidR="00317E5E" w:rsidRPr="00010B20">
        <w:rPr>
          <w:rFonts w:eastAsiaTheme="minorHAnsi" w:cs="Arial"/>
          <w:color w:val="000000"/>
          <w:szCs w:val="24"/>
        </w:rPr>
        <w:t>8</w:t>
      </w:r>
      <w:r w:rsidRPr="00010B20">
        <w:rPr>
          <w:rFonts w:eastAsiaTheme="minorHAnsi" w:cs="Arial"/>
          <w:color w:val="000000"/>
          <w:szCs w:val="24"/>
        </w:rPr>
        <w:t>,</w:t>
      </w:r>
      <w:r w:rsidR="00317E5E" w:rsidRPr="00010B20">
        <w:rPr>
          <w:rFonts w:eastAsiaTheme="minorHAnsi" w:cs="Arial"/>
          <w:color w:val="000000"/>
          <w:szCs w:val="24"/>
        </w:rPr>
        <w:t>2</w:t>
      </w:r>
      <w:r w:rsidRPr="00010B20">
        <w:rPr>
          <w:rFonts w:eastAsiaTheme="minorHAnsi" w:cs="Arial"/>
          <w:color w:val="000000"/>
          <w:szCs w:val="24"/>
        </w:rPr>
        <w:t xml:space="preserve">00 </w:t>
      </w:r>
      <w:r w:rsidR="00377AEF" w:rsidRPr="00010B20">
        <w:rPr>
          <w:rFonts w:eastAsiaTheme="minorHAnsi" w:cs="Arial"/>
          <w:color w:val="000000"/>
          <w:szCs w:val="24"/>
        </w:rPr>
        <w:t>- in</w:t>
      </w:r>
      <w:r w:rsidRPr="00010B20">
        <w:rPr>
          <w:rFonts w:eastAsiaTheme="minorHAnsi" w:cs="Arial"/>
          <w:color w:val="000000"/>
          <w:szCs w:val="24"/>
        </w:rPr>
        <w:t xml:space="preserve"> brackets of £5,000 </w:t>
      </w:r>
    </w:p>
    <w:p w14:paraId="7512E40B" w14:textId="261EAFAB" w:rsidR="00BA4A89" w:rsidRPr="00010B20" w:rsidRDefault="00BA4A89" w:rsidP="0062414C">
      <w:pPr>
        <w:numPr>
          <w:ilvl w:val="0"/>
          <w:numId w:val="5"/>
        </w:numPr>
        <w:autoSpaceDE w:val="0"/>
        <w:autoSpaceDN w:val="0"/>
        <w:adjustRightInd w:val="0"/>
        <w:spacing w:after="200" w:line="276" w:lineRule="auto"/>
        <w:contextualSpacing/>
        <w:rPr>
          <w:rFonts w:eastAsiaTheme="minorHAnsi" w:cs="Arial"/>
          <w:color w:val="000000"/>
          <w:szCs w:val="24"/>
        </w:rPr>
      </w:pPr>
      <w:r w:rsidRPr="00010B20">
        <w:rPr>
          <w:rFonts w:eastAsiaTheme="minorHAnsi" w:cs="Arial"/>
          <w:color w:val="000000"/>
          <w:szCs w:val="24"/>
        </w:rPr>
        <w:t>details of the job title of senior employees whose salary is at least £5</w:t>
      </w:r>
      <w:r w:rsidR="00317E5E" w:rsidRPr="00010B20">
        <w:rPr>
          <w:rFonts w:eastAsiaTheme="minorHAnsi" w:cs="Arial"/>
          <w:color w:val="000000"/>
          <w:szCs w:val="24"/>
        </w:rPr>
        <w:t>8,2</w:t>
      </w:r>
      <w:r w:rsidRPr="00010B20">
        <w:rPr>
          <w:rFonts w:eastAsiaTheme="minorHAnsi" w:cs="Arial"/>
          <w:color w:val="000000"/>
          <w:szCs w:val="24"/>
        </w:rPr>
        <w:t xml:space="preserve">00, and </w:t>
      </w:r>
    </w:p>
    <w:p w14:paraId="14A43A2E" w14:textId="73C68684" w:rsidR="00BA4A89" w:rsidRPr="00010B20" w:rsidRDefault="00BA4A89" w:rsidP="005B23A0">
      <w:pPr>
        <w:numPr>
          <w:ilvl w:val="0"/>
          <w:numId w:val="5"/>
        </w:numPr>
        <w:autoSpaceDE w:val="0"/>
        <w:autoSpaceDN w:val="0"/>
        <w:adjustRightInd w:val="0"/>
        <w:spacing w:after="200" w:line="276" w:lineRule="auto"/>
        <w:contextualSpacing/>
        <w:rPr>
          <w:rFonts w:eastAsiaTheme="minorHAnsi" w:cs="Arial"/>
          <w:color w:val="000000"/>
          <w:sz w:val="23"/>
          <w:szCs w:val="23"/>
        </w:rPr>
      </w:pPr>
      <w:r w:rsidRPr="00010B20">
        <w:rPr>
          <w:rFonts w:eastAsiaTheme="minorHAnsi" w:cs="Arial"/>
          <w:color w:val="000000"/>
          <w:szCs w:val="24"/>
        </w:rPr>
        <w:lastRenderedPageBreak/>
        <w:t xml:space="preserve">identification by name of any employees whose salaries are £150,000 or more. </w:t>
      </w:r>
    </w:p>
    <w:p w14:paraId="7B58A730" w14:textId="0CF00225" w:rsidR="00BA4A89" w:rsidRPr="00250C68" w:rsidRDefault="00010B20" w:rsidP="00BA4A89">
      <w:pPr>
        <w:numPr>
          <w:ilvl w:val="0"/>
          <w:numId w:val="3"/>
        </w:numPr>
        <w:autoSpaceDE w:val="0"/>
        <w:autoSpaceDN w:val="0"/>
        <w:adjustRightInd w:val="0"/>
        <w:spacing w:after="140" w:line="276" w:lineRule="auto"/>
        <w:ind w:left="1080"/>
        <w:contextualSpacing/>
        <w:rPr>
          <w:rFonts w:eastAsiaTheme="minorHAnsi" w:cs="Arial"/>
          <w:color w:val="000000"/>
          <w:szCs w:val="24"/>
        </w:rPr>
      </w:pPr>
      <w:r>
        <w:rPr>
          <w:rFonts w:eastAsiaTheme="minorHAnsi" w:cs="Arial"/>
          <w:color w:val="000000"/>
          <w:szCs w:val="24"/>
        </w:rPr>
        <w:t xml:space="preserve">     </w:t>
      </w:r>
      <w:r w:rsidR="00BA4A89" w:rsidRPr="00250C68">
        <w:rPr>
          <w:rFonts w:eastAsiaTheme="minorHAnsi" w:cs="Arial"/>
          <w:color w:val="000000"/>
          <w:szCs w:val="24"/>
        </w:rPr>
        <w:t xml:space="preserve">the information is not solely based on </w:t>
      </w:r>
      <w:r w:rsidR="00317E5E">
        <w:rPr>
          <w:rFonts w:eastAsiaTheme="minorHAnsi" w:cs="Arial"/>
          <w:color w:val="000000"/>
          <w:szCs w:val="24"/>
        </w:rPr>
        <w:t xml:space="preserve">basic </w:t>
      </w:r>
      <w:r w:rsidR="00BA4A89" w:rsidRPr="00250C68">
        <w:rPr>
          <w:rFonts w:eastAsiaTheme="minorHAnsi" w:cs="Arial"/>
          <w:color w:val="000000"/>
          <w:szCs w:val="24"/>
        </w:rPr>
        <w:t xml:space="preserve">salary </w:t>
      </w:r>
      <w:r w:rsidR="00317E5E">
        <w:rPr>
          <w:rFonts w:eastAsiaTheme="minorHAnsi" w:cs="Arial"/>
          <w:color w:val="000000"/>
          <w:szCs w:val="24"/>
        </w:rPr>
        <w:t xml:space="preserve">and </w:t>
      </w:r>
      <w:r w:rsidR="00BA4A89" w:rsidRPr="00250C68">
        <w:rPr>
          <w:rFonts w:eastAsiaTheme="minorHAnsi" w:cs="Arial"/>
          <w:color w:val="000000"/>
          <w:szCs w:val="24"/>
        </w:rPr>
        <w:t>will include all</w:t>
      </w:r>
      <w:r>
        <w:rPr>
          <w:rFonts w:eastAsiaTheme="minorHAnsi" w:cs="Arial"/>
          <w:color w:val="000000"/>
          <w:szCs w:val="24"/>
        </w:rPr>
        <w:t xml:space="preserve"> remuneration</w:t>
      </w:r>
      <w:r w:rsidR="00BA4A89" w:rsidRPr="00250C68">
        <w:rPr>
          <w:rFonts w:eastAsiaTheme="minorHAnsi" w:cs="Arial"/>
          <w:color w:val="000000"/>
          <w:szCs w:val="24"/>
        </w:rPr>
        <w:t xml:space="preserve"> </w:t>
      </w:r>
      <w:r w:rsidR="00377AEF" w:rsidRPr="00250C68">
        <w:rPr>
          <w:rFonts w:eastAsiaTheme="minorHAnsi" w:cs="Arial"/>
          <w:color w:val="000000"/>
          <w:szCs w:val="24"/>
        </w:rPr>
        <w:t>i.e.,</w:t>
      </w:r>
      <w:r w:rsidR="00BA4A89" w:rsidRPr="00250C68">
        <w:rPr>
          <w:rFonts w:eastAsiaTheme="minorHAnsi" w:cs="Arial"/>
          <w:color w:val="000000"/>
          <w:szCs w:val="24"/>
        </w:rPr>
        <w:t xml:space="preserve"> overtime pay</w:t>
      </w:r>
      <w:r w:rsidR="00317E5E">
        <w:rPr>
          <w:rFonts w:eastAsiaTheme="minorHAnsi" w:cs="Arial"/>
          <w:color w:val="000000"/>
          <w:szCs w:val="24"/>
        </w:rPr>
        <w:t xml:space="preserve"> received, contractual allowances etc</w:t>
      </w:r>
      <w:r w:rsidR="00BA4A89" w:rsidRPr="00250C68">
        <w:rPr>
          <w:rFonts w:eastAsiaTheme="minorHAnsi" w:cs="Arial"/>
          <w:color w:val="000000"/>
          <w:szCs w:val="24"/>
        </w:rPr>
        <w:t>.</w:t>
      </w:r>
    </w:p>
    <w:p w14:paraId="1312CA49" w14:textId="77777777" w:rsidR="00BA4A89" w:rsidRPr="00250C68" w:rsidRDefault="00BA4A89" w:rsidP="00BA4A89">
      <w:pPr>
        <w:autoSpaceDE w:val="0"/>
        <w:autoSpaceDN w:val="0"/>
        <w:adjustRightInd w:val="0"/>
        <w:spacing w:after="140"/>
        <w:contextualSpacing/>
        <w:rPr>
          <w:rFonts w:eastAsiaTheme="minorHAnsi" w:cs="Arial"/>
          <w:color w:val="000000"/>
          <w:szCs w:val="24"/>
        </w:rPr>
      </w:pPr>
    </w:p>
    <w:p w14:paraId="52E71115" w14:textId="6223BC2C" w:rsidR="00BA4A89" w:rsidRPr="00250C68" w:rsidRDefault="00BA4A89" w:rsidP="00BA4A89">
      <w:pPr>
        <w:ind w:left="720" w:right="-290"/>
        <w:rPr>
          <w:rFonts w:cs="Arial"/>
          <w:color w:val="FF0000"/>
          <w:sz w:val="22"/>
          <w:szCs w:val="22"/>
          <w:highlight w:val="yellow"/>
          <w:lang w:eastAsia="en-GB"/>
        </w:rPr>
      </w:pPr>
      <w:r w:rsidRPr="00250C68">
        <w:rPr>
          <w:rFonts w:cs="Arial"/>
          <w:szCs w:val="24"/>
          <w:lang w:eastAsia="en-GB"/>
        </w:rPr>
        <w:t>Senior Officer Pay data can be accessed through the Sefton Council website</w:t>
      </w:r>
      <w:r w:rsidR="00452488">
        <w:rPr>
          <w:rFonts w:cs="Arial"/>
          <w:szCs w:val="24"/>
          <w:lang w:eastAsia="en-GB"/>
        </w:rPr>
        <w:t>.</w:t>
      </w:r>
      <w:r w:rsidRPr="00250C68">
        <w:rPr>
          <w:rFonts w:cs="Arial"/>
          <w:szCs w:val="24"/>
          <w:lang w:eastAsia="en-GB"/>
        </w:rPr>
        <w:t xml:space="preserve"> </w:t>
      </w:r>
    </w:p>
    <w:p w14:paraId="0587462C" w14:textId="77777777" w:rsidR="00BA4A89" w:rsidRPr="00250C68" w:rsidRDefault="00BA4A89" w:rsidP="00BA4A89">
      <w:pPr>
        <w:autoSpaceDE w:val="0"/>
        <w:autoSpaceDN w:val="0"/>
        <w:adjustRightInd w:val="0"/>
        <w:spacing w:after="140"/>
        <w:contextualSpacing/>
        <w:rPr>
          <w:rFonts w:cs="Arial"/>
          <w:sz w:val="22"/>
          <w:szCs w:val="22"/>
          <w:highlight w:val="yellow"/>
          <w:lang w:eastAsia="en-GB"/>
        </w:rPr>
      </w:pPr>
    </w:p>
    <w:p w14:paraId="319BBCE8" w14:textId="19BA98BF" w:rsidR="00BA4A89" w:rsidRPr="00250C68" w:rsidRDefault="00010B20" w:rsidP="00BA4A89">
      <w:pPr>
        <w:autoSpaceDE w:val="0"/>
        <w:autoSpaceDN w:val="0"/>
        <w:adjustRightInd w:val="0"/>
        <w:spacing w:after="140"/>
        <w:ind w:left="720" w:hanging="720"/>
        <w:contextualSpacing/>
        <w:rPr>
          <w:rFonts w:cs="Arial"/>
          <w:szCs w:val="24"/>
          <w:lang w:eastAsia="en-GB"/>
        </w:rPr>
      </w:pPr>
      <w:r>
        <w:rPr>
          <w:rFonts w:cs="Arial"/>
          <w:sz w:val="22"/>
          <w:szCs w:val="22"/>
          <w:lang w:eastAsia="en-GB"/>
        </w:rPr>
        <w:t>21</w:t>
      </w:r>
      <w:r w:rsidR="00BA4A89" w:rsidRPr="00250C68">
        <w:rPr>
          <w:rFonts w:eastAsiaTheme="minorHAnsi" w:cs="Arial"/>
          <w:color w:val="000000"/>
          <w:sz w:val="23"/>
          <w:szCs w:val="23"/>
        </w:rPr>
        <w:t xml:space="preserve">. </w:t>
      </w:r>
      <w:r w:rsidR="00BA4A89" w:rsidRPr="00250C68">
        <w:rPr>
          <w:rFonts w:eastAsiaTheme="minorHAnsi" w:cs="Arial"/>
          <w:color w:val="000000"/>
          <w:sz w:val="23"/>
          <w:szCs w:val="23"/>
        </w:rPr>
        <w:tab/>
      </w:r>
      <w:r w:rsidR="00BA4A89" w:rsidRPr="00250C68">
        <w:rPr>
          <w:rFonts w:eastAsiaTheme="minorHAnsi" w:cs="Arial"/>
          <w:color w:val="000000"/>
          <w:szCs w:val="24"/>
        </w:rPr>
        <w:t>In addition, local authorities must provide a list of responsibilities (for example, the services and functions the postholder is responsible for and details of bonuses and ‘benefits-in-kind’, for all employees whose salary exceeds £5</w:t>
      </w:r>
      <w:r w:rsidR="00317E5E">
        <w:rPr>
          <w:rFonts w:eastAsiaTheme="minorHAnsi" w:cs="Arial"/>
          <w:color w:val="000000"/>
          <w:szCs w:val="24"/>
        </w:rPr>
        <w:t>8,2</w:t>
      </w:r>
      <w:r w:rsidR="00BA4A89" w:rsidRPr="00250C68">
        <w:rPr>
          <w:rFonts w:eastAsiaTheme="minorHAnsi" w:cs="Arial"/>
          <w:color w:val="000000"/>
          <w:szCs w:val="24"/>
        </w:rPr>
        <w:t>00.</w:t>
      </w:r>
    </w:p>
    <w:p w14:paraId="3EAAEF97" w14:textId="77777777" w:rsidR="00BA4A89" w:rsidRPr="00250C68" w:rsidRDefault="00BA4A89" w:rsidP="00BA4A89">
      <w:pPr>
        <w:rPr>
          <w:rFonts w:cs="Arial"/>
          <w:szCs w:val="24"/>
          <w:lang w:eastAsia="en-GB"/>
        </w:rPr>
      </w:pPr>
    </w:p>
    <w:p w14:paraId="3EB64F7E" w14:textId="5F45D937" w:rsidR="00BA4A89" w:rsidRPr="00250C68" w:rsidRDefault="00010B20" w:rsidP="00BA4A89">
      <w:pPr>
        <w:ind w:left="720" w:hanging="720"/>
        <w:rPr>
          <w:rFonts w:cs="Arial"/>
          <w:szCs w:val="24"/>
          <w:lang w:eastAsia="en-GB"/>
        </w:rPr>
      </w:pPr>
      <w:r>
        <w:rPr>
          <w:rFonts w:cs="Arial"/>
          <w:szCs w:val="24"/>
          <w:lang w:eastAsia="en-GB"/>
        </w:rPr>
        <w:t>22</w:t>
      </w:r>
      <w:r w:rsidR="00BA4A89" w:rsidRPr="00250C68">
        <w:rPr>
          <w:rFonts w:cs="Arial"/>
          <w:szCs w:val="24"/>
          <w:lang w:eastAsia="en-GB"/>
        </w:rPr>
        <w:t>.</w:t>
      </w:r>
      <w:r w:rsidR="00BA4A89" w:rsidRPr="00250C68">
        <w:rPr>
          <w:rFonts w:cs="Arial"/>
          <w:szCs w:val="24"/>
          <w:lang w:eastAsia="en-GB"/>
        </w:rPr>
        <w:tab/>
        <w:t xml:space="preserve">Senior officers (other than those paid under the </w:t>
      </w:r>
      <w:proofErr w:type="spellStart"/>
      <w:r w:rsidR="00BA4A89" w:rsidRPr="00250C68">
        <w:rPr>
          <w:rFonts w:cs="Arial"/>
          <w:szCs w:val="24"/>
          <w:lang w:eastAsia="en-GB"/>
        </w:rPr>
        <w:t>Soulbury</w:t>
      </w:r>
      <w:proofErr w:type="spellEnd"/>
      <w:r w:rsidR="00BA4A89" w:rsidRPr="00250C68">
        <w:rPr>
          <w:rFonts w:cs="Arial"/>
          <w:szCs w:val="24"/>
          <w:lang w:eastAsia="en-GB"/>
        </w:rPr>
        <w:t xml:space="preserve"> agreement) are paid in accordance with the HAY job evaluation method.   </w:t>
      </w:r>
    </w:p>
    <w:p w14:paraId="7314743B" w14:textId="77777777" w:rsidR="00BA4A89" w:rsidRPr="00250C68" w:rsidRDefault="00BA4A89" w:rsidP="00BA4A89">
      <w:pPr>
        <w:rPr>
          <w:rFonts w:cs="Arial"/>
          <w:szCs w:val="24"/>
          <w:lang w:eastAsia="en-GB"/>
        </w:rPr>
      </w:pPr>
    </w:p>
    <w:p w14:paraId="72BBE501" w14:textId="48659F5A" w:rsidR="00BA4A89" w:rsidRPr="00250C68" w:rsidRDefault="00010B20" w:rsidP="00BA4A89">
      <w:pPr>
        <w:autoSpaceDE w:val="0"/>
        <w:autoSpaceDN w:val="0"/>
        <w:adjustRightInd w:val="0"/>
        <w:ind w:left="720" w:hanging="720"/>
        <w:rPr>
          <w:rFonts w:eastAsiaTheme="minorHAnsi" w:cs="Arial"/>
          <w:color w:val="000000"/>
          <w:szCs w:val="24"/>
          <w:lang w:eastAsia="en-GB"/>
        </w:rPr>
      </w:pPr>
      <w:bookmarkStart w:id="8" w:name="_Hlk90286778"/>
      <w:r w:rsidRPr="002C6EE3">
        <w:rPr>
          <w:rFonts w:eastAsiaTheme="minorHAnsi" w:cs="Arial"/>
          <w:color w:val="000000"/>
          <w:szCs w:val="24"/>
          <w:lang w:eastAsia="en-GB"/>
        </w:rPr>
        <w:t>23</w:t>
      </w:r>
      <w:r w:rsidR="00BA4A89" w:rsidRPr="002C6EE3">
        <w:rPr>
          <w:rFonts w:eastAsiaTheme="minorHAnsi" w:cs="Arial"/>
          <w:color w:val="000000"/>
          <w:szCs w:val="24"/>
          <w:lang w:eastAsia="en-GB"/>
        </w:rPr>
        <w:t>.</w:t>
      </w:r>
      <w:r w:rsidR="00BA4A89" w:rsidRPr="002C6EE3">
        <w:rPr>
          <w:rFonts w:eastAsiaTheme="minorHAnsi" w:cs="Arial"/>
          <w:color w:val="000000"/>
          <w:szCs w:val="24"/>
          <w:lang w:eastAsia="en-GB"/>
        </w:rPr>
        <w:tab/>
        <w:t>Chief Executive (as at 1.4.202</w:t>
      </w:r>
      <w:r w:rsidR="005E32B9">
        <w:rPr>
          <w:rFonts w:eastAsiaTheme="minorHAnsi" w:cs="Arial"/>
          <w:color w:val="000000"/>
          <w:szCs w:val="24"/>
          <w:lang w:eastAsia="en-GB"/>
        </w:rPr>
        <w:t>2</w:t>
      </w:r>
      <w:r w:rsidR="00BA4A89" w:rsidRPr="002C6EE3">
        <w:rPr>
          <w:rFonts w:eastAsiaTheme="minorHAnsi" w:cs="Arial"/>
          <w:color w:val="000000"/>
          <w:szCs w:val="24"/>
          <w:lang w:eastAsia="en-GB"/>
        </w:rPr>
        <w:t>) is paid £</w:t>
      </w:r>
      <w:r w:rsidR="00377AEF" w:rsidRPr="002C6EE3">
        <w:rPr>
          <w:rFonts w:eastAsiaTheme="minorHAnsi" w:cs="Arial"/>
          <w:color w:val="000000"/>
          <w:szCs w:val="24"/>
          <w:lang w:eastAsia="en-GB"/>
        </w:rPr>
        <w:t>16</w:t>
      </w:r>
      <w:r w:rsidR="005E32B9">
        <w:rPr>
          <w:rFonts w:eastAsiaTheme="minorHAnsi" w:cs="Arial"/>
          <w:color w:val="000000"/>
          <w:szCs w:val="24"/>
          <w:lang w:eastAsia="en-GB"/>
        </w:rPr>
        <w:t>2,947</w:t>
      </w:r>
      <w:r w:rsidR="00377AEF">
        <w:rPr>
          <w:rFonts w:eastAsiaTheme="minorHAnsi" w:cs="Arial"/>
          <w:color w:val="000000"/>
          <w:szCs w:val="24"/>
          <w:lang w:eastAsia="en-GB"/>
        </w:rPr>
        <w:t>.</w:t>
      </w:r>
      <w:r w:rsidR="00377AEF" w:rsidRPr="002C6EE3">
        <w:rPr>
          <w:rFonts w:eastAsiaTheme="minorHAnsi" w:cs="Arial"/>
          <w:color w:val="000000"/>
          <w:szCs w:val="24"/>
          <w:lang w:eastAsia="en-GB"/>
        </w:rPr>
        <w:t xml:space="preserve"> The</w:t>
      </w:r>
      <w:r w:rsidR="00BA4A89" w:rsidRPr="002C6EE3">
        <w:rPr>
          <w:rFonts w:eastAsiaTheme="minorHAnsi" w:cs="Arial"/>
          <w:color w:val="000000"/>
          <w:szCs w:val="24"/>
          <w:lang w:eastAsia="en-GB"/>
        </w:rPr>
        <w:t xml:space="preserve"> salary comprises of 5 incremental points within a salary band ranging from £</w:t>
      </w:r>
      <w:r w:rsidR="002C6EE3" w:rsidRPr="002C6EE3">
        <w:rPr>
          <w:rFonts w:eastAsiaTheme="minorHAnsi" w:cs="Arial"/>
          <w:color w:val="000000"/>
          <w:szCs w:val="24"/>
          <w:lang w:eastAsia="en-GB"/>
        </w:rPr>
        <w:t>15</w:t>
      </w:r>
      <w:r w:rsidR="005E32B9">
        <w:rPr>
          <w:rFonts w:eastAsiaTheme="minorHAnsi" w:cs="Arial"/>
          <w:color w:val="000000"/>
          <w:szCs w:val="24"/>
          <w:lang w:eastAsia="en-GB"/>
        </w:rPr>
        <w:t>5,279</w:t>
      </w:r>
      <w:r w:rsidR="00BA4A89" w:rsidRPr="002C6EE3">
        <w:rPr>
          <w:rFonts w:eastAsiaTheme="minorHAnsi" w:cs="Arial"/>
          <w:color w:val="000000"/>
          <w:szCs w:val="24"/>
          <w:lang w:eastAsia="en-GB"/>
        </w:rPr>
        <w:t xml:space="preserve"> to £</w:t>
      </w:r>
      <w:r w:rsidR="002C6EE3" w:rsidRPr="002C6EE3">
        <w:rPr>
          <w:rFonts w:eastAsiaTheme="minorHAnsi" w:cs="Arial"/>
          <w:color w:val="000000"/>
          <w:szCs w:val="24"/>
          <w:lang w:eastAsia="en-GB"/>
        </w:rPr>
        <w:t>1</w:t>
      </w:r>
      <w:r w:rsidR="005E32B9">
        <w:rPr>
          <w:rFonts w:eastAsiaTheme="minorHAnsi" w:cs="Arial"/>
          <w:color w:val="000000"/>
          <w:szCs w:val="24"/>
          <w:lang w:eastAsia="en-GB"/>
        </w:rPr>
        <w:t>70,615</w:t>
      </w:r>
      <w:r w:rsidR="002C6EE3" w:rsidRPr="002C6EE3">
        <w:rPr>
          <w:rFonts w:eastAsiaTheme="minorHAnsi" w:cs="Arial"/>
          <w:color w:val="000000"/>
          <w:szCs w:val="24"/>
          <w:lang w:eastAsia="en-GB"/>
        </w:rPr>
        <w:t xml:space="preserve">.  </w:t>
      </w:r>
      <w:r w:rsidR="00BA4A89" w:rsidRPr="002C6EE3">
        <w:rPr>
          <w:rFonts w:eastAsiaTheme="minorHAnsi" w:cs="Arial"/>
          <w:color w:val="000000"/>
          <w:szCs w:val="24"/>
          <w:lang w:eastAsia="en-GB"/>
        </w:rPr>
        <w:t xml:space="preserve">  </w:t>
      </w:r>
    </w:p>
    <w:bookmarkEnd w:id="8"/>
    <w:p w14:paraId="2D4D5505" w14:textId="77777777" w:rsidR="00BA4A89" w:rsidRPr="00250C68" w:rsidRDefault="00BA4A89" w:rsidP="00BA4A89">
      <w:pPr>
        <w:rPr>
          <w:rFonts w:cs="Arial"/>
          <w:szCs w:val="24"/>
          <w:highlight w:val="yellow"/>
          <w:lang w:eastAsia="en-GB"/>
        </w:rPr>
      </w:pPr>
    </w:p>
    <w:p w14:paraId="08E57CD1" w14:textId="66A4D02E" w:rsidR="000C1E94" w:rsidRDefault="00010B20" w:rsidP="00BA4A89">
      <w:pPr>
        <w:spacing w:after="200" w:line="276" w:lineRule="auto"/>
        <w:ind w:left="720" w:hanging="720"/>
        <w:rPr>
          <w:rFonts w:cs="Arial"/>
          <w:szCs w:val="24"/>
          <w:lang w:eastAsia="en-GB"/>
        </w:rPr>
      </w:pPr>
      <w:r>
        <w:rPr>
          <w:rFonts w:cs="Arial"/>
          <w:szCs w:val="24"/>
          <w:lang w:eastAsia="en-GB"/>
        </w:rPr>
        <w:t>24</w:t>
      </w:r>
      <w:r w:rsidR="00BA4A89" w:rsidRPr="00250C68">
        <w:rPr>
          <w:rFonts w:cs="Arial"/>
          <w:szCs w:val="24"/>
          <w:lang w:eastAsia="en-GB"/>
        </w:rPr>
        <w:t>.</w:t>
      </w:r>
      <w:r w:rsidR="00BA4A89" w:rsidRPr="00250C68">
        <w:rPr>
          <w:rFonts w:cs="Arial"/>
          <w:szCs w:val="24"/>
          <w:lang w:eastAsia="en-GB"/>
        </w:rPr>
        <w:tab/>
        <w:t>As at 1.4.202</w:t>
      </w:r>
      <w:r w:rsidR="00317E5E">
        <w:rPr>
          <w:rFonts w:cs="Arial"/>
          <w:szCs w:val="24"/>
          <w:lang w:eastAsia="en-GB"/>
        </w:rPr>
        <w:t>2</w:t>
      </w:r>
      <w:r w:rsidR="00BA4A89" w:rsidRPr="00250C68">
        <w:rPr>
          <w:rFonts w:cs="Arial"/>
          <w:szCs w:val="24"/>
          <w:lang w:eastAsia="en-GB"/>
        </w:rPr>
        <w:t xml:space="preserve"> </w:t>
      </w:r>
      <w:r w:rsidR="006F1BCD">
        <w:rPr>
          <w:rFonts w:cs="Arial"/>
          <w:szCs w:val="24"/>
          <w:lang w:eastAsia="en-GB"/>
        </w:rPr>
        <w:t>Executive Directors are paid as follows:</w:t>
      </w:r>
    </w:p>
    <w:p w14:paraId="7A15FDB3" w14:textId="6D25720E" w:rsidR="000C1E94" w:rsidRDefault="00BA4A89" w:rsidP="00D645BC">
      <w:pPr>
        <w:pStyle w:val="ListParagraph"/>
        <w:numPr>
          <w:ilvl w:val="0"/>
          <w:numId w:val="49"/>
        </w:numPr>
        <w:spacing w:after="200" w:line="276" w:lineRule="auto"/>
        <w:rPr>
          <w:rFonts w:cs="Arial"/>
          <w:szCs w:val="24"/>
          <w:lang w:eastAsia="en-GB"/>
        </w:rPr>
      </w:pPr>
      <w:r w:rsidRPr="006F1BCD">
        <w:rPr>
          <w:rFonts w:cs="Arial"/>
          <w:szCs w:val="24"/>
          <w:lang w:eastAsia="en-GB"/>
        </w:rPr>
        <w:t>Executive Director</w:t>
      </w:r>
      <w:r w:rsidR="006317C7" w:rsidRPr="006F1BCD">
        <w:rPr>
          <w:rFonts w:cs="Arial"/>
          <w:szCs w:val="24"/>
          <w:lang w:eastAsia="en-GB"/>
        </w:rPr>
        <w:t xml:space="preserve"> Corporate Resources and Customer Services</w:t>
      </w:r>
      <w:r w:rsidR="00152058" w:rsidRPr="006F1BCD">
        <w:rPr>
          <w:rFonts w:cs="Arial"/>
          <w:szCs w:val="24"/>
          <w:lang w:eastAsia="en-GB"/>
        </w:rPr>
        <w:t xml:space="preserve">, </w:t>
      </w:r>
      <w:r w:rsidR="006317C7" w:rsidRPr="006F1BCD">
        <w:rPr>
          <w:rFonts w:cs="Arial"/>
          <w:szCs w:val="24"/>
          <w:lang w:eastAsia="en-GB"/>
        </w:rPr>
        <w:t>Executive Director Place and</w:t>
      </w:r>
      <w:r w:rsidR="00152058" w:rsidRPr="006F1BCD">
        <w:rPr>
          <w:rFonts w:cs="Arial"/>
          <w:szCs w:val="24"/>
          <w:lang w:eastAsia="en-GB"/>
        </w:rPr>
        <w:t xml:space="preserve"> </w:t>
      </w:r>
      <w:r w:rsidR="006317C7" w:rsidRPr="006F1BCD">
        <w:rPr>
          <w:rFonts w:cs="Arial"/>
          <w:szCs w:val="24"/>
          <w:lang w:eastAsia="en-GB"/>
        </w:rPr>
        <w:t>Executive Director People</w:t>
      </w:r>
      <w:r w:rsidR="00152058" w:rsidRPr="006F1BCD">
        <w:rPr>
          <w:rFonts w:cs="Arial"/>
          <w:szCs w:val="24"/>
          <w:lang w:eastAsia="en-GB"/>
        </w:rPr>
        <w:t xml:space="preserve"> </w:t>
      </w:r>
      <w:r w:rsidRPr="006F1BCD">
        <w:rPr>
          <w:rFonts w:cs="Arial"/>
          <w:szCs w:val="24"/>
          <w:lang w:eastAsia="en-GB"/>
        </w:rPr>
        <w:t xml:space="preserve">are paid spot salary payments of </w:t>
      </w:r>
      <w:r w:rsidR="006317C7" w:rsidRPr="006F1BCD">
        <w:rPr>
          <w:rFonts w:cs="Arial"/>
          <w:szCs w:val="24"/>
          <w:lang w:eastAsia="en-GB"/>
        </w:rPr>
        <w:t xml:space="preserve">HAY 1 = </w:t>
      </w:r>
      <w:r w:rsidRPr="006F1BCD">
        <w:rPr>
          <w:rFonts w:cs="Arial"/>
          <w:szCs w:val="24"/>
          <w:lang w:eastAsia="en-GB"/>
        </w:rPr>
        <w:t>£</w:t>
      </w:r>
      <w:r w:rsidR="000C1E94" w:rsidRPr="006F1BCD">
        <w:rPr>
          <w:rFonts w:cs="Arial"/>
          <w:szCs w:val="24"/>
          <w:lang w:eastAsia="en-GB"/>
        </w:rPr>
        <w:t>123,677.</w:t>
      </w:r>
    </w:p>
    <w:p w14:paraId="6D7BC624" w14:textId="7511EB5C" w:rsidR="000C1E94" w:rsidRDefault="000C1E94" w:rsidP="00D645BC">
      <w:pPr>
        <w:pStyle w:val="ListParagraph"/>
        <w:numPr>
          <w:ilvl w:val="0"/>
          <w:numId w:val="49"/>
        </w:numPr>
        <w:spacing w:after="200" w:line="276" w:lineRule="auto"/>
        <w:rPr>
          <w:rFonts w:cs="Arial"/>
          <w:szCs w:val="24"/>
          <w:lang w:eastAsia="en-GB"/>
        </w:rPr>
      </w:pPr>
      <w:r w:rsidRPr="006F1BCD">
        <w:rPr>
          <w:rFonts w:cs="Arial"/>
          <w:szCs w:val="24"/>
          <w:lang w:eastAsia="en-GB"/>
        </w:rPr>
        <w:t xml:space="preserve">The </w:t>
      </w:r>
      <w:r w:rsidR="006317C7" w:rsidRPr="006F1BCD">
        <w:rPr>
          <w:rFonts w:cs="Arial"/>
          <w:szCs w:val="24"/>
          <w:lang w:eastAsia="en-GB"/>
        </w:rPr>
        <w:t xml:space="preserve">Executive Director Adult Social Care and Health DSS and Place Director NHS </w:t>
      </w:r>
      <w:r w:rsidRPr="006F1BCD">
        <w:rPr>
          <w:rFonts w:cs="Arial"/>
          <w:szCs w:val="24"/>
          <w:lang w:eastAsia="en-GB"/>
        </w:rPr>
        <w:t xml:space="preserve">is paid a Personal grade HAY 1 plus </w:t>
      </w:r>
      <w:r w:rsidR="00152058" w:rsidRPr="006F1BCD">
        <w:rPr>
          <w:rFonts w:cs="Arial"/>
          <w:szCs w:val="24"/>
          <w:lang w:eastAsia="en-GB"/>
        </w:rPr>
        <w:t xml:space="preserve">additional </w:t>
      </w:r>
      <w:r w:rsidRPr="006F1BCD">
        <w:rPr>
          <w:rFonts w:cs="Arial"/>
          <w:szCs w:val="24"/>
          <w:lang w:eastAsia="en-GB"/>
        </w:rPr>
        <w:t>payment</w:t>
      </w:r>
      <w:r w:rsidR="00152058" w:rsidRPr="006F1BCD">
        <w:rPr>
          <w:rFonts w:cs="Arial"/>
          <w:szCs w:val="24"/>
          <w:lang w:eastAsia="en-GB"/>
        </w:rPr>
        <w:t xml:space="preserve"> of £6323</w:t>
      </w:r>
      <w:r w:rsidRPr="006F1BCD">
        <w:rPr>
          <w:rFonts w:cs="Arial"/>
          <w:szCs w:val="24"/>
          <w:lang w:eastAsia="en-GB"/>
        </w:rPr>
        <w:t xml:space="preserve"> </w:t>
      </w:r>
      <w:r w:rsidR="00152058" w:rsidRPr="006F1BCD">
        <w:rPr>
          <w:rFonts w:cs="Arial"/>
          <w:szCs w:val="24"/>
          <w:lang w:eastAsia="en-GB"/>
        </w:rPr>
        <w:t>=</w:t>
      </w:r>
      <w:r w:rsidRPr="006F1BCD">
        <w:rPr>
          <w:rFonts w:cs="Arial"/>
          <w:szCs w:val="24"/>
          <w:lang w:eastAsia="en-GB"/>
        </w:rPr>
        <w:t xml:space="preserve"> total £130</w:t>
      </w:r>
      <w:r w:rsidR="006317C7" w:rsidRPr="006F1BCD">
        <w:rPr>
          <w:rFonts w:cs="Arial"/>
          <w:szCs w:val="24"/>
          <w:lang w:eastAsia="en-GB"/>
        </w:rPr>
        <w:t>,000</w:t>
      </w:r>
      <w:r w:rsidRPr="006F1BCD">
        <w:rPr>
          <w:rFonts w:cs="Arial"/>
          <w:szCs w:val="24"/>
          <w:lang w:eastAsia="en-GB"/>
        </w:rPr>
        <w:t xml:space="preserve">.  </w:t>
      </w:r>
    </w:p>
    <w:p w14:paraId="3CF2C4F9" w14:textId="56DC0E22" w:rsidR="000C1E94" w:rsidRPr="006F1BCD" w:rsidRDefault="000C1E94" w:rsidP="00D645BC">
      <w:pPr>
        <w:pStyle w:val="ListParagraph"/>
        <w:numPr>
          <w:ilvl w:val="0"/>
          <w:numId w:val="49"/>
        </w:numPr>
        <w:spacing w:after="200" w:line="276" w:lineRule="auto"/>
        <w:rPr>
          <w:rFonts w:cs="Arial"/>
          <w:szCs w:val="24"/>
          <w:lang w:eastAsia="en-GB"/>
        </w:rPr>
      </w:pPr>
      <w:r w:rsidRPr="006F1BCD">
        <w:rPr>
          <w:rFonts w:cs="Arial"/>
          <w:szCs w:val="24"/>
          <w:lang w:eastAsia="en-GB"/>
        </w:rPr>
        <w:t xml:space="preserve">Executive Director - Children’s Social Care &amp; Education is paid </w:t>
      </w:r>
      <w:r w:rsidR="006317C7" w:rsidRPr="006F1BCD">
        <w:rPr>
          <w:rFonts w:cs="Arial"/>
          <w:szCs w:val="24"/>
          <w:lang w:eastAsia="en-GB"/>
        </w:rPr>
        <w:t>HAY 1 plus market supplement of £6323 total £130,000.</w:t>
      </w:r>
    </w:p>
    <w:p w14:paraId="3B32596D" w14:textId="04CAD8D6" w:rsidR="006F1BCD" w:rsidRDefault="002C6EE3" w:rsidP="002C6EE3">
      <w:pPr>
        <w:spacing w:after="200" w:line="276" w:lineRule="auto"/>
        <w:ind w:left="720" w:hanging="720"/>
        <w:rPr>
          <w:rFonts w:cs="Arial"/>
          <w:szCs w:val="24"/>
          <w:lang w:eastAsia="en-GB"/>
        </w:rPr>
      </w:pPr>
      <w:r>
        <w:rPr>
          <w:rFonts w:cs="Arial"/>
          <w:szCs w:val="24"/>
          <w:lang w:eastAsia="en-GB"/>
        </w:rPr>
        <w:t>25.</w:t>
      </w:r>
      <w:r>
        <w:rPr>
          <w:rFonts w:cs="Arial"/>
          <w:szCs w:val="24"/>
          <w:lang w:eastAsia="en-GB"/>
        </w:rPr>
        <w:tab/>
      </w:r>
      <w:r w:rsidR="006F1BCD">
        <w:rPr>
          <w:rFonts w:cs="Arial"/>
          <w:szCs w:val="24"/>
          <w:lang w:eastAsia="en-GB"/>
        </w:rPr>
        <w:t xml:space="preserve">Assistant Directors and the Chief Legal Officer </w:t>
      </w:r>
      <w:r w:rsidR="00CA6569" w:rsidRPr="00CA6569">
        <w:rPr>
          <w:rFonts w:cs="Arial"/>
          <w:szCs w:val="24"/>
          <w:lang w:eastAsia="en-GB"/>
        </w:rPr>
        <w:t xml:space="preserve">are paid at HAY </w:t>
      </w:r>
      <w:r w:rsidR="006F1BCD">
        <w:rPr>
          <w:rFonts w:cs="Arial"/>
          <w:szCs w:val="24"/>
          <w:lang w:eastAsia="en-GB"/>
        </w:rPr>
        <w:t>3</w:t>
      </w:r>
      <w:r w:rsidR="00CA6569" w:rsidRPr="00CA6569">
        <w:rPr>
          <w:rFonts w:cs="Arial"/>
          <w:szCs w:val="24"/>
          <w:lang w:eastAsia="en-GB"/>
        </w:rPr>
        <w:t xml:space="preserve"> £</w:t>
      </w:r>
      <w:r w:rsidR="006F1BCD">
        <w:rPr>
          <w:rFonts w:cs="Arial"/>
          <w:szCs w:val="24"/>
          <w:lang w:eastAsia="en-GB"/>
        </w:rPr>
        <w:t xml:space="preserve">90,836 </w:t>
      </w:r>
      <w:r w:rsidR="00CA6569" w:rsidRPr="00CA6569">
        <w:rPr>
          <w:rFonts w:cs="Arial"/>
          <w:szCs w:val="24"/>
          <w:lang w:eastAsia="en-GB"/>
        </w:rPr>
        <w:t xml:space="preserve">as </w:t>
      </w:r>
      <w:r w:rsidR="006F1BCD">
        <w:rPr>
          <w:rFonts w:cs="Arial"/>
          <w:szCs w:val="24"/>
          <w:lang w:eastAsia="en-GB"/>
        </w:rPr>
        <w:t xml:space="preserve">a </w:t>
      </w:r>
      <w:r w:rsidR="00CA6569" w:rsidRPr="00CA6569">
        <w:rPr>
          <w:rFonts w:cs="Arial"/>
          <w:szCs w:val="24"/>
          <w:lang w:eastAsia="en-GB"/>
        </w:rPr>
        <w:t>spot grade</w:t>
      </w:r>
      <w:r w:rsidR="006F1BCD">
        <w:rPr>
          <w:rFonts w:cs="Arial"/>
          <w:szCs w:val="24"/>
          <w:lang w:eastAsia="en-GB"/>
        </w:rPr>
        <w:t xml:space="preserve">.  </w:t>
      </w:r>
    </w:p>
    <w:p w14:paraId="5931F8DF" w14:textId="463433D4" w:rsidR="00DA02A9" w:rsidRDefault="002C6EE3" w:rsidP="002C6EE3">
      <w:pPr>
        <w:spacing w:after="200" w:line="276" w:lineRule="auto"/>
        <w:ind w:left="720" w:hanging="720"/>
        <w:rPr>
          <w:rFonts w:cs="Arial"/>
          <w:szCs w:val="24"/>
          <w:lang w:eastAsia="en-GB"/>
        </w:rPr>
      </w:pPr>
      <w:r>
        <w:rPr>
          <w:rFonts w:cs="Arial"/>
          <w:szCs w:val="24"/>
          <w:lang w:eastAsia="en-GB"/>
        </w:rPr>
        <w:t>26.</w:t>
      </w:r>
      <w:r>
        <w:rPr>
          <w:rFonts w:cs="Arial"/>
          <w:szCs w:val="24"/>
          <w:lang w:eastAsia="en-GB"/>
        </w:rPr>
        <w:tab/>
      </w:r>
      <w:r w:rsidR="00DA02A9">
        <w:rPr>
          <w:rFonts w:cs="Arial"/>
          <w:szCs w:val="24"/>
          <w:lang w:eastAsia="en-GB"/>
        </w:rPr>
        <w:t xml:space="preserve">The </w:t>
      </w:r>
      <w:r w:rsidR="00DA02A9" w:rsidRPr="00152058">
        <w:rPr>
          <w:rFonts w:cs="Arial"/>
          <w:szCs w:val="24"/>
          <w:lang w:eastAsia="en-GB"/>
        </w:rPr>
        <w:t xml:space="preserve">Head of Health &amp; Wellbeing/Director of Public Health </w:t>
      </w:r>
      <w:r w:rsidR="00DA02A9">
        <w:rPr>
          <w:rFonts w:cs="Arial"/>
          <w:szCs w:val="24"/>
          <w:lang w:eastAsia="en-GB"/>
        </w:rPr>
        <w:t xml:space="preserve">is paid at HAY 3 </w:t>
      </w:r>
      <w:r w:rsidR="00DA02A9" w:rsidRPr="00152058">
        <w:rPr>
          <w:rFonts w:cs="Arial"/>
          <w:szCs w:val="24"/>
          <w:lang w:eastAsia="en-GB"/>
        </w:rPr>
        <w:t xml:space="preserve">£90836 </w:t>
      </w:r>
      <w:r w:rsidR="00DA02A9">
        <w:rPr>
          <w:rFonts w:cs="Arial"/>
          <w:szCs w:val="24"/>
          <w:lang w:eastAsia="en-GB"/>
        </w:rPr>
        <w:t xml:space="preserve">plus market supplement of </w:t>
      </w:r>
      <w:r w:rsidR="00DA02A9" w:rsidRPr="00152058">
        <w:rPr>
          <w:rFonts w:cs="Arial"/>
          <w:szCs w:val="24"/>
          <w:lang w:eastAsia="en-GB"/>
        </w:rPr>
        <w:t>£</w:t>
      </w:r>
      <w:r w:rsidR="00377AEF" w:rsidRPr="00152058">
        <w:rPr>
          <w:rFonts w:cs="Arial"/>
          <w:szCs w:val="24"/>
          <w:lang w:eastAsia="en-GB"/>
        </w:rPr>
        <w:t>2492 Total</w:t>
      </w:r>
      <w:r w:rsidR="00DA02A9" w:rsidRPr="00152058">
        <w:rPr>
          <w:rFonts w:cs="Arial"/>
          <w:szCs w:val="24"/>
          <w:lang w:eastAsia="en-GB"/>
        </w:rPr>
        <w:t xml:space="preserve"> = £93328</w:t>
      </w:r>
      <w:r w:rsidR="00DA02A9">
        <w:rPr>
          <w:rFonts w:cs="Arial"/>
          <w:szCs w:val="24"/>
          <w:lang w:eastAsia="en-GB"/>
        </w:rPr>
        <w:t xml:space="preserve"> </w:t>
      </w:r>
    </w:p>
    <w:p w14:paraId="0951BACC" w14:textId="33DA005D" w:rsidR="006F1BCD" w:rsidRDefault="002C6EE3" w:rsidP="002C6EE3">
      <w:pPr>
        <w:spacing w:after="200" w:line="276" w:lineRule="auto"/>
        <w:ind w:left="720" w:hanging="720"/>
        <w:rPr>
          <w:rFonts w:cs="Arial"/>
          <w:szCs w:val="24"/>
          <w:lang w:eastAsia="en-GB"/>
        </w:rPr>
      </w:pPr>
      <w:r>
        <w:rPr>
          <w:rFonts w:cs="Arial"/>
          <w:szCs w:val="24"/>
          <w:lang w:eastAsia="en-GB"/>
        </w:rPr>
        <w:t>27.</w:t>
      </w:r>
      <w:r>
        <w:rPr>
          <w:rFonts w:cs="Arial"/>
          <w:szCs w:val="24"/>
          <w:lang w:eastAsia="en-GB"/>
        </w:rPr>
        <w:tab/>
      </w:r>
      <w:r w:rsidR="006F1BCD">
        <w:rPr>
          <w:rFonts w:cs="Arial"/>
          <w:szCs w:val="24"/>
          <w:lang w:eastAsia="en-GB"/>
        </w:rPr>
        <w:t xml:space="preserve">Other </w:t>
      </w:r>
      <w:r w:rsidR="00CA6569" w:rsidRPr="00CA6569">
        <w:rPr>
          <w:rFonts w:cs="Arial"/>
          <w:szCs w:val="24"/>
          <w:lang w:eastAsia="en-GB"/>
        </w:rPr>
        <w:t xml:space="preserve">Senior Management are paid relative to Hay grades </w:t>
      </w:r>
      <w:r w:rsidR="006F1BCD">
        <w:rPr>
          <w:rFonts w:cs="Arial"/>
          <w:szCs w:val="24"/>
          <w:lang w:eastAsia="en-GB"/>
        </w:rPr>
        <w:t xml:space="preserve">4 as a spot grade of £80,240 </w:t>
      </w:r>
    </w:p>
    <w:p w14:paraId="5CB466EA" w14:textId="509C672B" w:rsidR="00DA02A9" w:rsidRDefault="002C6EE3" w:rsidP="002C6EE3">
      <w:pPr>
        <w:spacing w:after="200" w:line="276" w:lineRule="auto"/>
        <w:rPr>
          <w:rFonts w:cs="Arial"/>
          <w:szCs w:val="24"/>
          <w:lang w:eastAsia="en-GB"/>
        </w:rPr>
      </w:pPr>
      <w:r>
        <w:rPr>
          <w:rFonts w:cs="Arial"/>
          <w:szCs w:val="24"/>
          <w:lang w:eastAsia="en-GB"/>
        </w:rPr>
        <w:t>28.</w:t>
      </w:r>
      <w:r>
        <w:rPr>
          <w:rFonts w:cs="Arial"/>
          <w:szCs w:val="24"/>
          <w:lang w:eastAsia="en-GB"/>
        </w:rPr>
        <w:tab/>
      </w:r>
      <w:r w:rsidR="006F1BCD">
        <w:rPr>
          <w:rFonts w:cs="Arial"/>
          <w:szCs w:val="24"/>
          <w:lang w:eastAsia="en-GB"/>
        </w:rPr>
        <w:t xml:space="preserve">Hay </w:t>
      </w:r>
      <w:r w:rsidR="00DA02A9">
        <w:rPr>
          <w:rFonts w:cs="Arial"/>
          <w:szCs w:val="24"/>
          <w:lang w:eastAsia="en-GB"/>
        </w:rPr>
        <w:t xml:space="preserve">grades 5 and 6 are incremental </w:t>
      </w:r>
      <w:r w:rsidR="00377AEF">
        <w:rPr>
          <w:rFonts w:cs="Arial"/>
          <w:szCs w:val="24"/>
          <w:lang w:eastAsia="en-GB"/>
        </w:rPr>
        <w:t>grades:</w:t>
      </w:r>
    </w:p>
    <w:p w14:paraId="3E6E2472" w14:textId="148BA0EF" w:rsidR="00DA02A9" w:rsidRPr="00D645BC" w:rsidRDefault="00DA02A9" w:rsidP="00D645BC">
      <w:pPr>
        <w:pStyle w:val="ListParagraph"/>
        <w:numPr>
          <w:ilvl w:val="0"/>
          <w:numId w:val="50"/>
        </w:numPr>
        <w:spacing w:after="200" w:line="276" w:lineRule="auto"/>
        <w:rPr>
          <w:rFonts w:cs="Arial"/>
          <w:szCs w:val="24"/>
          <w:lang w:eastAsia="en-GB"/>
        </w:rPr>
      </w:pPr>
      <w:r w:rsidRPr="00D645BC">
        <w:rPr>
          <w:rFonts w:cs="Arial"/>
          <w:szCs w:val="24"/>
          <w:lang w:eastAsia="en-GB"/>
        </w:rPr>
        <w:t>Hay 5 has 5 incremental points and ranges from £66,548 - £73,004</w:t>
      </w:r>
      <w:r w:rsidR="005E7F1F">
        <w:rPr>
          <w:rFonts w:cs="Arial"/>
          <w:szCs w:val="24"/>
          <w:lang w:eastAsia="en-GB"/>
        </w:rPr>
        <w:t xml:space="preserve"> </w:t>
      </w:r>
      <w:r w:rsidRPr="00D645BC">
        <w:rPr>
          <w:rFonts w:cs="Arial"/>
          <w:szCs w:val="24"/>
          <w:lang w:eastAsia="en-GB"/>
        </w:rPr>
        <w:t xml:space="preserve">and </w:t>
      </w:r>
    </w:p>
    <w:p w14:paraId="258A4DBF" w14:textId="514434FA" w:rsidR="000C1E94" w:rsidRPr="00D645BC" w:rsidRDefault="00DA02A9" w:rsidP="00D645BC">
      <w:pPr>
        <w:pStyle w:val="ListParagraph"/>
        <w:numPr>
          <w:ilvl w:val="0"/>
          <w:numId w:val="50"/>
        </w:numPr>
        <w:spacing w:after="200" w:line="276" w:lineRule="auto"/>
        <w:rPr>
          <w:rFonts w:eastAsiaTheme="minorHAnsi" w:cs="Arial"/>
          <w:color w:val="000000"/>
          <w:szCs w:val="24"/>
        </w:rPr>
      </w:pPr>
      <w:r w:rsidRPr="00D645BC">
        <w:rPr>
          <w:rFonts w:cs="Arial"/>
          <w:szCs w:val="24"/>
          <w:lang w:eastAsia="en-GB"/>
        </w:rPr>
        <w:t xml:space="preserve">Hay </w:t>
      </w:r>
      <w:r w:rsidR="00CA6569" w:rsidRPr="00D645BC">
        <w:rPr>
          <w:rFonts w:cs="Arial"/>
          <w:szCs w:val="24"/>
          <w:lang w:eastAsia="en-GB"/>
        </w:rPr>
        <w:t>6</w:t>
      </w:r>
      <w:r w:rsidRPr="00D645BC">
        <w:rPr>
          <w:rFonts w:cs="Arial"/>
          <w:szCs w:val="24"/>
          <w:lang w:eastAsia="en-GB"/>
        </w:rPr>
        <w:t xml:space="preserve"> has 7 incremental points and ranges from £52,691 - £60701 </w:t>
      </w:r>
    </w:p>
    <w:p w14:paraId="060C2A50" w14:textId="33DD8788" w:rsidR="00BA4A89" w:rsidRPr="00250C68" w:rsidRDefault="002C6EE3" w:rsidP="00BA4A89">
      <w:pPr>
        <w:ind w:left="720" w:hanging="720"/>
        <w:rPr>
          <w:rFonts w:cs="Arial"/>
          <w:szCs w:val="24"/>
          <w:lang w:eastAsia="en-GB"/>
        </w:rPr>
      </w:pPr>
      <w:r>
        <w:rPr>
          <w:rFonts w:cs="Arial"/>
          <w:szCs w:val="24"/>
          <w:lang w:eastAsia="en-GB"/>
        </w:rPr>
        <w:t>29</w:t>
      </w:r>
      <w:r w:rsidR="00BA4A89" w:rsidRPr="00250C68">
        <w:rPr>
          <w:rFonts w:cs="Arial"/>
          <w:szCs w:val="24"/>
          <w:lang w:eastAsia="en-GB"/>
        </w:rPr>
        <w:t>.</w:t>
      </w:r>
      <w:r w:rsidR="00BA4A89" w:rsidRPr="00250C68">
        <w:rPr>
          <w:rFonts w:cs="Arial"/>
          <w:szCs w:val="24"/>
          <w:lang w:eastAsia="en-GB"/>
        </w:rPr>
        <w:tab/>
        <w:t xml:space="preserve">The terms and conditions for the post of Chief Executive are in accordance with the Joint National Council (JNC) Scheme for Chief Executives.  In the case of HAY Grades 1 - 5 the terms and conditions are as per the JNC Scheme for Chief Officers. </w:t>
      </w:r>
      <w:r w:rsidR="005E7F1F">
        <w:rPr>
          <w:rFonts w:cs="Arial"/>
          <w:szCs w:val="24"/>
          <w:lang w:eastAsia="en-GB"/>
        </w:rPr>
        <w:t xml:space="preserve">For officers paid at </w:t>
      </w:r>
      <w:r w:rsidR="00BA4A89" w:rsidRPr="00250C68">
        <w:rPr>
          <w:rFonts w:cs="Arial"/>
          <w:szCs w:val="24"/>
          <w:lang w:eastAsia="en-GB"/>
        </w:rPr>
        <w:t xml:space="preserve">HAY Grade 6 the terms and </w:t>
      </w:r>
      <w:r w:rsidR="00BA4A89" w:rsidRPr="00250C68">
        <w:rPr>
          <w:rFonts w:cs="Arial"/>
          <w:szCs w:val="24"/>
          <w:lang w:eastAsia="en-GB"/>
        </w:rPr>
        <w:lastRenderedPageBreak/>
        <w:t>conditions are in accordance with the National Joint Council (NJC) Scheme for Local Government services employees (known as the “Green Book”).</w:t>
      </w:r>
    </w:p>
    <w:p w14:paraId="1BBFFC6E" w14:textId="77777777" w:rsidR="00BA4A89" w:rsidRPr="00250C68" w:rsidRDefault="00BA4A89" w:rsidP="00BA4A89">
      <w:pPr>
        <w:rPr>
          <w:rFonts w:cs="Arial"/>
          <w:szCs w:val="24"/>
          <w:lang w:eastAsia="en-GB"/>
        </w:rPr>
      </w:pPr>
    </w:p>
    <w:p w14:paraId="2F43D8BC" w14:textId="14B0153B" w:rsidR="00BA4A89" w:rsidRPr="00250C68" w:rsidRDefault="002C6EE3" w:rsidP="00BA4A89">
      <w:pPr>
        <w:ind w:left="720" w:hanging="720"/>
        <w:rPr>
          <w:rFonts w:cs="Arial"/>
          <w:szCs w:val="24"/>
          <w:lang w:eastAsia="en-GB"/>
        </w:rPr>
      </w:pPr>
      <w:r>
        <w:rPr>
          <w:rFonts w:cs="Arial"/>
          <w:szCs w:val="24"/>
          <w:lang w:eastAsia="en-GB"/>
        </w:rPr>
        <w:t>30</w:t>
      </w:r>
      <w:r w:rsidR="00BA4A89" w:rsidRPr="00250C68">
        <w:rPr>
          <w:rFonts w:cs="Arial"/>
          <w:szCs w:val="24"/>
          <w:lang w:eastAsia="en-GB"/>
        </w:rPr>
        <w:t>.</w:t>
      </w:r>
      <w:r w:rsidR="00BA4A89" w:rsidRPr="00250C68">
        <w:rPr>
          <w:rFonts w:cs="Arial"/>
          <w:szCs w:val="24"/>
          <w:lang w:eastAsia="en-GB"/>
        </w:rPr>
        <w:tab/>
        <w:t xml:space="preserve">HAY grades are allocated to posts using the HAY job evaluation system.  This system enables the factors of a job to be analysed and translated into a point score which, in turn, is related to the appropriate grade associated with the score.  </w:t>
      </w:r>
    </w:p>
    <w:p w14:paraId="58DE76CB" w14:textId="77777777" w:rsidR="00BA4A89" w:rsidRPr="00250C68" w:rsidRDefault="00BA4A89" w:rsidP="00BA4A89">
      <w:pPr>
        <w:rPr>
          <w:rFonts w:cs="Arial"/>
          <w:szCs w:val="24"/>
          <w:lang w:eastAsia="en-GB"/>
        </w:rPr>
      </w:pPr>
    </w:p>
    <w:p w14:paraId="6980230F" w14:textId="33BBC2CD" w:rsidR="00BA4A89" w:rsidRPr="00250C68" w:rsidRDefault="002C6EE3" w:rsidP="00BA4A89">
      <w:pPr>
        <w:ind w:left="720" w:hanging="720"/>
        <w:rPr>
          <w:rFonts w:eastAsiaTheme="minorHAnsi" w:cs="Arial"/>
          <w:i/>
          <w:sz w:val="36"/>
          <w:szCs w:val="36"/>
          <w:lang w:eastAsia="en-GB"/>
        </w:rPr>
      </w:pPr>
      <w:r>
        <w:rPr>
          <w:rFonts w:cs="Arial"/>
          <w:szCs w:val="24"/>
          <w:lang w:eastAsia="en-GB"/>
        </w:rPr>
        <w:t>31</w:t>
      </w:r>
      <w:r w:rsidR="00BA4A89" w:rsidRPr="00250C68">
        <w:rPr>
          <w:rFonts w:cs="Arial"/>
          <w:szCs w:val="24"/>
          <w:lang w:eastAsia="en-GB"/>
        </w:rPr>
        <w:t>.</w:t>
      </w:r>
      <w:r w:rsidR="00BA4A89" w:rsidRPr="00250C68">
        <w:rPr>
          <w:rFonts w:cs="Arial"/>
          <w:szCs w:val="24"/>
          <w:lang w:eastAsia="en-GB"/>
        </w:rPr>
        <w:tab/>
      </w:r>
      <w:r w:rsidR="00D645BC">
        <w:rPr>
          <w:rFonts w:cs="Arial"/>
          <w:szCs w:val="24"/>
          <w:lang w:eastAsia="en-GB"/>
        </w:rPr>
        <w:t xml:space="preserve">Pay awards are payable as per the agreements reached by the appropriate Joint negotiating Committees.  </w:t>
      </w:r>
    </w:p>
    <w:p w14:paraId="73CDE411" w14:textId="77777777" w:rsidR="00BA4A89" w:rsidRPr="00250C68" w:rsidRDefault="00BA4A89" w:rsidP="00BA4A89">
      <w:pPr>
        <w:autoSpaceDE w:val="0"/>
        <w:autoSpaceDN w:val="0"/>
        <w:adjustRightInd w:val="0"/>
        <w:rPr>
          <w:rFonts w:eastAsiaTheme="minorHAnsi" w:cs="Arial"/>
          <w:bCs/>
          <w:color w:val="000000"/>
          <w:szCs w:val="24"/>
        </w:rPr>
      </w:pPr>
    </w:p>
    <w:p w14:paraId="3CB3566A" w14:textId="77777777" w:rsidR="00BA4A89" w:rsidRPr="00250C68" w:rsidRDefault="00BA4A89" w:rsidP="00BA4A89">
      <w:pPr>
        <w:rPr>
          <w:rFonts w:cs="Arial"/>
          <w:b/>
          <w:i/>
          <w:szCs w:val="24"/>
          <w:lang w:eastAsia="en-GB"/>
        </w:rPr>
      </w:pPr>
      <w:r w:rsidRPr="00250C68">
        <w:rPr>
          <w:rFonts w:cs="Arial"/>
          <w:b/>
          <w:szCs w:val="24"/>
          <w:lang w:eastAsia="en-GB"/>
        </w:rPr>
        <w:t>F.</w:t>
      </w:r>
      <w:r w:rsidRPr="00250C68">
        <w:rPr>
          <w:rFonts w:cs="Arial"/>
          <w:b/>
          <w:i/>
          <w:szCs w:val="24"/>
          <w:lang w:eastAsia="en-GB"/>
        </w:rPr>
        <w:tab/>
      </w:r>
      <w:r w:rsidRPr="00250C68">
        <w:rPr>
          <w:rFonts w:cs="Arial"/>
          <w:b/>
          <w:szCs w:val="24"/>
          <w:u w:val="single"/>
          <w:lang w:eastAsia="en-GB"/>
        </w:rPr>
        <w:t>EDUCATION PROFESSIONALS PAY [</w:t>
      </w:r>
      <w:proofErr w:type="spellStart"/>
      <w:r w:rsidRPr="00250C68">
        <w:rPr>
          <w:rFonts w:cs="Arial"/>
          <w:b/>
          <w:szCs w:val="24"/>
          <w:u w:val="single"/>
          <w:lang w:eastAsia="en-GB"/>
        </w:rPr>
        <w:t>Soulbury</w:t>
      </w:r>
      <w:proofErr w:type="spellEnd"/>
      <w:r w:rsidRPr="00250C68">
        <w:rPr>
          <w:rFonts w:cs="Arial"/>
          <w:b/>
          <w:szCs w:val="24"/>
          <w:u w:val="single"/>
          <w:lang w:eastAsia="en-GB"/>
        </w:rPr>
        <w:t xml:space="preserve"> Agreement]</w:t>
      </w:r>
    </w:p>
    <w:p w14:paraId="4706EC43" w14:textId="77777777" w:rsidR="00BA4A89" w:rsidRPr="00250C68" w:rsidRDefault="00BA4A89" w:rsidP="00BA4A89">
      <w:pPr>
        <w:rPr>
          <w:rFonts w:cs="Arial"/>
          <w:szCs w:val="24"/>
          <w:lang w:eastAsia="en-GB"/>
        </w:rPr>
      </w:pPr>
    </w:p>
    <w:p w14:paraId="6FA29251" w14:textId="6AE6B55B" w:rsidR="00BA4A89" w:rsidRPr="004F7A58" w:rsidRDefault="002C6EE3" w:rsidP="00BA4A89">
      <w:pPr>
        <w:ind w:left="720" w:hanging="720"/>
        <w:rPr>
          <w:rFonts w:cs="Arial"/>
          <w:szCs w:val="24"/>
          <w:highlight w:val="yellow"/>
          <w:lang w:eastAsia="en-GB"/>
        </w:rPr>
      </w:pPr>
      <w:r>
        <w:rPr>
          <w:rFonts w:cs="Arial"/>
          <w:szCs w:val="24"/>
          <w:lang w:eastAsia="en-GB"/>
        </w:rPr>
        <w:t>32</w:t>
      </w:r>
      <w:r w:rsidR="00BA4A89" w:rsidRPr="00250C68">
        <w:rPr>
          <w:rFonts w:cs="Arial"/>
          <w:szCs w:val="24"/>
          <w:lang w:eastAsia="en-GB"/>
        </w:rPr>
        <w:t>.</w:t>
      </w:r>
      <w:r w:rsidR="00BA4A89" w:rsidRPr="00250C68">
        <w:rPr>
          <w:rFonts w:cs="Arial"/>
          <w:szCs w:val="24"/>
          <w:lang w:eastAsia="en-GB"/>
        </w:rPr>
        <w:tab/>
      </w:r>
      <w:r w:rsidR="00BA4A89" w:rsidRPr="00DA18D9">
        <w:rPr>
          <w:rFonts w:cs="Arial"/>
          <w:szCs w:val="24"/>
          <w:lang w:eastAsia="en-GB"/>
        </w:rPr>
        <w:t xml:space="preserve">The </w:t>
      </w:r>
      <w:proofErr w:type="spellStart"/>
      <w:r w:rsidR="00BA4A89" w:rsidRPr="00DA18D9">
        <w:rPr>
          <w:rFonts w:cs="Arial"/>
          <w:szCs w:val="24"/>
          <w:lang w:eastAsia="en-GB"/>
        </w:rPr>
        <w:t>Soulbury</w:t>
      </w:r>
      <w:proofErr w:type="spellEnd"/>
      <w:r w:rsidR="00BA4A89" w:rsidRPr="00DA18D9">
        <w:rPr>
          <w:rFonts w:cs="Arial"/>
          <w:szCs w:val="24"/>
          <w:lang w:eastAsia="en-GB"/>
        </w:rPr>
        <w:t xml:space="preserve"> Committee provides national collective bargaining machinery for advisory staff in Local Authorities.  Nationally, it covers staff including</w:t>
      </w:r>
      <w:r w:rsidR="00377AEF">
        <w:rPr>
          <w:rFonts w:cs="Arial"/>
          <w:szCs w:val="24"/>
          <w:lang w:eastAsia="en-GB"/>
        </w:rPr>
        <w:t>;</w:t>
      </w:r>
      <w:r w:rsidR="00BA4A89" w:rsidRPr="00DA18D9">
        <w:rPr>
          <w:rFonts w:cs="Arial"/>
          <w:szCs w:val="24"/>
          <w:lang w:eastAsia="en-GB"/>
        </w:rPr>
        <w:t xml:space="preserve"> education improvement professionals, education psychologists, and young people’s/community service managers.  In addition to any annual pay increase, the </w:t>
      </w:r>
      <w:proofErr w:type="spellStart"/>
      <w:r w:rsidR="00BA4A89" w:rsidRPr="00DA18D9">
        <w:rPr>
          <w:rFonts w:cs="Arial"/>
          <w:szCs w:val="24"/>
          <w:lang w:eastAsia="en-GB"/>
        </w:rPr>
        <w:t>Soulbury</w:t>
      </w:r>
      <w:proofErr w:type="spellEnd"/>
      <w:r w:rsidR="00BA4A89" w:rsidRPr="00DA18D9">
        <w:rPr>
          <w:rFonts w:cs="Arial"/>
          <w:szCs w:val="24"/>
          <w:lang w:eastAsia="en-GB"/>
        </w:rPr>
        <w:t xml:space="preserve"> Committee also determines the national salary framework.</w:t>
      </w:r>
    </w:p>
    <w:p w14:paraId="4AD40E4F" w14:textId="77777777" w:rsidR="00BA4A89" w:rsidRPr="00DA18D9" w:rsidRDefault="00BA4A89" w:rsidP="00BA4A89">
      <w:pPr>
        <w:rPr>
          <w:rFonts w:cs="Arial"/>
          <w:szCs w:val="24"/>
          <w:lang w:eastAsia="en-GB"/>
        </w:rPr>
      </w:pPr>
    </w:p>
    <w:p w14:paraId="1E903E09" w14:textId="7D72F61A" w:rsidR="00DA18D9" w:rsidRPr="00452488" w:rsidRDefault="002C6EE3" w:rsidP="00DA18D9">
      <w:pPr>
        <w:ind w:left="720" w:hanging="720"/>
        <w:rPr>
          <w:rFonts w:cs="Arial"/>
        </w:rPr>
      </w:pPr>
      <w:r>
        <w:rPr>
          <w:rFonts w:eastAsiaTheme="minorHAnsi" w:cs="Arial"/>
          <w:color w:val="000000"/>
          <w:szCs w:val="24"/>
          <w:lang w:eastAsia="en-GB"/>
        </w:rPr>
        <w:t>33</w:t>
      </w:r>
      <w:r w:rsidR="00BA4A89" w:rsidRPr="00DA18D9">
        <w:rPr>
          <w:rFonts w:eastAsiaTheme="minorHAnsi" w:cs="Arial"/>
          <w:color w:val="000000"/>
          <w:szCs w:val="24"/>
          <w:lang w:eastAsia="en-GB"/>
        </w:rPr>
        <w:t>.</w:t>
      </w:r>
      <w:r w:rsidR="00BA4A89" w:rsidRPr="00DA18D9">
        <w:rPr>
          <w:rFonts w:eastAsiaTheme="minorHAnsi" w:cs="Arial"/>
          <w:color w:val="000000"/>
          <w:szCs w:val="24"/>
          <w:lang w:eastAsia="en-GB"/>
        </w:rPr>
        <w:tab/>
        <w:t xml:space="preserve">The </w:t>
      </w:r>
      <w:proofErr w:type="spellStart"/>
      <w:r w:rsidR="00BA4A89" w:rsidRPr="00DA18D9">
        <w:rPr>
          <w:rFonts w:eastAsiaTheme="minorHAnsi" w:cs="Arial"/>
          <w:color w:val="000000"/>
          <w:szCs w:val="24"/>
          <w:lang w:eastAsia="en-GB"/>
        </w:rPr>
        <w:t>Soulbury</w:t>
      </w:r>
      <w:proofErr w:type="spellEnd"/>
      <w:r w:rsidR="00BA4A89" w:rsidRPr="00DA18D9">
        <w:rPr>
          <w:rFonts w:eastAsiaTheme="minorHAnsi" w:cs="Arial"/>
          <w:color w:val="000000"/>
          <w:szCs w:val="24"/>
          <w:lang w:eastAsia="en-GB"/>
        </w:rPr>
        <w:t xml:space="preserve"> agreement provides separate sets of pay spines for Education Improvement Professionals (EIPs), Educational Psychologists, including </w:t>
      </w:r>
      <w:r w:rsidR="00BA4A89" w:rsidRPr="00DE170D">
        <w:rPr>
          <w:rFonts w:eastAsiaTheme="minorHAnsi" w:cs="Arial"/>
          <w:color w:val="000000"/>
          <w:szCs w:val="24"/>
          <w:lang w:eastAsia="en-GB"/>
        </w:rPr>
        <w:t xml:space="preserve">Principals, </w:t>
      </w:r>
      <w:r w:rsidR="00BA4A89" w:rsidRPr="00452488">
        <w:rPr>
          <w:rFonts w:eastAsiaTheme="minorHAnsi" w:cs="Arial"/>
          <w:color w:val="000000"/>
          <w:szCs w:val="24"/>
          <w:lang w:eastAsia="en-GB"/>
        </w:rPr>
        <w:t xml:space="preserve">Seniors, Assistants and Trainees as well as Community Service Managers. </w:t>
      </w:r>
      <w:r w:rsidR="00DA18D9" w:rsidRPr="00452488">
        <w:rPr>
          <w:rFonts w:eastAsiaTheme="minorHAnsi" w:cs="Arial"/>
          <w:color w:val="000000"/>
          <w:szCs w:val="24"/>
          <w:lang w:eastAsia="en-GB"/>
        </w:rPr>
        <w:t xml:space="preserve">At the time of writing </w:t>
      </w:r>
      <w:r w:rsidR="00DA18D9" w:rsidRPr="00452488">
        <w:rPr>
          <w:rFonts w:cs="Arial"/>
        </w:rPr>
        <w:t xml:space="preserve">formal offers have made (in October 2022) to both the </w:t>
      </w:r>
      <w:proofErr w:type="spellStart"/>
      <w:r w:rsidR="00DA18D9" w:rsidRPr="00452488">
        <w:rPr>
          <w:rFonts w:cs="Arial"/>
        </w:rPr>
        <w:t>Soulbury</w:t>
      </w:r>
      <w:proofErr w:type="spellEnd"/>
      <w:r w:rsidR="00DA18D9" w:rsidRPr="00452488">
        <w:rPr>
          <w:rFonts w:cs="Arial"/>
        </w:rPr>
        <w:t xml:space="preserve"> Officers’ Side and the Youth and Community Staff Side.  Both offers are:</w:t>
      </w:r>
    </w:p>
    <w:p w14:paraId="1EA8997E" w14:textId="77777777" w:rsidR="00DA18D9" w:rsidRPr="00452488" w:rsidRDefault="00DA18D9" w:rsidP="00DA18D9">
      <w:pPr>
        <w:rPr>
          <w:rFonts w:cs="Arial"/>
        </w:rPr>
      </w:pPr>
    </w:p>
    <w:p w14:paraId="45152F6B" w14:textId="3E584BAA" w:rsidR="00DA18D9" w:rsidRPr="00452488" w:rsidRDefault="00DA18D9" w:rsidP="002C6EE3">
      <w:pPr>
        <w:ind w:left="1440"/>
        <w:rPr>
          <w:rFonts w:cs="Arial"/>
        </w:rPr>
      </w:pPr>
      <w:r w:rsidRPr="00452488">
        <w:rPr>
          <w:rFonts w:cs="Arial"/>
        </w:rPr>
        <w:t>• An increase of £1,925 on all pay points with effect from 1 September 202</w:t>
      </w:r>
      <w:r w:rsidR="002C6EE3" w:rsidRPr="00452488">
        <w:rPr>
          <w:rFonts w:cs="Arial"/>
        </w:rPr>
        <w:t>2</w:t>
      </w:r>
      <w:r w:rsidRPr="00452488">
        <w:rPr>
          <w:rFonts w:cs="Arial"/>
        </w:rPr>
        <w:t xml:space="preserve">. </w:t>
      </w:r>
    </w:p>
    <w:p w14:paraId="58C901FF" w14:textId="0A7EF880" w:rsidR="00DA18D9" w:rsidRPr="00452488" w:rsidRDefault="00DA18D9" w:rsidP="002C6EE3">
      <w:pPr>
        <w:ind w:left="1440"/>
        <w:rPr>
          <w:rFonts w:cs="Arial"/>
        </w:rPr>
      </w:pPr>
      <w:r w:rsidRPr="00452488">
        <w:rPr>
          <w:rFonts w:cs="Arial"/>
        </w:rPr>
        <w:t>• An increase of 4.04% on all allowances with effect from 1 September 2022</w:t>
      </w:r>
    </w:p>
    <w:p w14:paraId="325E8395" w14:textId="77777777" w:rsidR="00DA18D9" w:rsidRPr="00452488" w:rsidRDefault="00DA18D9" w:rsidP="00DA18D9">
      <w:pPr>
        <w:rPr>
          <w:rFonts w:cs="Arial"/>
        </w:rPr>
      </w:pPr>
    </w:p>
    <w:p w14:paraId="2B4D912C" w14:textId="35CB6888" w:rsidR="00DA18D9" w:rsidRPr="00452488" w:rsidRDefault="0093691E" w:rsidP="0093691E">
      <w:pPr>
        <w:rPr>
          <w:rFonts w:cs="Arial"/>
        </w:rPr>
      </w:pPr>
      <w:r w:rsidRPr="00452488">
        <w:rPr>
          <w:rFonts w:cs="Arial"/>
        </w:rPr>
        <w:t>34.</w:t>
      </w:r>
      <w:r w:rsidRPr="00452488">
        <w:rPr>
          <w:rFonts w:cs="Arial"/>
        </w:rPr>
        <w:tab/>
      </w:r>
      <w:r w:rsidR="00DA18D9" w:rsidRPr="00452488">
        <w:rPr>
          <w:rFonts w:cs="Arial"/>
        </w:rPr>
        <w:t xml:space="preserve">The Unions are consulting on these offers and the response is awaited.  </w:t>
      </w:r>
    </w:p>
    <w:p w14:paraId="4435C14B" w14:textId="4A4CAAD5" w:rsidR="00BA4A89" w:rsidRPr="00452488" w:rsidRDefault="00BA4A89" w:rsidP="00DA18D9">
      <w:pPr>
        <w:autoSpaceDE w:val="0"/>
        <w:autoSpaceDN w:val="0"/>
        <w:adjustRightInd w:val="0"/>
        <w:ind w:left="720"/>
        <w:rPr>
          <w:rFonts w:eastAsiaTheme="minorHAnsi" w:cs="Arial"/>
          <w:color w:val="000000"/>
          <w:szCs w:val="24"/>
        </w:rPr>
      </w:pPr>
      <w:r w:rsidRPr="00452488">
        <w:rPr>
          <w:rFonts w:eastAsiaTheme="minorHAnsi" w:cs="Arial"/>
          <w:color w:val="000000"/>
          <w:sz w:val="23"/>
          <w:szCs w:val="23"/>
          <w:lang w:eastAsia="en-GB"/>
        </w:rPr>
        <w:t xml:space="preserve">Consequently, the </w:t>
      </w:r>
      <w:r w:rsidRPr="00452488">
        <w:rPr>
          <w:rFonts w:eastAsiaTheme="minorHAnsi" w:cs="Arial"/>
          <w:color w:val="000000"/>
          <w:szCs w:val="24"/>
          <w:lang w:eastAsia="en-GB"/>
        </w:rPr>
        <w:t xml:space="preserve">payment as detailed below covers pay spines payable from </w:t>
      </w:r>
      <w:r w:rsidRPr="00452488">
        <w:rPr>
          <w:rFonts w:eastAsiaTheme="minorHAnsi" w:cs="Arial"/>
          <w:color w:val="000000"/>
          <w:szCs w:val="24"/>
        </w:rPr>
        <w:t>1st September 202</w:t>
      </w:r>
      <w:r w:rsidR="00DA18D9" w:rsidRPr="00452488">
        <w:rPr>
          <w:rFonts w:eastAsiaTheme="minorHAnsi" w:cs="Arial"/>
          <w:color w:val="000000"/>
          <w:szCs w:val="24"/>
        </w:rPr>
        <w:t>1</w:t>
      </w:r>
      <w:r w:rsidRPr="00452488">
        <w:rPr>
          <w:rFonts w:eastAsiaTheme="minorHAnsi" w:cs="Arial"/>
          <w:color w:val="000000"/>
          <w:szCs w:val="24"/>
        </w:rPr>
        <w:t xml:space="preserve"> (pay award pending). </w:t>
      </w:r>
    </w:p>
    <w:p w14:paraId="5D4536DB" w14:textId="77777777" w:rsidR="00BA4A89" w:rsidRPr="00DE170D" w:rsidRDefault="00BA4A89" w:rsidP="00BA4A89">
      <w:pPr>
        <w:autoSpaceDE w:val="0"/>
        <w:autoSpaceDN w:val="0"/>
        <w:adjustRightInd w:val="0"/>
        <w:ind w:left="720" w:hanging="720"/>
        <w:rPr>
          <w:rFonts w:eastAsiaTheme="minorHAnsi" w:cs="Arial"/>
          <w:color w:val="000000"/>
          <w:szCs w:val="24"/>
          <w:highlight w:val="yellow"/>
        </w:rPr>
      </w:pPr>
    </w:p>
    <w:p w14:paraId="43565CE1" w14:textId="7A947544" w:rsidR="00BA4A89" w:rsidRDefault="0093691E" w:rsidP="00BA4A89">
      <w:pPr>
        <w:autoSpaceDE w:val="0"/>
        <w:autoSpaceDN w:val="0"/>
        <w:adjustRightInd w:val="0"/>
        <w:ind w:left="720" w:hanging="720"/>
        <w:rPr>
          <w:rFonts w:cs="Arial"/>
          <w:szCs w:val="24"/>
          <w:lang w:eastAsia="en-GB"/>
        </w:rPr>
      </w:pPr>
      <w:r>
        <w:rPr>
          <w:rFonts w:eastAsiaTheme="minorHAnsi" w:cs="Arial"/>
          <w:color w:val="000000"/>
          <w:szCs w:val="24"/>
        </w:rPr>
        <w:t>35</w:t>
      </w:r>
      <w:r w:rsidR="00BA4A89" w:rsidRPr="00DE170D">
        <w:rPr>
          <w:rFonts w:eastAsiaTheme="minorHAnsi" w:cs="Arial"/>
          <w:color w:val="000000"/>
          <w:szCs w:val="24"/>
        </w:rPr>
        <w:t>.</w:t>
      </w:r>
      <w:r w:rsidR="00BA4A89" w:rsidRPr="00DE170D">
        <w:rPr>
          <w:rFonts w:eastAsiaTheme="minorHAnsi" w:cs="Arial"/>
          <w:color w:val="000000"/>
          <w:szCs w:val="24"/>
        </w:rPr>
        <w:tab/>
      </w:r>
      <w:r w:rsidR="00535D05">
        <w:rPr>
          <w:rFonts w:eastAsiaTheme="minorHAnsi" w:cs="Arial"/>
          <w:color w:val="000000"/>
          <w:szCs w:val="24"/>
        </w:rPr>
        <w:t xml:space="preserve">The </w:t>
      </w:r>
      <w:proofErr w:type="spellStart"/>
      <w:r w:rsidR="00BA4A89" w:rsidRPr="00DE170D">
        <w:rPr>
          <w:rFonts w:eastAsiaTheme="minorHAnsi" w:cs="Arial"/>
          <w:color w:val="000000"/>
          <w:szCs w:val="24"/>
        </w:rPr>
        <w:t>Soulbury</w:t>
      </w:r>
      <w:proofErr w:type="spellEnd"/>
      <w:r w:rsidR="00BA4A89" w:rsidRPr="00DE170D">
        <w:rPr>
          <w:rFonts w:eastAsiaTheme="minorHAnsi" w:cs="Arial"/>
          <w:color w:val="000000"/>
          <w:szCs w:val="24"/>
        </w:rPr>
        <w:t xml:space="preserve"> salary scales </w:t>
      </w:r>
      <w:r w:rsidR="00ED27BD">
        <w:rPr>
          <w:rFonts w:eastAsiaTheme="minorHAnsi" w:cs="Arial"/>
          <w:color w:val="000000"/>
          <w:szCs w:val="24"/>
        </w:rPr>
        <w:t>are based</w:t>
      </w:r>
      <w:r w:rsidR="00BA4A89" w:rsidRPr="00DE170D">
        <w:rPr>
          <w:rFonts w:eastAsiaTheme="minorHAnsi" w:cs="Arial"/>
          <w:color w:val="000000"/>
          <w:szCs w:val="24"/>
        </w:rPr>
        <w:t xml:space="preserve"> on the duties and responsibilities of the post and the need to recruit and motivate staff.  Minimum starting points are defined in the pay conditions and include an extended range to accommodate up to 3 structured professional assessments (SPA) points.</w:t>
      </w:r>
      <w:r w:rsidR="00BA4A89" w:rsidRPr="00DE170D">
        <w:rPr>
          <w:rFonts w:cs="Arial"/>
          <w:szCs w:val="24"/>
          <w:lang w:eastAsia="en-GB"/>
        </w:rPr>
        <w:t xml:space="preserve"> </w:t>
      </w:r>
    </w:p>
    <w:p w14:paraId="7712FD2E" w14:textId="2C63A7DE" w:rsidR="00ED27BD" w:rsidRDefault="00ED27BD" w:rsidP="00BA4A89">
      <w:pPr>
        <w:autoSpaceDE w:val="0"/>
        <w:autoSpaceDN w:val="0"/>
        <w:adjustRightInd w:val="0"/>
        <w:ind w:left="720" w:hanging="720"/>
        <w:rPr>
          <w:rFonts w:cs="Arial"/>
          <w:szCs w:val="24"/>
          <w:lang w:eastAsia="en-GB"/>
        </w:rPr>
      </w:pPr>
    </w:p>
    <w:p w14:paraId="062BB45D" w14:textId="77777777" w:rsidR="0093691E" w:rsidRDefault="0093691E" w:rsidP="00BA4A89">
      <w:pPr>
        <w:autoSpaceDE w:val="0"/>
        <w:autoSpaceDN w:val="0"/>
        <w:adjustRightInd w:val="0"/>
        <w:ind w:left="720" w:hanging="720"/>
        <w:rPr>
          <w:rFonts w:cs="Arial"/>
          <w:szCs w:val="24"/>
          <w:lang w:eastAsia="en-GB"/>
        </w:rPr>
      </w:pPr>
    </w:p>
    <w:p w14:paraId="6335FE1A" w14:textId="73810C97" w:rsidR="00BA4A89" w:rsidRDefault="00BA4A89" w:rsidP="00BA4A89">
      <w:pPr>
        <w:rPr>
          <w:rFonts w:cs="Arial"/>
          <w:szCs w:val="24"/>
          <w:lang w:eastAsia="en-GB"/>
        </w:rPr>
      </w:pPr>
    </w:p>
    <w:p w14:paraId="38CCE9CD" w14:textId="77777777" w:rsidR="00DC52C8" w:rsidRPr="00DE170D" w:rsidRDefault="00DC52C8" w:rsidP="00BA4A89">
      <w:pPr>
        <w:rPr>
          <w:rFonts w:cs="Arial"/>
          <w:szCs w:val="24"/>
          <w:lang w:eastAsia="en-GB"/>
        </w:rPr>
      </w:pPr>
    </w:p>
    <w:p w14:paraId="29620789" w14:textId="56FC4DC2" w:rsidR="00BA4A89" w:rsidRPr="00DE170D" w:rsidRDefault="0093691E" w:rsidP="0093691E">
      <w:pPr>
        <w:rPr>
          <w:rFonts w:eastAsia="Calibri" w:cs="Arial"/>
          <w:b/>
          <w:szCs w:val="24"/>
          <w:u w:val="single"/>
        </w:rPr>
      </w:pPr>
      <w:r w:rsidRPr="0093691E">
        <w:rPr>
          <w:rFonts w:eastAsia="Calibri" w:cs="Arial"/>
          <w:bCs/>
          <w:szCs w:val="24"/>
        </w:rPr>
        <w:t>36.</w:t>
      </w:r>
      <w:r w:rsidRPr="0093691E">
        <w:rPr>
          <w:rFonts w:eastAsia="Calibri" w:cs="Arial"/>
          <w:bCs/>
          <w:szCs w:val="24"/>
        </w:rPr>
        <w:tab/>
      </w:r>
      <w:r w:rsidR="00BA4A89" w:rsidRPr="00DE170D">
        <w:rPr>
          <w:rFonts w:eastAsia="Calibri" w:cs="Arial"/>
          <w:b/>
          <w:szCs w:val="24"/>
          <w:u w:val="single"/>
        </w:rPr>
        <w:t>Education Improvement Professionals (EIPs)</w:t>
      </w:r>
    </w:p>
    <w:p w14:paraId="30C7CF50" w14:textId="77777777" w:rsidR="00BA4A89" w:rsidRPr="00DE170D" w:rsidRDefault="00BA4A89" w:rsidP="00BA4A89">
      <w:pPr>
        <w:rPr>
          <w:rFonts w:eastAsia="Calibri" w:cs="Arial"/>
          <w:szCs w:val="24"/>
          <w:u w:val="single"/>
        </w:rPr>
      </w:pPr>
    </w:p>
    <w:p w14:paraId="7C6900E8" w14:textId="77777777" w:rsidR="00BA4A89" w:rsidRPr="00DE170D" w:rsidRDefault="00BA4A89" w:rsidP="00BA4A89">
      <w:pPr>
        <w:rPr>
          <w:rFonts w:eastAsia="Calibri" w:cs="Arial"/>
          <w:szCs w:val="24"/>
          <w:u w:val="single"/>
        </w:rPr>
      </w:pPr>
    </w:p>
    <w:tbl>
      <w:tblPr>
        <w:tblStyle w:val="TableGrid1"/>
        <w:tblW w:w="0" w:type="auto"/>
        <w:tblInd w:w="1413" w:type="dxa"/>
        <w:tblLook w:val="04A0" w:firstRow="1" w:lastRow="0" w:firstColumn="1" w:lastColumn="0" w:noHBand="0" w:noVBand="1"/>
      </w:tblPr>
      <w:tblGrid>
        <w:gridCol w:w="2948"/>
        <w:gridCol w:w="2580"/>
      </w:tblGrid>
      <w:tr w:rsidR="00BA4A89" w:rsidRPr="00DE170D" w14:paraId="459C0C85" w14:textId="77777777" w:rsidTr="00400BAB">
        <w:tc>
          <w:tcPr>
            <w:tcW w:w="2948" w:type="dxa"/>
            <w:shd w:val="clear" w:color="auto" w:fill="auto"/>
          </w:tcPr>
          <w:p w14:paraId="6354C41B" w14:textId="77777777" w:rsidR="00BA4A89" w:rsidRPr="00DE170D" w:rsidRDefault="00BA4A89" w:rsidP="00400BAB">
            <w:pPr>
              <w:rPr>
                <w:rFonts w:eastAsia="Calibri" w:cs="Arial"/>
                <w:szCs w:val="24"/>
              </w:rPr>
            </w:pPr>
            <w:r w:rsidRPr="00DE170D">
              <w:rPr>
                <w:rFonts w:eastAsia="Calibri" w:cs="Arial"/>
                <w:szCs w:val="24"/>
              </w:rPr>
              <w:t>Spine Point</w:t>
            </w:r>
          </w:p>
        </w:tc>
        <w:tc>
          <w:tcPr>
            <w:tcW w:w="2580" w:type="dxa"/>
            <w:shd w:val="clear" w:color="auto" w:fill="auto"/>
          </w:tcPr>
          <w:p w14:paraId="45F43B84" w14:textId="5B900931" w:rsidR="00BA4A89" w:rsidRPr="00DE170D" w:rsidRDefault="00BA4A89" w:rsidP="00400BAB">
            <w:pPr>
              <w:rPr>
                <w:rFonts w:eastAsia="Calibri" w:cs="Arial"/>
                <w:szCs w:val="24"/>
              </w:rPr>
            </w:pPr>
            <w:r w:rsidRPr="00DE170D">
              <w:rPr>
                <w:rFonts w:eastAsia="Calibri" w:cs="Arial"/>
                <w:szCs w:val="24"/>
              </w:rPr>
              <w:t>Salary from 1.9.202</w:t>
            </w:r>
            <w:r w:rsidR="00AF76D4" w:rsidRPr="00DE170D">
              <w:rPr>
                <w:rFonts w:eastAsia="Calibri" w:cs="Arial"/>
                <w:szCs w:val="24"/>
              </w:rPr>
              <w:t>1</w:t>
            </w:r>
          </w:p>
        </w:tc>
      </w:tr>
      <w:tr w:rsidR="00BA4A89" w:rsidRPr="00DE170D" w14:paraId="3EAB4C02" w14:textId="77777777" w:rsidTr="00400BAB">
        <w:trPr>
          <w:trHeight w:val="644"/>
        </w:trPr>
        <w:tc>
          <w:tcPr>
            <w:tcW w:w="2948" w:type="dxa"/>
            <w:shd w:val="clear" w:color="auto" w:fill="auto"/>
          </w:tcPr>
          <w:p w14:paraId="0E9934CB" w14:textId="77777777" w:rsidR="00BA4A89" w:rsidRPr="00DE170D" w:rsidRDefault="00BA4A89" w:rsidP="00400BAB">
            <w:pPr>
              <w:rPr>
                <w:rFonts w:eastAsia="Calibri" w:cs="Arial"/>
                <w:szCs w:val="24"/>
              </w:rPr>
            </w:pPr>
            <w:r w:rsidRPr="00DE170D">
              <w:rPr>
                <w:rFonts w:eastAsia="Calibri" w:cs="Arial"/>
                <w:szCs w:val="24"/>
              </w:rPr>
              <w:t xml:space="preserve">Ranges from spine point 1  </w:t>
            </w:r>
          </w:p>
        </w:tc>
        <w:tc>
          <w:tcPr>
            <w:tcW w:w="2580" w:type="dxa"/>
            <w:shd w:val="clear" w:color="auto" w:fill="auto"/>
          </w:tcPr>
          <w:p w14:paraId="268B077F" w14:textId="7FB785BF" w:rsidR="00BA4A89" w:rsidRPr="00DE170D" w:rsidRDefault="00BA4A89" w:rsidP="00400BAB">
            <w:pPr>
              <w:rPr>
                <w:rFonts w:eastAsia="Calibri" w:cs="Arial"/>
                <w:szCs w:val="24"/>
              </w:rPr>
            </w:pPr>
            <w:r w:rsidRPr="00DE170D">
              <w:rPr>
                <w:rFonts w:eastAsia="Calibri" w:cs="Arial"/>
                <w:szCs w:val="24"/>
              </w:rPr>
              <w:t>£3</w:t>
            </w:r>
            <w:r w:rsidR="00DE170D" w:rsidRPr="00DE170D">
              <w:rPr>
                <w:rFonts w:eastAsia="Calibri" w:cs="Arial"/>
                <w:szCs w:val="24"/>
              </w:rPr>
              <w:t>7,056</w:t>
            </w:r>
          </w:p>
        </w:tc>
      </w:tr>
      <w:tr w:rsidR="00BA4A89" w:rsidRPr="00DE170D" w14:paraId="5B8DD344" w14:textId="77777777" w:rsidTr="00400BAB">
        <w:tc>
          <w:tcPr>
            <w:tcW w:w="2948" w:type="dxa"/>
            <w:shd w:val="clear" w:color="auto" w:fill="auto"/>
          </w:tcPr>
          <w:p w14:paraId="4C8FBD65" w14:textId="77777777" w:rsidR="00BA4A89" w:rsidRPr="00DE170D" w:rsidRDefault="00BA4A89" w:rsidP="00400BAB">
            <w:pPr>
              <w:rPr>
                <w:rFonts w:eastAsia="Calibri" w:cs="Arial"/>
                <w:szCs w:val="24"/>
              </w:rPr>
            </w:pPr>
            <w:r w:rsidRPr="00DE170D">
              <w:rPr>
                <w:rFonts w:eastAsia="Calibri" w:cs="Arial"/>
                <w:szCs w:val="24"/>
              </w:rPr>
              <w:lastRenderedPageBreak/>
              <w:t>To spine point 50 inclusive of 3 SPA points</w:t>
            </w:r>
          </w:p>
        </w:tc>
        <w:tc>
          <w:tcPr>
            <w:tcW w:w="2580" w:type="dxa"/>
            <w:shd w:val="clear" w:color="auto" w:fill="auto"/>
          </w:tcPr>
          <w:p w14:paraId="4161AF45" w14:textId="0A7872B4" w:rsidR="00BA4A89" w:rsidRPr="00DE170D" w:rsidRDefault="00BA4A89" w:rsidP="00400BAB">
            <w:pPr>
              <w:rPr>
                <w:rFonts w:eastAsia="Calibri" w:cs="Arial"/>
                <w:szCs w:val="24"/>
              </w:rPr>
            </w:pPr>
            <w:r w:rsidRPr="00DE170D">
              <w:rPr>
                <w:rFonts w:eastAsia="Calibri" w:cs="Arial"/>
                <w:szCs w:val="24"/>
              </w:rPr>
              <w:t>£9</w:t>
            </w:r>
            <w:r w:rsidR="00DE170D" w:rsidRPr="00DE170D">
              <w:rPr>
                <w:rFonts w:eastAsia="Calibri" w:cs="Arial"/>
                <w:szCs w:val="24"/>
              </w:rPr>
              <w:t>8,079</w:t>
            </w:r>
          </w:p>
        </w:tc>
      </w:tr>
    </w:tbl>
    <w:p w14:paraId="6AEEB270" w14:textId="77777777" w:rsidR="00BA4A89" w:rsidRPr="00DE170D" w:rsidRDefault="00BA4A89" w:rsidP="00BA4A89">
      <w:pPr>
        <w:rPr>
          <w:rFonts w:eastAsia="Calibri" w:cs="Arial"/>
          <w:szCs w:val="24"/>
        </w:rPr>
      </w:pPr>
    </w:p>
    <w:p w14:paraId="5D5388D9" w14:textId="10CFF065" w:rsidR="00BA4A89" w:rsidRPr="00DE170D" w:rsidRDefault="0093691E" w:rsidP="00BA4A89">
      <w:pPr>
        <w:rPr>
          <w:rFonts w:cs="Arial"/>
          <w:b/>
          <w:szCs w:val="24"/>
          <w:u w:val="single"/>
          <w:lang w:eastAsia="en-GB"/>
        </w:rPr>
      </w:pPr>
      <w:r>
        <w:rPr>
          <w:rFonts w:cs="Arial"/>
          <w:szCs w:val="24"/>
          <w:lang w:eastAsia="en-GB"/>
        </w:rPr>
        <w:t>37.</w:t>
      </w:r>
      <w:r>
        <w:rPr>
          <w:rFonts w:cs="Arial"/>
          <w:szCs w:val="24"/>
          <w:lang w:eastAsia="en-GB"/>
        </w:rPr>
        <w:tab/>
      </w:r>
      <w:bookmarkStart w:id="9" w:name="_Hlk43725025"/>
      <w:r w:rsidR="00BA4A89" w:rsidRPr="00DE170D">
        <w:rPr>
          <w:rFonts w:cs="Arial"/>
          <w:b/>
          <w:szCs w:val="24"/>
          <w:u w:val="single"/>
          <w:lang w:eastAsia="en-GB"/>
        </w:rPr>
        <w:t xml:space="preserve">Educational Psychologists   </w:t>
      </w:r>
      <w:bookmarkEnd w:id="9"/>
    </w:p>
    <w:p w14:paraId="68B5CD7D" w14:textId="77777777" w:rsidR="00BA4A89" w:rsidRPr="004F7A58" w:rsidRDefault="00BA4A89" w:rsidP="00BA4A89">
      <w:pPr>
        <w:rPr>
          <w:rFonts w:cs="Arial"/>
          <w:b/>
          <w:szCs w:val="24"/>
          <w:highlight w:val="yellow"/>
          <w:u w:val="single"/>
          <w:lang w:eastAsia="en-GB"/>
        </w:rPr>
      </w:pPr>
    </w:p>
    <w:tbl>
      <w:tblPr>
        <w:tblW w:w="5386" w:type="dxa"/>
        <w:tblInd w:w="1410" w:type="dxa"/>
        <w:tblLayout w:type="fixed"/>
        <w:tblCellMar>
          <w:left w:w="30" w:type="dxa"/>
          <w:right w:w="30" w:type="dxa"/>
        </w:tblCellMar>
        <w:tblLook w:val="0000" w:firstRow="0" w:lastRow="0" w:firstColumn="0" w:lastColumn="0" w:noHBand="0" w:noVBand="0"/>
      </w:tblPr>
      <w:tblGrid>
        <w:gridCol w:w="1984"/>
        <w:gridCol w:w="1316"/>
        <w:gridCol w:w="2086"/>
      </w:tblGrid>
      <w:tr w:rsidR="00BA4A89" w:rsidRPr="004F7A58" w14:paraId="60D4FF69" w14:textId="77777777" w:rsidTr="00C73808">
        <w:trPr>
          <w:trHeight w:val="408"/>
        </w:trPr>
        <w:tc>
          <w:tcPr>
            <w:tcW w:w="1984" w:type="dxa"/>
            <w:tcBorders>
              <w:top w:val="double" w:sz="6" w:space="0" w:color="auto"/>
              <w:left w:val="single" w:sz="6" w:space="0" w:color="auto"/>
              <w:bottom w:val="double" w:sz="6" w:space="0" w:color="auto"/>
              <w:right w:val="single" w:sz="6" w:space="0" w:color="auto"/>
            </w:tcBorders>
            <w:shd w:val="clear" w:color="auto" w:fill="auto"/>
          </w:tcPr>
          <w:p w14:paraId="21991A64" w14:textId="77777777" w:rsidR="00BA4A89" w:rsidRPr="00DE170D" w:rsidRDefault="00BA4A89" w:rsidP="00400BAB">
            <w:pPr>
              <w:jc w:val="center"/>
              <w:rPr>
                <w:rFonts w:cs="Arial"/>
                <w:snapToGrid w:val="0"/>
                <w:color w:val="000000"/>
                <w:szCs w:val="24"/>
              </w:rPr>
            </w:pPr>
            <w:r w:rsidRPr="00DE170D">
              <w:rPr>
                <w:rFonts w:cs="Arial"/>
                <w:snapToGrid w:val="0"/>
                <w:color w:val="000000"/>
                <w:szCs w:val="24"/>
              </w:rPr>
              <w:t>Spine Point</w:t>
            </w:r>
          </w:p>
        </w:tc>
        <w:tc>
          <w:tcPr>
            <w:tcW w:w="3402" w:type="dxa"/>
            <w:gridSpan w:val="2"/>
            <w:tcBorders>
              <w:top w:val="double" w:sz="6" w:space="0" w:color="auto"/>
              <w:left w:val="single" w:sz="6" w:space="0" w:color="auto"/>
              <w:bottom w:val="double" w:sz="6" w:space="0" w:color="auto"/>
              <w:right w:val="single" w:sz="6" w:space="0" w:color="auto"/>
            </w:tcBorders>
          </w:tcPr>
          <w:p w14:paraId="099629FA" w14:textId="6DD93618" w:rsidR="00BA4A89" w:rsidRPr="00DE170D" w:rsidRDefault="00BA4A89" w:rsidP="00400BAB">
            <w:pPr>
              <w:jc w:val="center"/>
              <w:rPr>
                <w:rFonts w:cs="Arial"/>
                <w:snapToGrid w:val="0"/>
                <w:color w:val="000000"/>
                <w:szCs w:val="24"/>
              </w:rPr>
            </w:pPr>
            <w:r w:rsidRPr="00DE170D">
              <w:rPr>
                <w:rFonts w:cs="Arial"/>
                <w:snapToGrid w:val="0"/>
                <w:color w:val="000000"/>
                <w:szCs w:val="24"/>
              </w:rPr>
              <w:t>Salary from 1.9.202</w:t>
            </w:r>
            <w:r w:rsidR="00DE170D" w:rsidRPr="00DE170D">
              <w:rPr>
                <w:rFonts w:cs="Arial"/>
                <w:snapToGrid w:val="0"/>
                <w:color w:val="000000"/>
                <w:szCs w:val="24"/>
              </w:rPr>
              <w:t>1</w:t>
            </w:r>
          </w:p>
        </w:tc>
      </w:tr>
      <w:tr w:rsidR="00BA4A89" w:rsidRPr="004F7A58" w14:paraId="19BB0585" w14:textId="77777777" w:rsidTr="00C73808">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Pr>
          <w:p w14:paraId="665743B2" w14:textId="77777777" w:rsidR="00BA4A89" w:rsidRPr="00DE170D" w:rsidRDefault="00BA4A89" w:rsidP="00400BAB">
            <w:pPr>
              <w:jc w:val="center"/>
              <w:rPr>
                <w:rFonts w:cs="Arial"/>
                <w:szCs w:val="24"/>
                <w:lang w:eastAsia="en-GB"/>
              </w:rPr>
            </w:pPr>
            <w:r w:rsidRPr="00DE170D">
              <w:rPr>
                <w:rFonts w:cs="Arial"/>
                <w:szCs w:val="24"/>
                <w:lang w:eastAsia="en-GB"/>
              </w:rPr>
              <w:t>Ranges from spine point 1</w:t>
            </w:r>
          </w:p>
        </w:tc>
        <w:tc>
          <w:tcPr>
            <w:tcW w:w="1316" w:type="dxa"/>
            <w:tcBorders>
              <w:top w:val="nil"/>
              <w:right w:val="nil"/>
            </w:tcBorders>
          </w:tcPr>
          <w:p w14:paraId="3CCCFABA" w14:textId="40D7F44F" w:rsidR="00BA4A89" w:rsidRPr="00DE170D" w:rsidRDefault="00BA4A89" w:rsidP="00400BAB">
            <w:pPr>
              <w:rPr>
                <w:rFonts w:cs="Arial"/>
                <w:szCs w:val="24"/>
                <w:lang w:eastAsia="en-GB"/>
              </w:rPr>
            </w:pPr>
            <w:r w:rsidRPr="00DE170D">
              <w:rPr>
                <w:rFonts w:cs="Arial"/>
                <w:szCs w:val="24"/>
                <w:lang w:eastAsia="en-GB"/>
              </w:rPr>
              <w:t>£38,</w:t>
            </w:r>
            <w:r w:rsidR="00DE170D" w:rsidRPr="00DE170D">
              <w:rPr>
                <w:rFonts w:cs="Arial"/>
                <w:szCs w:val="24"/>
                <w:lang w:eastAsia="en-GB"/>
              </w:rPr>
              <w:t>865</w:t>
            </w:r>
          </w:p>
        </w:tc>
        <w:tc>
          <w:tcPr>
            <w:tcW w:w="2086" w:type="dxa"/>
            <w:tcBorders>
              <w:top w:val="nil"/>
              <w:left w:val="nil"/>
              <w:right w:val="single" w:sz="4" w:space="0" w:color="auto"/>
            </w:tcBorders>
          </w:tcPr>
          <w:p w14:paraId="1EBB7D1A" w14:textId="77777777" w:rsidR="00BA4A89" w:rsidRPr="00DE170D" w:rsidRDefault="00BA4A89" w:rsidP="00400BAB">
            <w:pPr>
              <w:rPr>
                <w:rFonts w:cs="Arial"/>
                <w:szCs w:val="24"/>
                <w:lang w:eastAsia="en-GB"/>
              </w:rPr>
            </w:pPr>
          </w:p>
        </w:tc>
      </w:tr>
      <w:tr w:rsidR="00BA4A89" w:rsidRPr="004F7A58" w14:paraId="716F3614" w14:textId="77777777" w:rsidTr="00C73808">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984" w:type="dxa"/>
          </w:tcPr>
          <w:p w14:paraId="36CF8633" w14:textId="7B923F24" w:rsidR="00BA4A89" w:rsidRPr="00DE170D" w:rsidRDefault="00BA4A89" w:rsidP="00400BAB">
            <w:pPr>
              <w:jc w:val="center"/>
              <w:rPr>
                <w:rFonts w:cs="Arial"/>
                <w:szCs w:val="24"/>
                <w:lang w:eastAsia="en-GB"/>
              </w:rPr>
            </w:pPr>
            <w:r w:rsidRPr="00DE170D">
              <w:rPr>
                <w:rFonts w:cs="Arial"/>
                <w:szCs w:val="24"/>
                <w:lang w:eastAsia="en-GB"/>
              </w:rPr>
              <w:t xml:space="preserve">To spine point 11 </w:t>
            </w:r>
            <w:r w:rsidR="00CA559F">
              <w:rPr>
                <w:rFonts w:cs="Arial"/>
                <w:szCs w:val="24"/>
                <w:lang w:eastAsia="en-GB"/>
              </w:rPr>
              <w:t>inclusive of SPA points</w:t>
            </w:r>
          </w:p>
        </w:tc>
        <w:tc>
          <w:tcPr>
            <w:tcW w:w="1316" w:type="dxa"/>
            <w:tcBorders>
              <w:top w:val="single" w:sz="4" w:space="0" w:color="auto"/>
              <w:right w:val="nil"/>
            </w:tcBorders>
          </w:tcPr>
          <w:p w14:paraId="525C25EC" w14:textId="58E709A8" w:rsidR="00BA4A89" w:rsidRPr="00DE170D" w:rsidRDefault="00BA4A89" w:rsidP="00400BAB">
            <w:pPr>
              <w:rPr>
                <w:rFonts w:cs="Arial"/>
                <w:szCs w:val="24"/>
                <w:lang w:eastAsia="en-GB"/>
              </w:rPr>
            </w:pPr>
            <w:r w:rsidRPr="00DE170D">
              <w:rPr>
                <w:rFonts w:cs="Arial"/>
                <w:szCs w:val="24"/>
                <w:lang w:eastAsia="en-GB"/>
              </w:rPr>
              <w:t>£5</w:t>
            </w:r>
            <w:r w:rsidR="00DE170D" w:rsidRPr="00DE170D">
              <w:rPr>
                <w:rFonts w:cs="Arial"/>
                <w:szCs w:val="24"/>
                <w:lang w:eastAsia="en-GB"/>
              </w:rPr>
              <w:t>7,544</w:t>
            </w:r>
          </w:p>
        </w:tc>
        <w:tc>
          <w:tcPr>
            <w:tcW w:w="2086" w:type="dxa"/>
            <w:tcBorders>
              <w:top w:val="single" w:sz="4" w:space="0" w:color="auto"/>
              <w:left w:val="nil"/>
              <w:right w:val="single" w:sz="4" w:space="0" w:color="auto"/>
            </w:tcBorders>
          </w:tcPr>
          <w:p w14:paraId="3427AEF1" w14:textId="77777777" w:rsidR="00BA4A89" w:rsidRPr="00DE170D" w:rsidRDefault="00BA4A89" w:rsidP="00400BAB">
            <w:pPr>
              <w:rPr>
                <w:rFonts w:cs="Arial"/>
                <w:szCs w:val="24"/>
                <w:lang w:eastAsia="en-GB"/>
              </w:rPr>
            </w:pPr>
          </w:p>
        </w:tc>
      </w:tr>
    </w:tbl>
    <w:p w14:paraId="527A97FF" w14:textId="77777777" w:rsidR="00BA4A89" w:rsidRPr="000C5294" w:rsidRDefault="00BA4A89" w:rsidP="00BA4A89">
      <w:pPr>
        <w:rPr>
          <w:rFonts w:cs="Arial"/>
          <w:b/>
          <w:szCs w:val="24"/>
          <w:lang w:eastAsia="en-GB"/>
        </w:rPr>
      </w:pPr>
    </w:p>
    <w:p w14:paraId="05AB25AD" w14:textId="0D8F41E4" w:rsidR="009D5C09" w:rsidRPr="009D5C09" w:rsidRDefault="0093691E" w:rsidP="0093691E">
      <w:pPr>
        <w:spacing w:after="160" w:line="259" w:lineRule="auto"/>
        <w:ind w:left="720" w:hanging="720"/>
        <w:rPr>
          <w:rFonts w:eastAsiaTheme="minorHAnsi" w:cs="Arial"/>
          <w:sz w:val="22"/>
          <w:szCs w:val="22"/>
        </w:rPr>
      </w:pPr>
      <w:r>
        <w:rPr>
          <w:rFonts w:eastAsiaTheme="minorHAnsi" w:cs="Arial"/>
          <w:sz w:val="22"/>
          <w:szCs w:val="22"/>
        </w:rPr>
        <w:t>38.</w:t>
      </w:r>
      <w:r>
        <w:rPr>
          <w:rFonts w:eastAsiaTheme="minorHAnsi" w:cs="Arial"/>
          <w:sz w:val="22"/>
          <w:szCs w:val="22"/>
        </w:rPr>
        <w:tab/>
      </w:r>
      <w:r w:rsidR="009D5C09" w:rsidRPr="009D5C09">
        <w:rPr>
          <w:rFonts w:eastAsiaTheme="minorHAnsi" w:cs="Arial"/>
          <w:szCs w:val="24"/>
        </w:rPr>
        <w:t xml:space="preserve">Educational Psychologists, have an available point range of 11 </w:t>
      </w:r>
      <w:r w:rsidR="009D5C09" w:rsidRPr="0093691E">
        <w:rPr>
          <w:rFonts w:eastAsiaTheme="minorHAnsi" w:cs="Arial"/>
          <w:szCs w:val="24"/>
        </w:rPr>
        <w:t xml:space="preserve">spinal column points </w:t>
      </w:r>
      <w:r w:rsidR="009D5C09" w:rsidRPr="009D5C09">
        <w:rPr>
          <w:rFonts w:eastAsiaTheme="minorHAnsi" w:cs="Arial"/>
          <w:szCs w:val="24"/>
        </w:rPr>
        <w:t xml:space="preserve">from which a 9-point scale is chosen.  This consists of 6 Incremental points and 3 SPAs. In Sefton Educational Psychologists </w:t>
      </w:r>
      <w:r w:rsidR="00CA559F" w:rsidRPr="0093691E">
        <w:rPr>
          <w:rFonts w:eastAsiaTheme="minorHAnsi" w:cs="Arial"/>
          <w:szCs w:val="24"/>
        </w:rPr>
        <w:t xml:space="preserve">commence </w:t>
      </w:r>
      <w:r w:rsidR="009D5C09" w:rsidRPr="009D5C09">
        <w:rPr>
          <w:rFonts w:eastAsiaTheme="minorHAnsi" w:cs="Arial"/>
          <w:szCs w:val="24"/>
        </w:rPr>
        <w:t xml:space="preserve">on the highest possible point which gives a </w:t>
      </w:r>
      <w:r w:rsidR="009D5C09" w:rsidRPr="0093691E">
        <w:rPr>
          <w:rFonts w:eastAsiaTheme="minorHAnsi" w:cs="Arial"/>
          <w:szCs w:val="24"/>
        </w:rPr>
        <w:t xml:space="preserve">pay scale comprising SCP </w:t>
      </w:r>
      <w:r w:rsidR="009D5C09" w:rsidRPr="009D5C09">
        <w:rPr>
          <w:rFonts w:eastAsiaTheme="minorHAnsi" w:cs="Arial"/>
          <w:szCs w:val="24"/>
        </w:rPr>
        <w:t>3-11</w:t>
      </w:r>
    </w:p>
    <w:p w14:paraId="2C2C832B" w14:textId="20DF59FA" w:rsidR="00BA4A89" w:rsidRPr="00101ABC" w:rsidRDefault="0093691E" w:rsidP="00ED27BD">
      <w:pPr>
        <w:rPr>
          <w:rFonts w:cs="Arial"/>
          <w:b/>
          <w:szCs w:val="24"/>
          <w:u w:val="single"/>
          <w:lang w:eastAsia="en-GB"/>
        </w:rPr>
      </w:pPr>
      <w:r w:rsidRPr="0093691E">
        <w:rPr>
          <w:rFonts w:cs="Arial"/>
          <w:bCs/>
          <w:szCs w:val="24"/>
          <w:lang w:eastAsia="en-GB"/>
        </w:rPr>
        <w:t>39.</w:t>
      </w:r>
      <w:r w:rsidRPr="0093691E">
        <w:rPr>
          <w:rFonts w:cs="Arial"/>
          <w:bCs/>
          <w:szCs w:val="24"/>
          <w:lang w:eastAsia="en-GB"/>
        </w:rPr>
        <w:tab/>
      </w:r>
      <w:r w:rsidR="00BA4A89" w:rsidRPr="00101ABC">
        <w:rPr>
          <w:rFonts w:cs="Arial"/>
          <w:b/>
          <w:szCs w:val="24"/>
          <w:u w:val="single"/>
          <w:lang w:eastAsia="en-GB"/>
        </w:rPr>
        <w:t xml:space="preserve">Senior &amp; Principal Educational Psychologists  </w:t>
      </w:r>
    </w:p>
    <w:p w14:paraId="42B0DFA7" w14:textId="77777777" w:rsidR="00BA4A89" w:rsidRPr="00101ABC" w:rsidRDefault="00BA4A89" w:rsidP="00BA4A89">
      <w:pPr>
        <w:rPr>
          <w:rFonts w:cs="Arial"/>
          <w:b/>
          <w:szCs w:val="24"/>
          <w:u w:val="single"/>
          <w:lang w:eastAsia="en-GB"/>
        </w:rPr>
      </w:pPr>
    </w:p>
    <w:tbl>
      <w:tblPr>
        <w:tblW w:w="5811" w:type="dxa"/>
        <w:tblInd w:w="985" w:type="dxa"/>
        <w:tblLayout w:type="fixed"/>
        <w:tblCellMar>
          <w:left w:w="30" w:type="dxa"/>
          <w:right w:w="30" w:type="dxa"/>
        </w:tblCellMar>
        <w:tblLook w:val="0000" w:firstRow="0" w:lastRow="0" w:firstColumn="0" w:lastColumn="0" w:noHBand="0" w:noVBand="0"/>
      </w:tblPr>
      <w:tblGrid>
        <w:gridCol w:w="2447"/>
        <w:gridCol w:w="1278"/>
        <w:gridCol w:w="2086"/>
      </w:tblGrid>
      <w:tr w:rsidR="00BA4A89" w:rsidRPr="00101ABC" w14:paraId="4823883C" w14:textId="77777777" w:rsidTr="00C73808">
        <w:trPr>
          <w:trHeight w:val="408"/>
        </w:trPr>
        <w:tc>
          <w:tcPr>
            <w:tcW w:w="2447" w:type="dxa"/>
            <w:tcBorders>
              <w:top w:val="double" w:sz="6" w:space="0" w:color="auto"/>
              <w:left w:val="single" w:sz="6" w:space="0" w:color="auto"/>
              <w:bottom w:val="double" w:sz="6" w:space="0" w:color="auto"/>
              <w:right w:val="single" w:sz="6" w:space="0" w:color="auto"/>
            </w:tcBorders>
            <w:shd w:val="clear" w:color="auto" w:fill="auto"/>
          </w:tcPr>
          <w:p w14:paraId="1680CF64" w14:textId="77777777" w:rsidR="00BA4A89" w:rsidRPr="00101ABC" w:rsidRDefault="00BA4A89" w:rsidP="00400BAB">
            <w:pPr>
              <w:jc w:val="center"/>
              <w:rPr>
                <w:rFonts w:cs="Arial"/>
                <w:snapToGrid w:val="0"/>
                <w:color w:val="000000"/>
                <w:szCs w:val="24"/>
              </w:rPr>
            </w:pPr>
            <w:r w:rsidRPr="00101ABC">
              <w:rPr>
                <w:rFonts w:cs="Arial"/>
                <w:snapToGrid w:val="0"/>
                <w:color w:val="000000"/>
                <w:szCs w:val="24"/>
              </w:rPr>
              <w:t>Spine Point</w:t>
            </w:r>
          </w:p>
        </w:tc>
        <w:tc>
          <w:tcPr>
            <w:tcW w:w="3364" w:type="dxa"/>
            <w:gridSpan w:val="2"/>
            <w:tcBorders>
              <w:top w:val="double" w:sz="6" w:space="0" w:color="auto"/>
              <w:left w:val="single" w:sz="6" w:space="0" w:color="auto"/>
              <w:bottom w:val="double" w:sz="6" w:space="0" w:color="auto"/>
              <w:right w:val="single" w:sz="6" w:space="0" w:color="auto"/>
            </w:tcBorders>
          </w:tcPr>
          <w:p w14:paraId="66A0F6A8" w14:textId="17687B64" w:rsidR="00BA4A89" w:rsidRPr="00101ABC" w:rsidRDefault="00BA4A89" w:rsidP="00400BAB">
            <w:pPr>
              <w:jc w:val="center"/>
              <w:rPr>
                <w:rFonts w:cs="Arial"/>
                <w:snapToGrid w:val="0"/>
                <w:color w:val="000000"/>
                <w:szCs w:val="24"/>
              </w:rPr>
            </w:pPr>
            <w:r w:rsidRPr="00101ABC">
              <w:rPr>
                <w:rFonts w:cs="Arial"/>
                <w:snapToGrid w:val="0"/>
                <w:color w:val="000000"/>
                <w:szCs w:val="24"/>
              </w:rPr>
              <w:t>Salary from 1.9.202</w:t>
            </w:r>
            <w:r w:rsidR="00DE170D" w:rsidRPr="00101ABC">
              <w:rPr>
                <w:rFonts w:cs="Arial"/>
                <w:snapToGrid w:val="0"/>
                <w:color w:val="000000"/>
                <w:szCs w:val="24"/>
              </w:rPr>
              <w:t>1</w:t>
            </w:r>
          </w:p>
        </w:tc>
      </w:tr>
      <w:tr w:rsidR="00BA4A89" w:rsidRPr="00101ABC" w14:paraId="6EBC77EB" w14:textId="77777777" w:rsidTr="00C73808">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47" w:type="dxa"/>
          </w:tcPr>
          <w:p w14:paraId="162E53A5" w14:textId="77777777" w:rsidR="00BA4A89" w:rsidRPr="00101ABC" w:rsidRDefault="00BA4A89" w:rsidP="00400BAB">
            <w:pPr>
              <w:jc w:val="center"/>
              <w:rPr>
                <w:rFonts w:cs="Arial"/>
                <w:szCs w:val="24"/>
                <w:lang w:eastAsia="en-GB"/>
              </w:rPr>
            </w:pPr>
            <w:r w:rsidRPr="00101ABC">
              <w:rPr>
                <w:rFonts w:cs="Arial"/>
                <w:szCs w:val="24"/>
                <w:lang w:eastAsia="en-GB"/>
              </w:rPr>
              <w:t>Ranges from spine point 1</w:t>
            </w:r>
          </w:p>
        </w:tc>
        <w:tc>
          <w:tcPr>
            <w:tcW w:w="1278" w:type="dxa"/>
            <w:tcBorders>
              <w:top w:val="nil"/>
              <w:right w:val="nil"/>
            </w:tcBorders>
          </w:tcPr>
          <w:p w14:paraId="0A4B9F5C" w14:textId="5CD89C7E" w:rsidR="00BA4A89" w:rsidRPr="00101ABC" w:rsidRDefault="00BA4A89" w:rsidP="00400BAB">
            <w:pPr>
              <w:rPr>
                <w:rFonts w:cs="Arial"/>
                <w:szCs w:val="24"/>
                <w:lang w:eastAsia="en-GB"/>
              </w:rPr>
            </w:pPr>
            <w:r w:rsidRPr="00101ABC">
              <w:rPr>
                <w:rFonts w:cs="Arial"/>
                <w:szCs w:val="24"/>
                <w:lang w:eastAsia="en-GB"/>
              </w:rPr>
              <w:t>£4</w:t>
            </w:r>
            <w:r w:rsidR="00101ABC" w:rsidRPr="00101ABC">
              <w:rPr>
                <w:rFonts w:cs="Arial"/>
                <w:szCs w:val="24"/>
                <w:lang w:eastAsia="en-GB"/>
              </w:rPr>
              <w:t>8,727</w:t>
            </w:r>
          </w:p>
        </w:tc>
        <w:tc>
          <w:tcPr>
            <w:tcW w:w="2086" w:type="dxa"/>
            <w:tcBorders>
              <w:top w:val="nil"/>
              <w:left w:val="nil"/>
              <w:right w:val="single" w:sz="4" w:space="0" w:color="auto"/>
            </w:tcBorders>
          </w:tcPr>
          <w:p w14:paraId="122D4BAA" w14:textId="77777777" w:rsidR="00BA4A89" w:rsidRPr="00101ABC" w:rsidRDefault="00BA4A89" w:rsidP="00400BAB">
            <w:pPr>
              <w:rPr>
                <w:rFonts w:cs="Arial"/>
                <w:szCs w:val="24"/>
                <w:lang w:eastAsia="en-GB"/>
              </w:rPr>
            </w:pPr>
          </w:p>
        </w:tc>
      </w:tr>
      <w:tr w:rsidR="00BA4A89" w:rsidRPr="00101ABC" w14:paraId="03C4E108" w14:textId="77777777" w:rsidTr="00C73808">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47" w:type="dxa"/>
          </w:tcPr>
          <w:p w14:paraId="4F51774B" w14:textId="41166191" w:rsidR="00BA4A89" w:rsidRPr="00101ABC" w:rsidRDefault="00BA4A89" w:rsidP="00400BAB">
            <w:pPr>
              <w:jc w:val="center"/>
              <w:rPr>
                <w:rFonts w:cs="Arial"/>
                <w:szCs w:val="24"/>
                <w:lang w:eastAsia="en-GB"/>
              </w:rPr>
            </w:pPr>
            <w:r w:rsidRPr="00101ABC">
              <w:rPr>
                <w:rFonts w:cs="Arial"/>
                <w:szCs w:val="24"/>
                <w:lang w:eastAsia="en-GB"/>
              </w:rPr>
              <w:t xml:space="preserve">To spine point 18 </w:t>
            </w:r>
            <w:r w:rsidR="00CA559F">
              <w:rPr>
                <w:rFonts w:cs="Arial"/>
                <w:szCs w:val="24"/>
                <w:lang w:eastAsia="en-GB"/>
              </w:rPr>
              <w:t>inclusive of SPA points</w:t>
            </w:r>
          </w:p>
        </w:tc>
        <w:tc>
          <w:tcPr>
            <w:tcW w:w="1278" w:type="dxa"/>
            <w:tcBorders>
              <w:top w:val="single" w:sz="4" w:space="0" w:color="auto"/>
              <w:right w:val="nil"/>
            </w:tcBorders>
          </w:tcPr>
          <w:p w14:paraId="035A5B15" w14:textId="02D85AA7" w:rsidR="00BA4A89" w:rsidRPr="00101ABC" w:rsidRDefault="00BA4A89" w:rsidP="00400BAB">
            <w:pPr>
              <w:rPr>
                <w:rFonts w:cs="Arial"/>
                <w:szCs w:val="24"/>
                <w:lang w:eastAsia="en-GB"/>
              </w:rPr>
            </w:pPr>
            <w:r w:rsidRPr="00101ABC">
              <w:rPr>
                <w:rFonts w:cs="Arial"/>
                <w:szCs w:val="24"/>
                <w:lang w:eastAsia="en-GB"/>
              </w:rPr>
              <w:t>£7</w:t>
            </w:r>
            <w:r w:rsidR="00101ABC" w:rsidRPr="00101ABC">
              <w:rPr>
                <w:rFonts w:cs="Arial"/>
                <w:szCs w:val="24"/>
                <w:lang w:eastAsia="en-GB"/>
              </w:rPr>
              <w:t>2,090</w:t>
            </w:r>
          </w:p>
        </w:tc>
        <w:tc>
          <w:tcPr>
            <w:tcW w:w="2086" w:type="dxa"/>
            <w:tcBorders>
              <w:top w:val="single" w:sz="4" w:space="0" w:color="auto"/>
              <w:left w:val="nil"/>
              <w:right w:val="single" w:sz="4" w:space="0" w:color="auto"/>
            </w:tcBorders>
          </w:tcPr>
          <w:p w14:paraId="3C64D825" w14:textId="77777777" w:rsidR="00BA4A89" w:rsidRPr="00101ABC" w:rsidRDefault="00BA4A89" w:rsidP="00400BAB">
            <w:pPr>
              <w:rPr>
                <w:rFonts w:cs="Arial"/>
                <w:szCs w:val="24"/>
                <w:lang w:eastAsia="en-GB"/>
              </w:rPr>
            </w:pPr>
          </w:p>
        </w:tc>
      </w:tr>
    </w:tbl>
    <w:p w14:paraId="32F99E5D" w14:textId="77777777" w:rsidR="00BA4A89" w:rsidRPr="00101ABC" w:rsidRDefault="00BA4A89" w:rsidP="00BA4A89">
      <w:pPr>
        <w:ind w:left="720"/>
        <w:rPr>
          <w:rFonts w:cs="Arial"/>
          <w:b/>
          <w:szCs w:val="24"/>
          <w:lang w:eastAsia="en-GB"/>
        </w:rPr>
      </w:pPr>
    </w:p>
    <w:p w14:paraId="4C844C0B" w14:textId="61D15011" w:rsidR="009D5C09" w:rsidRPr="00CA559F" w:rsidRDefault="0093691E" w:rsidP="0093691E">
      <w:pPr>
        <w:ind w:left="720" w:hanging="720"/>
        <w:rPr>
          <w:rFonts w:cs="Arial"/>
          <w:sz w:val="22"/>
          <w:szCs w:val="22"/>
        </w:rPr>
      </w:pPr>
      <w:r>
        <w:rPr>
          <w:rFonts w:eastAsiaTheme="minorHAnsi" w:cs="Arial"/>
          <w:sz w:val="22"/>
          <w:szCs w:val="22"/>
        </w:rPr>
        <w:t>40.</w:t>
      </w:r>
      <w:r w:rsidRPr="0093691E">
        <w:rPr>
          <w:rFonts w:eastAsiaTheme="minorHAnsi" w:cs="Arial"/>
          <w:szCs w:val="24"/>
        </w:rPr>
        <w:tab/>
      </w:r>
      <w:r w:rsidR="009D5C09" w:rsidRPr="0093691E">
        <w:rPr>
          <w:rFonts w:eastAsiaTheme="minorHAnsi" w:cs="Arial"/>
          <w:szCs w:val="24"/>
        </w:rPr>
        <w:t xml:space="preserve">Senior and Principal </w:t>
      </w:r>
      <w:r w:rsidR="009D5C09" w:rsidRPr="009D5C09">
        <w:rPr>
          <w:rFonts w:eastAsiaTheme="minorHAnsi" w:cs="Arial"/>
          <w:szCs w:val="24"/>
        </w:rPr>
        <w:t>Educational Psychologists, have an available point range of 1</w:t>
      </w:r>
      <w:r w:rsidR="009D5C09" w:rsidRPr="0093691E">
        <w:rPr>
          <w:rFonts w:eastAsiaTheme="minorHAnsi" w:cs="Arial"/>
          <w:szCs w:val="24"/>
        </w:rPr>
        <w:t>8</w:t>
      </w:r>
      <w:r w:rsidR="009D5C09" w:rsidRPr="009D5C09">
        <w:rPr>
          <w:rFonts w:eastAsiaTheme="minorHAnsi" w:cs="Arial"/>
          <w:szCs w:val="24"/>
        </w:rPr>
        <w:t xml:space="preserve"> </w:t>
      </w:r>
      <w:r w:rsidR="009D5C09" w:rsidRPr="0093691E">
        <w:rPr>
          <w:rFonts w:eastAsiaTheme="minorHAnsi" w:cs="Arial"/>
          <w:szCs w:val="24"/>
        </w:rPr>
        <w:t>spinal column points</w:t>
      </w:r>
      <w:r w:rsidR="00CA559F" w:rsidRPr="0093691E">
        <w:rPr>
          <w:rFonts w:eastAsiaTheme="minorHAnsi" w:cs="Arial"/>
          <w:szCs w:val="24"/>
        </w:rPr>
        <w:t xml:space="preserve">, the last two of which are discretionary.  </w:t>
      </w:r>
      <w:r w:rsidR="00DE0607" w:rsidRPr="0093691E">
        <w:rPr>
          <w:rFonts w:cs="Arial"/>
          <w:szCs w:val="24"/>
        </w:rPr>
        <w:t xml:space="preserve">The pay scales </w:t>
      </w:r>
      <w:r w:rsidR="009D5C09" w:rsidRPr="0093691E">
        <w:rPr>
          <w:rFonts w:cs="Arial"/>
          <w:szCs w:val="24"/>
        </w:rPr>
        <w:t xml:space="preserve">consist of 4 incremental points plus the opportunity to apply for 3 SPA points.  The minimum starting point for a Principal Educational Psychologist is </w:t>
      </w:r>
      <w:r w:rsidR="00CA559F" w:rsidRPr="0093691E">
        <w:rPr>
          <w:rFonts w:cs="Arial"/>
          <w:szCs w:val="24"/>
        </w:rPr>
        <w:t xml:space="preserve">point </w:t>
      </w:r>
      <w:r w:rsidR="009D5C09" w:rsidRPr="0093691E">
        <w:rPr>
          <w:rFonts w:cs="Arial"/>
          <w:szCs w:val="24"/>
        </w:rPr>
        <w:t>3, there is no minimum point stated for Senior/Lead Educational Psychologists.</w:t>
      </w:r>
    </w:p>
    <w:p w14:paraId="59287C5C" w14:textId="77777777" w:rsidR="00ED27BD" w:rsidRDefault="00ED27BD" w:rsidP="00ED27BD">
      <w:pPr>
        <w:rPr>
          <w:rFonts w:cs="Arial"/>
        </w:rPr>
      </w:pPr>
    </w:p>
    <w:p w14:paraId="5E4CAC00" w14:textId="35AFB923" w:rsidR="00BA4A89" w:rsidRPr="00101ABC" w:rsidRDefault="0093691E" w:rsidP="00ED27BD">
      <w:pPr>
        <w:rPr>
          <w:rFonts w:cs="Arial"/>
          <w:b/>
          <w:szCs w:val="24"/>
          <w:u w:val="single"/>
          <w:lang w:eastAsia="en-GB"/>
        </w:rPr>
      </w:pPr>
      <w:r w:rsidRPr="0093691E">
        <w:rPr>
          <w:rFonts w:cs="Arial"/>
          <w:bCs/>
          <w:szCs w:val="24"/>
          <w:lang w:eastAsia="en-GB"/>
        </w:rPr>
        <w:t>41.</w:t>
      </w:r>
      <w:r w:rsidRPr="0093691E">
        <w:rPr>
          <w:rFonts w:cs="Arial"/>
          <w:bCs/>
          <w:szCs w:val="24"/>
          <w:lang w:eastAsia="en-GB"/>
        </w:rPr>
        <w:tab/>
      </w:r>
      <w:r w:rsidR="00BA4A89" w:rsidRPr="00101ABC">
        <w:rPr>
          <w:rFonts w:cs="Arial"/>
          <w:b/>
          <w:szCs w:val="24"/>
          <w:u w:val="single"/>
          <w:lang w:eastAsia="en-GB"/>
        </w:rPr>
        <w:t xml:space="preserve">Trainee Educational Psychologists </w:t>
      </w:r>
    </w:p>
    <w:p w14:paraId="3E6F5278" w14:textId="77777777" w:rsidR="00BA4A89" w:rsidRPr="00101ABC" w:rsidRDefault="00BA4A89" w:rsidP="00BA4A89">
      <w:pPr>
        <w:rPr>
          <w:rFonts w:cs="Arial"/>
          <w:b/>
          <w:szCs w:val="24"/>
          <w:u w:val="single"/>
          <w:lang w:eastAsia="en-GB"/>
        </w:rPr>
      </w:pPr>
    </w:p>
    <w:tbl>
      <w:tblPr>
        <w:tblW w:w="3445" w:type="dxa"/>
        <w:tblInd w:w="1830" w:type="dxa"/>
        <w:tblLayout w:type="fixed"/>
        <w:tblCellMar>
          <w:left w:w="30" w:type="dxa"/>
          <w:right w:w="30" w:type="dxa"/>
        </w:tblCellMar>
        <w:tblLook w:val="0000" w:firstRow="0" w:lastRow="0" w:firstColumn="0" w:lastColumn="0" w:noHBand="0" w:noVBand="0"/>
      </w:tblPr>
      <w:tblGrid>
        <w:gridCol w:w="1602"/>
        <w:gridCol w:w="1843"/>
      </w:tblGrid>
      <w:tr w:rsidR="00BA4A89" w:rsidRPr="00101ABC" w14:paraId="08DD08A0" w14:textId="77777777" w:rsidTr="00400BAB">
        <w:trPr>
          <w:trHeight w:val="408"/>
        </w:trPr>
        <w:tc>
          <w:tcPr>
            <w:tcW w:w="1602" w:type="dxa"/>
            <w:tcBorders>
              <w:top w:val="double" w:sz="6" w:space="0" w:color="auto"/>
              <w:left w:val="single" w:sz="6" w:space="0" w:color="auto"/>
              <w:bottom w:val="double" w:sz="6" w:space="0" w:color="auto"/>
              <w:right w:val="single" w:sz="6" w:space="0" w:color="auto"/>
            </w:tcBorders>
            <w:shd w:val="clear" w:color="auto" w:fill="auto"/>
          </w:tcPr>
          <w:p w14:paraId="4FBB9099" w14:textId="77777777" w:rsidR="00BA4A89" w:rsidRPr="00101ABC" w:rsidRDefault="00BA4A89" w:rsidP="00400BAB">
            <w:pPr>
              <w:jc w:val="center"/>
              <w:rPr>
                <w:rFonts w:cs="Arial"/>
                <w:snapToGrid w:val="0"/>
                <w:color w:val="000000"/>
                <w:szCs w:val="24"/>
              </w:rPr>
            </w:pPr>
            <w:r w:rsidRPr="00101ABC">
              <w:rPr>
                <w:rFonts w:cs="Arial"/>
                <w:snapToGrid w:val="0"/>
                <w:color w:val="000000"/>
                <w:szCs w:val="24"/>
              </w:rPr>
              <w:t>Spine Point</w:t>
            </w:r>
          </w:p>
        </w:tc>
        <w:tc>
          <w:tcPr>
            <w:tcW w:w="1843" w:type="dxa"/>
            <w:tcBorders>
              <w:top w:val="double" w:sz="6" w:space="0" w:color="auto"/>
              <w:left w:val="single" w:sz="6" w:space="0" w:color="auto"/>
              <w:bottom w:val="single" w:sz="4" w:space="0" w:color="auto"/>
              <w:right w:val="single" w:sz="6" w:space="0" w:color="auto"/>
            </w:tcBorders>
          </w:tcPr>
          <w:p w14:paraId="69A7109A" w14:textId="77777777" w:rsidR="00BA4A89" w:rsidRPr="00101ABC" w:rsidRDefault="00BA4A89" w:rsidP="00400BAB">
            <w:pPr>
              <w:jc w:val="center"/>
              <w:rPr>
                <w:rFonts w:cs="Arial"/>
                <w:snapToGrid w:val="0"/>
                <w:color w:val="000000"/>
                <w:szCs w:val="24"/>
              </w:rPr>
            </w:pPr>
            <w:r w:rsidRPr="00101ABC">
              <w:rPr>
                <w:rFonts w:cs="Arial"/>
                <w:snapToGrid w:val="0"/>
                <w:color w:val="000000"/>
                <w:szCs w:val="24"/>
              </w:rPr>
              <w:t>Salary from</w:t>
            </w:r>
          </w:p>
          <w:p w14:paraId="4934C7AD" w14:textId="114D1BC5" w:rsidR="00BA4A89" w:rsidRPr="00101ABC" w:rsidRDefault="00BA4A89" w:rsidP="00400BAB">
            <w:pPr>
              <w:jc w:val="center"/>
              <w:rPr>
                <w:rFonts w:cs="Arial"/>
                <w:snapToGrid w:val="0"/>
                <w:color w:val="000000"/>
                <w:szCs w:val="24"/>
              </w:rPr>
            </w:pPr>
            <w:r w:rsidRPr="00101ABC">
              <w:rPr>
                <w:rFonts w:cs="Arial"/>
                <w:snapToGrid w:val="0"/>
                <w:color w:val="000000"/>
                <w:szCs w:val="24"/>
              </w:rPr>
              <w:t>1.9.202</w:t>
            </w:r>
            <w:r w:rsidR="00101ABC" w:rsidRPr="00101ABC">
              <w:rPr>
                <w:rFonts w:cs="Arial"/>
                <w:snapToGrid w:val="0"/>
                <w:color w:val="000000"/>
                <w:szCs w:val="24"/>
              </w:rPr>
              <w:t>1</w:t>
            </w:r>
          </w:p>
        </w:tc>
      </w:tr>
      <w:tr w:rsidR="00BA4A89" w:rsidRPr="00101ABC" w14:paraId="7D4E2B80" w14:textId="77777777" w:rsidTr="00400BA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02" w:type="dxa"/>
          </w:tcPr>
          <w:p w14:paraId="22A08E43" w14:textId="77777777" w:rsidR="00BA4A89" w:rsidRPr="00101ABC" w:rsidRDefault="00BA4A89" w:rsidP="00400BAB">
            <w:pPr>
              <w:jc w:val="center"/>
              <w:rPr>
                <w:rFonts w:cs="Arial"/>
                <w:szCs w:val="24"/>
                <w:lang w:eastAsia="en-GB"/>
              </w:rPr>
            </w:pPr>
            <w:r w:rsidRPr="00101ABC">
              <w:rPr>
                <w:rFonts w:cs="Arial"/>
                <w:szCs w:val="24"/>
                <w:lang w:eastAsia="en-GB"/>
              </w:rPr>
              <w:t>Ranges from spine point 1</w:t>
            </w:r>
          </w:p>
        </w:tc>
        <w:tc>
          <w:tcPr>
            <w:tcW w:w="1843" w:type="dxa"/>
            <w:tcBorders>
              <w:top w:val="single" w:sz="4" w:space="0" w:color="auto"/>
              <w:right w:val="single" w:sz="4" w:space="0" w:color="auto"/>
            </w:tcBorders>
          </w:tcPr>
          <w:p w14:paraId="047E534C" w14:textId="5E77D808" w:rsidR="00BA4A89" w:rsidRPr="00101ABC" w:rsidRDefault="00BA4A89" w:rsidP="00400BAB">
            <w:pPr>
              <w:jc w:val="center"/>
              <w:rPr>
                <w:rFonts w:cs="Arial"/>
                <w:szCs w:val="24"/>
                <w:lang w:eastAsia="en-GB"/>
              </w:rPr>
            </w:pPr>
            <w:r w:rsidRPr="00101ABC">
              <w:rPr>
                <w:rFonts w:cs="Arial"/>
                <w:szCs w:val="24"/>
                <w:lang w:eastAsia="en-GB"/>
              </w:rPr>
              <w:t>£24,</w:t>
            </w:r>
            <w:r w:rsidR="00101ABC" w:rsidRPr="00101ABC">
              <w:rPr>
                <w:rFonts w:cs="Arial"/>
                <w:szCs w:val="24"/>
                <w:lang w:eastAsia="en-GB"/>
              </w:rPr>
              <w:t>970</w:t>
            </w:r>
          </w:p>
        </w:tc>
      </w:tr>
      <w:tr w:rsidR="00BA4A89" w:rsidRPr="004F7A58" w14:paraId="6B6FAF7C" w14:textId="77777777" w:rsidTr="00400BA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02" w:type="dxa"/>
          </w:tcPr>
          <w:p w14:paraId="3AE7C3BD" w14:textId="77777777" w:rsidR="00BA4A89" w:rsidRPr="00101ABC" w:rsidRDefault="00BA4A89" w:rsidP="00400BAB">
            <w:pPr>
              <w:jc w:val="center"/>
              <w:rPr>
                <w:rFonts w:cs="Arial"/>
                <w:szCs w:val="24"/>
                <w:lang w:eastAsia="en-GB"/>
              </w:rPr>
            </w:pPr>
            <w:r w:rsidRPr="00101ABC">
              <w:rPr>
                <w:rFonts w:cs="Arial"/>
                <w:szCs w:val="24"/>
                <w:lang w:eastAsia="en-GB"/>
              </w:rPr>
              <w:t>To spine point 6</w:t>
            </w:r>
          </w:p>
        </w:tc>
        <w:tc>
          <w:tcPr>
            <w:tcW w:w="1843" w:type="dxa"/>
            <w:tcBorders>
              <w:top w:val="single" w:sz="4" w:space="0" w:color="auto"/>
              <w:right w:val="single" w:sz="4" w:space="0" w:color="auto"/>
            </w:tcBorders>
          </w:tcPr>
          <w:p w14:paraId="684CF569" w14:textId="22743502" w:rsidR="00BA4A89" w:rsidRPr="00101ABC" w:rsidRDefault="00BA4A89" w:rsidP="00400BAB">
            <w:pPr>
              <w:jc w:val="center"/>
              <w:rPr>
                <w:rFonts w:cs="Arial"/>
                <w:szCs w:val="24"/>
                <w:lang w:eastAsia="en-GB"/>
              </w:rPr>
            </w:pPr>
            <w:r w:rsidRPr="00101ABC">
              <w:rPr>
                <w:rFonts w:cs="Arial"/>
                <w:szCs w:val="24"/>
                <w:lang w:eastAsia="en-GB"/>
              </w:rPr>
              <w:t>£3</w:t>
            </w:r>
            <w:r w:rsidR="00101ABC" w:rsidRPr="00101ABC">
              <w:rPr>
                <w:rFonts w:cs="Arial"/>
                <w:szCs w:val="24"/>
                <w:lang w:eastAsia="en-GB"/>
              </w:rPr>
              <w:t>4,107</w:t>
            </w:r>
          </w:p>
        </w:tc>
      </w:tr>
    </w:tbl>
    <w:p w14:paraId="1871BC53" w14:textId="77777777" w:rsidR="00CA559F" w:rsidRDefault="00CA559F" w:rsidP="00CA559F">
      <w:pPr>
        <w:spacing w:after="160" w:line="259" w:lineRule="auto"/>
        <w:rPr>
          <w:rFonts w:eastAsiaTheme="minorHAnsi" w:cs="Arial"/>
          <w:sz w:val="22"/>
          <w:szCs w:val="22"/>
        </w:rPr>
      </w:pPr>
    </w:p>
    <w:p w14:paraId="4BCAF1CE" w14:textId="2D606196" w:rsidR="00CA559F" w:rsidRPr="00CA559F" w:rsidRDefault="0093691E" w:rsidP="0093691E">
      <w:pPr>
        <w:spacing w:after="160" w:line="259" w:lineRule="auto"/>
        <w:ind w:left="720" w:hanging="720"/>
        <w:rPr>
          <w:rFonts w:eastAsiaTheme="minorHAnsi" w:cs="Arial"/>
          <w:sz w:val="22"/>
          <w:szCs w:val="22"/>
        </w:rPr>
      </w:pPr>
      <w:r>
        <w:rPr>
          <w:rFonts w:eastAsiaTheme="minorHAnsi" w:cs="Arial"/>
          <w:sz w:val="22"/>
          <w:szCs w:val="22"/>
        </w:rPr>
        <w:t>42.</w:t>
      </w:r>
      <w:r>
        <w:rPr>
          <w:rFonts w:eastAsiaTheme="minorHAnsi" w:cs="Arial"/>
          <w:sz w:val="22"/>
          <w:szCs w:val="22"/>
        </w:rPr>
        <w:tab/>
      </w:r>
      <w:r w:rsidR="00CA559F" w:rsidRPr="00CA559F">
        <w:rPr>
          <w:rFonts w:eastAsiaTheme="minorHAnsi" w:cs="Arial"/>
          <w:sz w:val="22"/>
          <w:szCs w:val="22"/>
        </w:rPr>
        <w:t>Trainee Educational Psychologist have a 6-point scale from which a 4-point scale</w:t>
      </w:r>
      <w:r w:rsidR="00CA559F">
        <w:rPr>
          <w:rFonts w:eastAsiaTheme="minorHAnsi" w:cs="Arial"/>
          <w:sz w:val="22"/>
          <w:szCs w:val="22"/>
        </w:rPr>
        <w:t xml:space="preserve"> Pay grade is applied</w:t>
      </w:r>
      <w:r w:rsidR="00CA559F" w:rsidRPr="00CA559F">
        <w:rPr>
          <w:rFonts w:eastAsiaTheme="minorHAnsi" w:cs="Arial"/>
          <w:sz w:val="22"/>
          <w:szCs w:val="22"/>
        </w:rPr>
        <w:t xml:space="preserve">. </w:t>
      </w:r>
    </w:p>
    <w:p w14:paraId="00DF670F" w14:textId="15716D49" w:rsidR="00BA4A89" w:rsidRPr="00101ABC" w:rsidRDefault="0093691E" w:rsidP="00ED27BD">
      <w:pPr>
        <w:spacing w:after="200" w:line="276" w:lineRule="auto"/>
        <w:rPr>
          <w:rFonts w:cs="Arial"/>
          <w:b/>
          <w:szCs w:val="24"/>
          <w:u w:val="single"/>
          <w:lang w:eastAsia="en-GB"/>
        </w:rPr>
      </w:pPr>
      <w:r w:rsidRPr="0093691E">
        <w:rPr>
          <w:rFonts w:cs="Arial"/>
          <w:bCs/>
          <w:szCs w:val="24"/>
          <w:lang w:eastAsia="en-GB"/>
        </w:rPr>
        <w:t>43.</w:t>
      </w:r>
      <w:r w:rsidRPr="0093691E">
        <w:rPr>
          <w:rFonts w:cs="Arial"/>
          <w:bCs/>
          <w:szCs w:val="24"/>
          <w:lang w:eastAsia="en-GB"/>
        </w:rPr>
        <w:tab/>
      </w:r>
      <w:r w:rsidR="00BA4A89" w:rsidRPr="00101ABC">
        <w:rPr>
          <w:rFonts w:cs="Arial"/>
          <w:b/>
          <w:szCs w:val="24"/>
          <w:u w:val="single"/>
          <w:lang w:eastAsia="en-GB"/>
        </w:rPr>
        <w:t xml:space="preserve">Assistant Educational Psychologists  </w:t>
      </w:r>
    </w:p>
    <w:p w14:paraId="158160B3" w14:textId="4B3CB030" w:rsidR="00BA4A89" w:rsidRDefault="00ED27BD" w:rsidP="0093691E">
      <w:pPr>
        <w:ind w:firstLine="720"/>
        <w:rPr>
          <w:rFonts w:cs="Arial"/>
          <w:bCs/>
          <w:szCs w:val="24"/>
          <w:lang w:eastAsia="en-GB"/>
        </w:rPr>
      </w:pPr>
      <w:r w:rsidRPr="00ED27BD">
        <w:rPr>
          <w:rFonts w:cs="Arial"/>
          <w:bCs/>
          <w:szCs w:val="24"/>
          <w:lang w:eastAsia="en-GB"/>
        </w:rPr>
        <w:t xml:space="preserve">Assistant Educational Psychologists have a fixed </w:t>
      </w:r>
      <w:r w:rsidR="00C73808" w:rsidRPr="00ED27BD">
        <w:rPr>
          <w:rFonts w:cs="Arial"/>
          <w:bCs/>
          <w:szCs w:val="24"/>
          <w:lang w:eastAsia="en-GB"/>
        </w:rPr>
        <w:t>4-point</w:t>
      </w:r>
      <w:r w:rsidRPr="00ED27BD">
        <w:rPr>
          <w:rFonts w:cs="Arial"/>
          <w:bCs/>
          <w:szCs w:val="24"/>
          <w:lang w:eastAsia="en-GB"/>
        </w:rPr>
        <w:t xml:space="preserve"> scale as follows:</w:t>
      </w:r>
    </w:p>
    <w:p w14:paraId="77DC6FCD" w14:textId="5EB9FA5D" w:rsidR="00ED27BD" w:rsidRDefault="00ED27BD" w:rsidP="00BA4A89">
      <w:pPr>
        <w:rPr>
          <w:rFonts w:cs="Arial"/>
          <w:bCs/>
          <w:szCs w:val="24"/>
          <w:lang w:eastAsia="en-GB"/>
        </w:rPr>
      </w:pPr>
    </w:p>
    <w:p w14:paraId="387B70C7" w14:textId="77777777" w:rsidR="00ED27BD" w:rsidRPr="00ED27BD" w:rsidRDefault="00ED27BD" w:rsidP="00BA4A89">
      <w:pPr>
        <w:rPr>
          <w:rFonts w:cs="Arial"/>
          <w:bCs/>
          <w:szCs w:val="24"/>
          <w:lang w:eastAsia="en-GB"/>
        </w:rPr>
      </w:pPr>
    </w:p>
    <w:tbl>
      <w:tblPr>
        <w:tblW w:w="3445" w:type="dxa"/>
        <w:tblInd w:w="1830" w:type="dxa"/>
        <w:tblLayout w:type="fixed"/>
        <w:tblCellMar>
          <w:left w:w="30" w:type="dxa"/>
          <w:right w:w="30" w:type="dxa"/>
        </w:tblCellMar>
        <w:tblLook w:val="0000" w:firstRow="0" w:lastRow="0" w:firstColumn="0" w:lastColumn="0" w:noHBand="0" w:noVBand="0"/>
      </w:tblPr>
      <w:tblGrid>
        <w:gridCol w:w="1602"/>
        <w:gridCol w:w="1843"/>
      </w:tblGrid>
      <w:tr w:rsidR="00BA4A89" w:rsidRPr="00101ABC" w14:paraId="3C53F718" w14:textId="77777777" w:rsidTr="00400BAB">
        <w:trPr>
          <w:trHeight w:val="408"/>
        </w:trPr>
        <w:tc>
          <w:tcPr>
            <w:tcW w:w="1602" w:type="dxa"/>
            <w:tcBorders>
              <w:top w:val="double" w:sz="6" w:space="0" w:color="auto"/>
              <w:left w:val="single" w:sz="6" w:space="0" w:color="auto"/>
              <w:bottom w:val="double" w:sz="6" w:space="0" w:color="auto"/>
              <w:right w:val="single" w:sz="6" w:space="0" w:color="auto"/>
            </w:tcBorders>
            <w:shd w:val="clear" w:color="auto" w:fill="auto"/>
          </w:tcPr>
          <w:p w14:paraId="1F6779FD" w14:textId="77777777" w:rsidR="00BA4A89" w:rsidRPr="00101ABC" w:rsidRDefault="00BA4A89" w:rsidP="00400BAB">
            <w:pPr>
              <w:jc w:val="center"/>
              <w:rPr>
                <w:rFonts w:cs="Arial"/>
                <w:snapToGrid w:val="0"/>
                <w:color w:val="000000"/>
                <w:szCs w:val="24"/>
              </w:rPr>
            </w:pPr>
            <w:r w:rsidRPr="00101ABC">
              <w:rPr>
                <w:rFonts w:cs="Arial"/>
                <w:snapToGrid w:val="0"/>
                <w:color w:val="000000"/>
                <w:szCs w:val="24"/>
              </w:rPr>
              <w:t>Spine Point</w:t>
            </w:r>
          </w:p>
        </w:tc>
        <w:tc>
          <w:tcPr>
            <w:tcW w:w="1843" w:type="dxa"/>
            <w:tcBorders>
              <w:top w:val="double" w:sz="6" w:space="0" w:color="auto"/>
              <w:left w:val="single" w:sz="6" w:space="0" w:color="auto"/>
              <w:bottom w:val="single" w:sz="4" w:space="0" w:color="auto"/>
              <w:right w:val="single" w:sz="6" w:space="0" w:color="auto"/>
            </w:tcBorders>
          </w:tcPr>
          <w:p w14:paraId="5FBF9E69" w14:textId="77777777" w:rsidR="00BA4A89" w:rsidRPr="00101ABC" w:rsidRDefault="00BA4A89" w:rsidP="00400BAB">
            <w:pPr>
              <w:jc w:val="center"/>
              <w:rPr>
                <w:rFonts w:cs="Arial"/>
                <w:snapToGrid w:val="0"/>
                <w:color w:val="000000"/>
                <w:szCs w:val="24"/>
              </w:rPr>
            </w:pPr>
            <w:r w:rsidRPr="00101ABC">
              <w:rPr>
                <w:rFonts w:cs="Arial"/>
                <w:snapToGrid w:val="0"/>
                <w:color w:val="000000"/>
                <w:szCs w:val="24"/>
              </w:rPr>
              <w:t>Salary from</w:t>
            </w:r>
          </w:p>
          <w:p w14:paraId="552D0CE1" w14:textId="41CFE6AE" w:rsidR="00BA4A89" w:rsidRPr="00101ABC" w:rsidRDefault="00BA4A89" w:rsidP="00400BAB">
            <w:pPr>
              <w:jc w:val="center"/>
              <w:rPr>
                <w:rFonts w:cs="Arial"/>
                <w:snapToGrid w:val="0"/>
                <w:color w:val="000000"/>
                <w:szCs w:val="24"/>
              </w:rPr>
            </w:pPr>
            <w:r w:rsidRPr="00101ABC">
              <w:rPr>
                <w:rFonts w:cs="Arial"/>
                <w:snapToGrid w:val="0"/>
                <w:color w:val="000000"/>
                <w:szCs w:val="24"/>
              </w:rPr>
              <w:t>1.9.202</w:t>
            </w:r>
            <w:r w:rsidR="00101ABC" w:rsidRPr="00101ABC">
              <w:rPr>
                <w:rFonts w:cs="Arial"/>
                <w:snapToGrid w:val="0"/>
                <w:color w:val="000000"/>
                <w:szCs w:val="24"/>
              </w:rPr>
              <w:t>1</w:t>
            </w:r>
          </w:p>
        </w:tc>
      </w:tr>
      <w:tr w:rsidR="00BA4A89" w:rsidRPr="00101ABC" w14:paraId="7944493D" w14:textId="77777777" w:rsidTr="00400BA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02" w:type="dxa"/>
          </w:tcPr>
          <w:p w14:paraId="7C3B2802" w14:textId="77777777" w:rsidR="00BA4A89" w:rsidRPr="00101ABC" w:rsidRDefault="00BA4A89" w:rsidP="00400BAB">
            <w:pPr>
              <w:jc w:val="center"/>
              <w:rPr>
                <w:rFonts w:cs="Arial"/>
                <w:szCs w:val="24"/>
                <w:lang w:eastAsia="en-GB"/>
              </w:rPr>
            </w:pPr>
            <w:r w:rsidRPr="00101ABC">
              <w:rPr>
                <w:rFonts w:cs="Arial"/>
                <w:szCs w:val="24"/>
                <w:lang w:eastAsia="en-GB"/>
              </w:rPr>
              <w:t>Ranges from spine point 1</w:t>
            </w:r>
          </w:p>
        </w:tc>
        <w:tc>
          <w:tcPr>
            <w:tcW w:w="1843" w:type="dxa"/>
            <w:tcBorders>
              <w:top w:val="single" w:sz="4" w:space="0" w:color="auto"/>
              <w:right w:val="single" w:sz="4" w:space="0" w:color="auto"/>
            </w:tcBorders>
          </w:tcPr>
          <w:p w14:paraId="047AE232" w14:textId="76CF3171" w:rsidR="00BA4A89" w:rsidRPr="00101ABC" w:rsidRDefault="00BA4A89" w:rsidP="00400BAB">
            <w:pPr>
              <w:jc w:val="center"/>
              <w:rPr>
                <w:rFonts w:cs="Arial"/>
                <w:szCs w:val="24"/>
                <w:lang w:eastAsia="en-GB"/>
              </w:rPr>
            </w:pPr>
            <w:r w:rsidRPr="00101ABC">
              <w:rPr>
                <w:rFonts w:cs="Arial"/>
                <w:szCs w:val="24"/>
                <w:lang w:eastAsia="en-GB"/>
              </w:rPr>
              <w:t>£30,</w:t>
            </w:r>
            <w:r w:rsidR="00101ABC" w:rsidRPr="00101ABC">
              <w:rPr>
                <w:rFonts w:cs="Arial"/>
                <w:szCs w:val="24"/>
                <w:lang w:eastAsia="en-GB"/>
              </w:rPr>
              <w:t>694</w:t>
            </w:r>
          </w:p>
        </w:tc>
      </w:tr>
      <w:tr w:rsidR="00BA4A89" w:rsidRPr="004F7A58" w14:paraId="2E428F0F" w14:textId="77777777" w:rsidTr="00400BA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02" w:type="dxa"/>
          </w:tcPr>
          <w:p w14:paraId="4BBAA863" w14:textId="77777777" w:rsidR="00BA4A89" w:rsidRPr="00101ABC" w:rsidRDefault="00BA4A89" w:rsidP="00400BAB">
            <w:pPr>
              <w:jc w:val="center"/>
              <w:rPr>
                <w:rFonts w:cs="Arial"/>
                <w:szCs w:val="24"/>
                <w:lang w:eastAsia="en-GB"/>
              </w:rPr>
            </w:pPr>
            <w:r w:rsidRPr="00101ABC">
              <w:rPr>
                <w:rFonts w:cs="Arial"/>
                <w:szCs w:val="24"/>
                <w:lang w:eastAsia="en-GB"/>
              </w:rPr>
              <w:t>To spine point 4</w:t>
            </w:r>
          </w:p>
        </w:tc>
        <w:tc>
          <w:tcPr>
            <w:tcW w:w="1843" w:type="dxa"/>
            <w:tcBorders>
              <w:top w:val="single" w:sz="4" w:space="0" w:color="auto"/>
              <w:right w:val="single" w:sz="4" w:space="0" w:color="auto"/>
            </w:tcBorders>
          </w:tcPr>
          <w:p w14:paraId="52DAC84A" w14:textId="309D45DF" w:rsidR="00BA4A89" w:rsidRPr="00101ABC" w:rsidRDefault="00BA4A89" w:rsidP="00400BAB">
            <w:pPr>
              <w:jc w:val="center"/>
              <w:rPr>
                <w:rFonts w:cs="Arial"/>
                <w:szCs w:val="24"/>
                <w:lang w:eastAsia="en-GB"/>
              </w:rPr>
            </w:pPr>
            <w:r w:rsidRPr="00101ABC">
              <w:rPr>
                <w:rFonts w:cs="Arial"/>
                <w:szCs w:val="24"/>
                <w:lang w:eastAsia="en-GB"/>
              </w:rPr>
              <w:t>£3</w:t>
            </w:r>
            <w:r w:rsidR="00101ABC" w:rsidRPr="00101ABC">
              <w:rPr>
                <w:rFonts w:cs="Arial"/>
                <w:szCs w:val="24"/>
                <w:lang w:eastAsia="en-GB"/>
              </w:rPr>
              <w:t>4,448</w:t>
            </w:r>
          </w:p>
        </w:tc>
      </w:tr>
    </w:tbl>
    <w:p w14:paraId="4A76F390" w14:textId="33C7581C" w:rsidR="00BA4A89" w:rsidRDefault="00BA4A89" w:rsidP="00BA4A89">
      <w:pPr>
        <w:rPr>
          <w:rFonts w:cs="Arial"/>
          <w:szCs w:val="24"/>
          <w:lang w:eastAsia="en-GB"/>
        </w:rPr>
      </w:pPr>
    </w:p>
    <w:p w14:paraId="018BF8ED" w14:textId="1D7EDC4E" w:rsidR="00ED27BD" w:rsidRPr="00101ABC" w:rsidRDefault="00ED27BD" w:rsidP="00BA4A89">
      <w:pPr>
        <w:rPr>
          <w:rFonts w:cs="Arial"/>
          <w:szCs w:val="24"/>
          <w:lang w:eastAsia="en-GB"/>
        </w:rPr>
      </w:pPr>
    </w:p>
    <w:p w14:paraId="506AAF3B" w14:textId="12E6194E" w:rsidR="00BA4A89" w:rsidRPr="00101ABC" w:rsidRDefault="0093691E" w:rsidP="0093691E">
      <w:pPr>
        <w:rPr>
          <w:rFonts w:cs="Arial"/>
          <w:b/>
          <w:szCs w:val="24"/>
          <w:u w:val="single"/>
          <w:lang w:eastAsia="en-GB"/>
        </w:rPr>
      </w:pPr>
      <w:r w:rsidRPr="0093691E">
        <w:rPr>
          <w:rFonts w:cs="Arial"/>
          <w:bCs/>
          <w:szCs w:val="24"/>
          <w:lang w:eastAsia="en-GB"/>
        </w:rPr>
        <w:t>44.</w:t>
      </w:r>
      <w:r w:rsidRPr="0093691E">
        <w:rPr>
          <w:rFonts w:cs="Arial"/>
          <w:bCs/>
          <w:szCs w:val="24"/>
          <w:lang w:eastAsia="en-GB"/>
        </w:rPr>
        <w:tab/>
      </w:r>
      <w:r w:rsidR="00BA4A89" w:rsidRPr="00101ABC">
        <w:rPr>
          <w:rFonts w:cs="Arial"/>
          <w:b/>
          <w:szCs w:val="24"/>
          <w:u w:val="single"/>
          <w:lang w:eastAsia="en-GB"/>
        </w:rPr>
        <w:t xml:space="preserve">Young Peoples Community Service Managers </w:t>
      </w:r>
    </w:p>
    <w:p w14:paraId="27D1550F" w14:textId="77777777" w:rsidR="00BA4A89" w:rsidRPr="00101ABC" w:rsidRDefault="00BA4A89" w:rsidP="00BA4A89">
      <w:pPr>
        <w:rPr>
          <w:rFonts w:cs="Arial"/>
          <w:b/>
          <w:szCs w:val="24"/>
          <w:u w:val="single"/>
          <w:lang w:eastAsia="en-GB"/>
        </w:rPr>
      </w:pPr>
    </w:p>
    <w:tbl>
      <w:tblPr>
        <w:tblW w:w="3445" w:type="dxa"/>
        <w:tblInd w:w="1830" w:type="dxa"/>
        <w:tblLayout w:type="fixed"/>
        <w:tblCellMar>
          <w:left w:w="30" w:type="dxa"/>
          <w:right w:w="30" w:type="dxa"/>
        </w:tblCellMar>
        <w:tblLook w:val="0000" w:firstRow="0" w:lastRow="0" w:firstColumn="0" w:lastColumn="0" w:noHBand="0" w:noVBand="0"/>
      </w:tblPr>
      <w:tblGrid>
        <w:gridCol w:w="1602"/>
        <w:gridCol w:w="1843"/>
      </w:tblGrid>
      <w:tr w:rsidR="00BA4A89" w:rsidRPr="00101ABC" w14:paraId="5D21A880" w14:textId="77777777" w:rsidTr="00400BAB">
        <w:trPr>
          <w:trHeight w:val="408"/>
        </w:trPr>
        <w:tc>
          <w:tcPr>
            <w:tcW w:w="1602" w:type="dxa"/>
            <w:tcBorders>
              <w:top w:val="double" w:sz="6" w:space="0" w:color="auto"/>
              <w:left w:val="single" w:sz="6" w:space="0" w:color="auto"/>
              <w:bottom w:val="double" w:sz="6" w:space="0" w:color="auto"/>
              <w:right w:val="single" w:sz="6" w:space="0" w:color="auto"/>
            </w:tcBorders>
            <w:shd w:val="clear" w:color="auto" w:fill="auto"/>
          </w:tcPr>
          <w:p w14:paraId="24B8E622" w14:textId="77777777" w:rsidR="00BA4A89" w:rsidRPr="00101ABC" w:rsidRDefault="00BA4A89" w:rsidP="00400BAB">
            <w:pPr>
              <w:jc w:val="center"/>
              <w:rPr>
                <w:rFonts w:cs="Arial"/>
                <w:snapToGrid w:val="0"/>
                <w:color w:val="000000"/>
                <w:szCs w:val="24"/>
              </w:rPr>
            </w:pPr>
            <w:r w:rsidRPr="00101ABC">
              <w:rPr>
                <w:rFonts w:cs="Arial"/>
                <w:snapToGrid w:val="0"/>
                <w:color w:val="000000"/>
                <w:szCs w:val="24"/>
              </w:rPr>
              <w:t>Spine Point</w:t>
            </w:r>
          </w:p>
        </w:tc>
        <w:tc>
          <w:tcPr>
            <w:tcW w:w="1843" w:type="dxa"/>
            <w:tcBorders>
              <w:top w:val="double" w:sz="6" w:space="0" w:color="auto"/>
              <w:left w:val="single" w:sz="6" w:space="0" w:color="auto"/>
              <w:bottom w:val="single" w:sz="4" w:space="0" w:color="auto"/>
              <w:right w:val="single" w:sz="6" w:space="0" w:color="auto"/>
            </w:tcBorders>
          </w:tcPr>
          <w:p w14:paraId="64617D57" w14:textId="77777777" w:rsidR="00BA4A89" w:rsidRPr="00101ABC" w:rsidRDefault="00BA4A89" w:rsidP="00400BAB">
            <w:pPr>
              <w:jc w:val="center"/>
              <w:rPr>
                <w:rFonts w:cs="Arial"/>
                <w:snapToGrid w:val="0"/>
                <w:color w:val="000000"/>
                <w:szCs w:val="24"/>
              </w:rPr>
            </w:pPr>
            <w:r w:rsidRPr="00101ABC">
              <w:rPr>
                <w:rFonts w:cs="Arial"/>
                <w:snapToGrid w:val="0"/>
                <w:color w:val="000000"/>
                <w:szCs w:val="24"/>
              </w:rPr>
              <w:t>Salary from</w:t>
            </w:r>
          </w:p>
          <w:p w14:paraId="0B126E64" w14:textId="43A0095E" w:rsidR="00BA4A89" w:rsidRPr="00101ABC" w:rsidRDefault="00BA4A89" w:rsidP="00400BAB">
            <w:pPr>
              <w:jc w:val="center"/>
              <w:rPr>
                <w:rFonts w:cs="Arial"/>
                <w:snapToGrid w:val="0"/>
                <w:color w:val="000000"/>
                <w:szCs w:val="24"/>
              </w:rPr>
            </w:pPr>
            <w:r w:rsidRPr="00101ABC">
              <w:rPr>
                <w:rFonts w:cs="Arial"/>
                <w:snapToGrid w:val="0"/>
                <w:color w:val="000000"/>
                <w:szCs w:val="24"/>
              </w:rPr>
              <w:t>1.9.202</w:t>
            </w:r>
            <w:r w:rsidR="00DC6D06">
              <w:rPr>
                <w:rFonts w:cs="Arial"/>
                <w:snapToGrid w:val="0"/>
                <w:color w:val="000000"/>
                <w:szCs w:val="24"/>
              </w:rPr>
              <w:t>1</w:t>
            </w:r>
          </w:p>
        </w:tc>
      </w:tr>
      <w:tr w:rsidR="00BA4A89" w:rsidRPr="00101ABC" w14:paraId="38E3B000" w14:textId="77777777" w:rsidTr="00400BA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02" w:type="dxa"/>
          </w:tcPr>
          <w:p w14:paraId="6F4A1CD9" w14:textId="77777777" w:rsidR="00BA4A89" w:rsidRPr="00101ABC" w:rsidRDefault="00BA4A89" w:rsidP="00400BAB">
            <w:pPr>
              <w:jc w:val="center"/>
              <w:rPr>
                <w:rFonts w:cs="Arial"/>
                <w:szCs w:val="24"/>
                <w:lang w:eastAsia="en-GB"/>
              </w:rPr>
            </w:pPr>
            <w:r w:rsidRPr="00101ABC">
              <w:rPr>
                <w:rFonts w:cs="Arial"/>
                <w:szCs w:val="24"/>
                <w:lang w:eastAsia="en-GB"/>
              </w:rPr>
              <w:t>Ranges from spine point 1</w:t>
            </w:r>
          </w:p>
        </w:tc>
        <w:tc>
          <w:tcPr>
            <w:tcW w:w="1843" w:type="dxa"/>
            <w:tcBorders>
              <w:top w:val="single" w:sz="4" w:space="0" w:color="auto"/>
              <w:right w:val="single" w:sz="4" w:space="0" w:color="auto"/>
            </w:tcBorders>
          </w:tcPr>
          <w:p w14:paraId="0941B5AF" w14:textId="42AC296D" w:rsidR="00BA4A89" w:rsidRPr="00101ABC" w:rsidRDefault="00BA4A89" w:rsidP="00400BAB">
            <w:pPr>
              <w:jc w:val="center"/>
              <w:rPr>
                <w:rFonts w:cs="Arial"/>
                <w:szCs w:val="24"/>
                <w:lang w:eastAsia="en-GB"/>
              </w:rPr>
            </w:pPr>
            <w:r w:rsidRPr="00101ABC">
              <w:rPr>
                <w:rFonts w:cs="Arial"/>
                <w:szCs w:val="24"/>
                <w:lang w:eastAsia="en-GB"/>
              </w:rPr>
              <w:t>£3</w:t>
            </w:r>
            <w:r w:rsidR="00101ABC" w:rsidRPr="00101ABC">
              <w:rPr>
                <w:rFonts w:cs="Arial"/>
                <w:szCs w:val="24"/>
                <w:lang w:eastAsia="en-GB"/>
              </w:rPr>
              <w:t>8,433</w:t>
            </w:r>
          </w:p>
        </w:tc>
      </w:tr>
      <w:tr w:rsidR="00BA4A89" w:rsidRPr="004F7A58" w14:paraId="3910EF20" w14:textId="77777777" w:rsidTr="00400BA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02" w:type="dxa"/>
          </w:tcPr>
          <w:p w14:paraId="11E3B709" w14:textId="77777777" w:rsidR="00BA4A89" w:rsidRPr="00101ABC" w:rsidRDefault="00BA4A89" w:rsidP="00400BAB">
            <w:pPr>
              <w:jc w:val="center"/>
              <w:rPr>
                <w:rFonts w:cs="Arial"/>
                <w:szCs w:val="24"/>
                <w:lang w:eastAsia="en-GB"/>
              </w:rPr>
            </w:pPr>
            <w:r w:rsidRPr="00101ABC">
              <w:rPr>
                <w:rFonts w:cs="Arial"/>
                <w:szCs w:val="24"/>
                <w:lang w:eastAsia="en-GB"/>
              </w:rPr>
              <w:t>To spine point 24</w:t>
            </w:r>
          </w:p>
        </w:tc>
        <w:tc>
          <w:tcPr>
            <w:tcW w:w="1843" w:type="dxa"/>
            <w:tcBorders>
              <w:top w:val="single" w:sz="4" w:space="0" w:color="auto"/>
              <w:right w:val="single" w:sz="4" w:space="0" w:color="auto"/>
            </w:tcBorders>
          </w:tcPr>
          <w:p w14:paraId="67F18F3C" w14:textId="394D9012" w:rsidR="00BA4A89" w:rsidRPr="00101ABC" w:rsidRDefault="00BA4A89" w:rsidP="00400BAB">
            <w:pPr>
              <w:jc w:val="center"/>
              <w:rPr>
                <w:rFonts w:cs="Arial"/>
                <w:szCs w:val="24"/>
                <w:lang w:eastAsia="en-GB"/>
              </w:rPr>
            </w:pPr>
            <w:r w:rsidRPr="00101ABC">
              <w:rPr>
                <w:rFonts w:cs="Arial"/>
                <w:szCs w:val="24"/>
                <w:lang w:eastAsia="en-GB"/>
              </w:rPr>
              <w:t>£6</w:t>
            </w:r>
            <w:r w:rsidR="00101ABC" w:rsidRPr="00101ABC">
              <w:rPr>
                <w:rFonts w:cs="Arial"/>
                <w:szCs w:val="24"/>
                <w:lang w:eastAsia="en-GB"/>
              </w:rPr>
              <w:t>7,650</w:t>
            </w:r>
          </w:p>
        </w:tc>
      </w:tr>
    </w:tbl>
    <w:p w14:paraId="59B281E7" w14:textId="77777777" w:rsidR="00BA4A89" w:rsidRPr="004F7A58" w:rsidRDefault="00BA4A89" w:rsidP="00BA4A89">
      <w:pPr>
        <w:rPr>
          <w:rFonts w:cs="Arial"/>
          <w:szCs w:val="24"/>
          <w:highlight w:val="yellow"/>
          <w:lang w:eastAsia="en-GB"/>
        </w:rPr>
      </w:pPr>
    </w:p>
    <w:p w14:paraId="302E6E9C" w14:textId="0FAE8E50" w:rsidR="00BA4A89" w:rsidRPr="00101ABC" w:rsidRDefault="0093691E" w:rsidP="00BA4A89">
      <w:pPr>
        <w:ind w:left="720" w:hanging="720"/>
        <w:rPr>
          <w:rFonts w:cs="Arial"/>
          <w:szCs w:val="24"/>
          <w:lang w:eastAsia="en-GB"/>
        </w:rPr>
      </w:pPr>
      <w:r>
        <w:rPr>
          <w:rFonts w:cs="Arial"/>
          <w:szCs w:val="24"/>
          <w:lang w:eastAsia="en-GB"/>
        </w:rPr>
        <w:t>45</w:t>
      </w:r>
      <w:r w:rsidR="00BA4A89" w:rsidRPr="00101ABC">
        <w:rPr>
          <w:rFonts w:cs="Arial"/>
          <w:szCs w:val="24"/>
          <w:lang w:eastAsia="en-GB"/>
        </w:rPr>
        <w:t>.</w:t>
      </w:r>
      <w:r w:rsidR="00BA4A89" w:rsidRPr="00101ABC">
        <w:rPr>
          <w:rFonts w:cs="Arial"/>
          <w:szCs w:val="24"/>
          <w:lang w:eastAsia="en-GB"/>
        </w:rPr>
        <w:tab/>
        <w:t xml:space="preserve">The </w:t>
      </w:r>
      <w:proofErr w:type="spellStart"/>
      <w:r w:rsidR="00BA4A89" w:rsidRPr="00101ABC">
        <w:rPr>
          <w:rFonts w:cs="Arial"/>
          <w:szCs w:val="24"/>
          <w:lang w:eastAsia="en-GB"/>
        </w:rPr>
        <w:t>Soulbury</w:t>
      </w:r>
      <w:proofErr w:type="spellEnd"/>
      <w:r w:rsidR="00BA4A89" w:rsidRPr="00101ABC">
        <w:rPr>
          <w:rFonts w:cs="Arial"/>
          <w:szCs w:val="24"/>
          <w:lang w:eastAsia="en-GB"/>
        </w:rPr>
        <w:t xml:space="preserve"> agreement does not set its own specific conditions of service.    </w:t>
      </w:r>
      <w:r w:rsidR="00C73808" w:rsidRPr="00101ABC">
        <w:rPr>
          <w:rFonts w:cs="Arial"/>
          <w:szCs w:val="24"/>
          <w:lang w:eastAsia="en-GB"/>
        </w:rPr>
        <w:t>Instead,</w:t>
      </w:r>
      <w:r w:rsidR="00BA4A89" w:rsidRPr="00101ABC">
        <w:rPr>
          <w:rFonts w:cs="Arial"/>
          <w:szCs w:val="24"/>
          <w:lang w:eastAsia="en-GB"/>
        </w:rPr>
        <w:t xml:space="preserve"> it provides that:</w:t>
      </w:r>
    </w:p>
    <w:p w14:paraId="00561B89" w14:textId="77777777" w:rsidR="00BA4A89" w:rsidRPr="00101ABC" w:rsidRDefault="00BA4A89" w:rsidP="00BA4A89">
      <w:pPr>
        <w:rPr>
          <w:rFonts w:cs="Arial"/>
          <w:szCs w:val="24"/>
          <w:lang w:eastAsia="en-GB"/>
        </w:rPr>
      </w:pPr>
    </w:p>
    <w:p w14:paraId="026B077A" w14:textId="5C2E857B" w:rsidR="00BA4A89" w:rsidRDefault="00BA4A89" w:rsidP="00BA4A89">
      <w:pPr>
        <w:ind w:left="720"/>
        <w:rPr>
          <w:rFonts w:cs="Arial"/>
          <w:i/>
          <w:szCs w:val="24"/>
          <w:lang w:eastAsia="en-GB"/>
        </w:rPr>
      </w:pPr>
      <w:r w:rsidRPr="00101ABC">
        <w:rPr>
          <w:rFonts w:cs="Arial"/>
          <w:szCs w:val="24"/>
          <w:lang w:eastAsia="en-GB"/>
        </w:rPr>
        <w:t>“</w:t>
      </w:r>
      <w:r w:rsidRPr="00101ABC">
        <w:rPr>
          <w:rFonts w:cs="Arial"/>
          <w:i/>
          <w:szCs w:val="24"/>
          <w:lang w:eastAsia="en-GB"/>
        </w:rPr>
        <w:t xml:space="preserve">The conditions of service of </w:t>
      </w:r>
      <w:proofErr w:type="spellStart"/>
      <w:r w:rsidRPr="00101ABC">
        <w:rPr>
          <w:rFonts w:cs="Arial"/>
          <w:i/>
          <w:szCs w:val="24"/>
          <w:lang w:eastAsia="en-GB"/>
        </w:rPr>
        <w:t>Soulbury</w:t>
      </w:r>
      <w:proofErr w:type="spellEnd"/>
      <w:r w:rsidRPr="00101ABC">
        <w:rPr>
          <w:rFonts w:cs="Arial"/>
          <w:i/>
          <w:szCs w:val="24"/>
          <w:lang w:eastAsia="en-GB"/>
        </w:rPr>
        <w:t xml:space="preserve"> officers shall be not less favourable than those prescribed for the local government services staff of the authority”</w:t>
      </w:r>
    </w:p>
    <w:p w14:paraId="7FC3A5E2" w14:textId="0FBFC604" w:rsidR="0093691E" w:rsidRDefault="0093691E" w:rsidP="00BA4A89">
      <w:pPr>
        <w:ind w:left="720"/>
        <w:rPr>
          <w:rFonts w:cs="Arial"/>
          <w:i/>
          <w:szCs w:val="24"/>
          <w:lang w:eastAsia="en-GB"/>
        </w:rPr>
      </w:pPr>
    </w:p>
    <w:p w14:paraId="16947C8C" w14:textId="77777777" w:rsidR="0093691E" w:rsidRPr="0093691E" w:rsidRDefault="0093691E" w:rsidP="0093691E">
      <w:pPr>
        <w:rPr>
          <w:rFonts w:eastAsiaTheme="minorHAnsi" w:cs="Arial"/>
          <w:b/>
          <w:bCs/>
          <w:szCs w:val="24"/>
          <w:u w:val="single"/>
        </w:rPr>
      </w:pPr>
      <w:r>
        <w:rPr>
          <w:rFonts w:cs="Arial"/>
          <w:szCs w:val="24"/>
          <w:lang w:eastAsia="en-GB"/>
        </w:rPr>
        <w:t>G.</w:t>
      </w:r>
      <w:r>
        <w:rPr>
          <w:rFonts w:cs="Arial"/>
          <w:szCs w:val="24"/>
          <w:lang w:eastAsia="en-GB"/>
        </w:rPr>
        <w:tab/>
      </w:r>
      <w:proofErr w:type="spellStart"/>
      <w:r w:rsidRPr="0093691E">
        <w:rPr>
          <w:rFonts w:cs="Arial"/>
          <w:b/>
          <w:bCs/>
          <w:szCs w:val="24"/>
          <w:u w:val="single"/>
          <w:lang w:eastAsia="en-GB"/>
        </w:rPr>
        <w:t>Soulbury</w:t>
      </w:r>
      <w:proofErr w:type="spellEnd"/>
      <w:r w:rsidRPr="0093691E">
        <w:rPr>
          <w:rFonts w:cs="Arial"/>
          <w:b/>
          <w:bCs/>
          <w:szCs w:val="24"/>
          <w:u w:val="single"/>
          <w:lang w:eastAsia="en-GB"/>
        </w:rPr>
        <w:t xml:space="preserve"> </w:t>
      </w:r>
      <w:r w:rsidRPr="0093691E">
        <w:rPr>
          <w:rFonts w:eastAsiaTheme="minorHAnsi" w:cs="Arial"/>
          <w:b/>
          <w:bCs/>
          <w:szCs w:val="24"/>
          <w:u w:val="single"/>
        </w:rPr>
        <w:t>SPA POINTS</w:t>
      </w:r>
    </w:p>
    <w:p w14:paraId="597AC8DF" w14:textId="77777777" w:rsidR="0093691E" w:rsidRPr="0093691E" w:rsidRDefault="0093691E" w:rsidP="0093691E">
      <w:pPr>
        <w:rPr>
          <w:rFonts w:eastAsiaTheme="minorHAnsi" w:cs="Arial"/>
          <w:szCs w:val="24"/>
          <w:u w:val="single"/>
        </w:rPr>
      </w:pPr>
    </w:p>
    <w:p w14:paraId="5678EDD3" w14:textId="4FB36102" w:rsidR="0093691E" w:rsidRPr="00ED27BD" w:rsidRDefault="00F40862" w:rsidP="0093691E">
      <w:pPr>
        <w:spacing w:after="160" w:line="259" w:lineRule="auto"/>
        <w:ind w:left="720" w:hanging="720"/>
        <w:rPr>
          <w:rFonts w:eastAsiaTheme="minorHAnsi" w:cs="Arial"/>
          <w:szCs w:val="24"/>
        </w:rPr>
      </w:pPr>
      <w:r>
        <w:rPr>
          <w:rFonts w:eastAsiaTheme="minorHAnsi" w:cs="Arial"/>
          <w:szCs w:val="24"/>
        </w:rPr>
        <w:t>4</w:t>
      </w:r>
      <w:r w:rsidR="0093691E">
        <w:rPr>
          <w:rFonts w:eastAsiaTheme="minorHAnsi" w:cs="Arial"/>
          <w:szCs w:val="24"/>
        </w:rPr>
        <w:t>6.</w:t>
      </w:r>
      <w:r w:rsidR="0093691E">
        <w:rPr>
          <w:rFonts w:eastAsiaTheme="minorHAnsi" w:cs="Arial"/>
          <w:szCs w:val="24"/>
        </w:rPr>
        <w:tab/>
      </w:r>
      <w:r w:rsidR="0093691E" w:rsidRPr="00ED27BD">
        <w:rPr>
          <w:rFonts w:eastAsiaTheme="minorHAnsi" w:cs="Arial"/>
          <w:szCs w:val="24"/>
        </w:rPr>
        <w:t xml:space="preserve">To be eligible for SPA1 an employee must have been paid for four years on </w:t>
      </w:r>
      <w:proofErr w:type="spellStart"/>
      <w:r w:rsidR="0093691E" w:rsidRPr="00ED27BD">
        <w:rPr>
          <w:rFonts w:eastAsiaTheme="minorHAnsi" w:cs="Arial"/>
          <w:szCs w:val="24"/>
        </w:rPr>
        <w:t>Soulbury</w:t>
      </w:r>
      <w:proofErr w:type="spellEnd"/>
      <w:r w:rsidR="0093691E" w:rsidRPr="00ED27BD">
        <w:rPr>
          <w:rFonts w:eastAsiaTheme="minorHAnsi" w:cs="Arial"/>
          <w:szCs w:val="24"/>
        </w:rPr>
        <w:t xml:space="preserve"> terms and conditions and have been in their current role for two years. There is a discretionary rule whereby SPA points are transferrable, and </w:t>
      </w:r>
      <w:r w:rsidR="0093691E" w:rsidRPr="0093691E">
        <w:rPr>
          <w:rFonts w:eastAsiaTheme="minorHAnsi" w:cs="Arial"/>
          <w:szCs w:val="24"/>
        </w:rPr>
        <w:t>Sefton</w:t>
      </w:r>
      <w:r w:rsidR="0093691E" w:rsidRPr="00ED27BD">
        <w:rPr>
          <w:rFonts w:eastAsiaTheme="minorHAnsi" w:cs="Arial"/>
          <w:szCs w:val="24"/>
        </w:rPr>
        <w:t xml:space="preserve"> have had instances where staff have been appointed to the second point on a pay scale due to having a SPA which was awarded by another authority.  </w:t>
      </w:r>
    </w:p>
    <w:p w14:paraId="7848972F" w14:textId="77777777" w:rsidR="0093691E" w:rsidRPr="00ED27BD" w:rsidRDefault="0093691E" w:rsidP="0093691E">
      <w:pPr>
        <w:spacing w:after="160" w:line="259" w:lineRule="auto"/>
        <w:ind w:left="720"/>
        <w:rPr>
          <w:rFonts w:eastAsiaTheme="minorHAnsi" w:cs="Arial"/>
          <w:szCs w:val="24"/>
        </w:rPr>
      </w:pPr>
      <w:r w:rsidRPr="00ED27BD">
        <w:rPr>
          <w:rFonts w:eastAsiaTheme="minorHAnsi" w:cs="Arial"/>
          <w:szCs w:val="24"/>
        </w:rPr>
        <w:t xml:space="preserve">SPA2 can be </w:t>
      </w:r>
      <w:r w:rsidRPr="0093691E">
        <w:rPr>
          <w:rFonts w:eastAsiaTheme="minorHAnsi" w:cs="Arial"/>
          <w:szCs w:val="24"/>
        </w:rPr>
        <w:t xml:space="preserve">applied for </w:t>
      </w:r>
      <w:r w:rsidRPr="00ED27BD">
        <w:rPr>
          <w:rFonts w:eastAsiaTheme="minorHAnsi" w:cs="Arial"/>
          <w:szCs w:val="24"/>
        </w:rPr>
        <w:t>one year following the award of SPA1</w:t>
      </w:r>
      <w:r w:rsidRPr="0093691E">
        <w:rPr>
          <w:rFonts w:eastAsiaTheme="minorHAnsi" w:cs="Arial"/>
          <w:szCs w:val="24"/>
        </w:rPr>
        <w:t xml:space="preserve">.  </w:t>
      </w:r>
    </w:p>
    <w:p w14:paraId="13DCD69F" w14:textId="77777777" w:rsidR="0093691E" w:rsidRPr="0093691E" w:rsidRDefault="0093691E" w:rsidP="0093691E">
      <w:pPr>
        <w:spacing w:after="160" w:line="259" w:lineRule="auto"/>
        <w:ind w:left="720"/>
        <w:rPr>
          <w:rFonts w:eastAsiaTheme="minorHAnsi" w:cs="Arial"/>
          <w:szCs w:val="24"/>
        </w:rPr>
      </w:pPr>
      <w:r w:rsidRPr="00ED27BD">
        <w:rPr>
          <w:rFonts w:eastAsiaTheme="minorHAnsi" w:cs="Arial"/>
          <w:szCs w:val="24"/>
        </w:rPr>
        <w:t xml:space="preserve">SPA3 can be </w:t>
      </w:r>
      <w:r w:rsidRPr="0093691E">
        <w:rPr>
          <w:rFonts w:eastAsiaTheme="minorHAnsi" w:cs="Arial"/>
          <w:szCs w:val="24"/>
        </w:rPr>
        <w:t xml:space="preserve">applied for </w:t>
      </w:r>
      <w:r w:rsidRPr="00ED27BD">
        <w:rPr>
          <w:rFonts w:eastAsiaTheme="minorHAnsi" w:cs="Arial"/>
          <w:szCs w:val="24"/>
        </w:rPr>
        <w:t xml:space="preserve">two years after an employee has been awarded SPA2. </w:t>
      </w:r>
    </w:p>
    <w:p w14:paraId="1A223EA5" w14:textId="36963F1F" w:rsidR="0093691E" w:rsidRPr="0093691E" w:rsidRDefault="00F40862" w:rsidP="0093691E">
      <w:pPr>
        <w:suppressAutoHyphens/>
        <w:ind w:left="720" w:hanging="720"/>
        <w:rPr>
          <w:rFonts w:eastAsiaTheme="minorHAnsi" w:cs="Arial"/>
          <w:szCs w:val="24"/>
        </w:rPr>
      </w:pPr>
      <w:r>
        <w:rPr>
          <w:rFonts w:eastAsiaTheme="minorHAnsi" w:cs="Arial"/>
          <w:szCs w:val="24"/>
        </w:rPr>
        <w:t>4</w:t>
      </w:r>
      <w:r w:rsidR="0093691E">
        <w:rPr>
          <w:rFonts w:eastAsiaTheme="minorHAnsi" w:cs="Arial"/>
          <w:szCs w:val="24"/>
        </w:rPr>
        <w:t>7.</w:t>
      </w:r>
      <w:r w:rsidR="0093691E">
        <w:rPr>
          <w:rFonts w:eastAsiaTheme="minorHAnsi" w:cs="Arial"/>
          <w:szCs w:val="24"/>
        </w:rPr>
        <w:tab/>
      </w:r>
      <w:r w:rsidR="0093691E" w:rsidRPr="0093691E">
        <w:rPr>
          <w:rFonts w:eastAsiaTheme="minorHAnsi" w:cs="Arial"/>
          <w:szCs w:val="24"/>
        </w:rPr>
        <w:t xml:space="preserve">A formal application process is in place for employees to apply for the application of </w:t>
      </w:r>
      <w:r w:rsidR="0093691E" w:rsidRPr="0093691E">
        <w:rPr>
          <w:rFonts w:eastAsiaTheme="minorHAnsi" w:cs="Arial"/>
          <w:color w:val="000000"/>
          <w:szCs w:val="24"/>
        </w:rPr>
        <w:t xml:space="preserve">structured professional assessments for Senior management to consider. </w:t>
      </w:r>
      <w:r w:rsidR="0093691E">
        <w:rPr>
          <w:rFonts w:eastAsiaTheme="minorHAnsi" w:cs="Arial"/>
          <w:color w:val="000000"/>
          <w:szCs w:val="24"/>
        </w:rPr>
        <w:t xml:space="preserve"> </w:t>
      </w:r>
      <w:r w:rsidR="0093691E" w:rsidRPr="00ED27BD">
        <w:rPr>
          <w:rFonts w:eastAsiaTheme="minorHAnsi" w:cs="Arial"/>
          <w:szCs w:val="24"/>
        </w:rPr>
        <w:t xml:space="preserve">SPAs cannot be paid backdated and </w:t>
      </w:r>
      <w:r w:rsidR="0093691E" w:rsidRPr="0093691E">
        <w:rPr>
          <w:rFonts w:eastAsiaTheme="minorHAnsi" w:cs="Arial"/>
          <w:szCs w:val="24"/>
        </w:rPr>
        <w:t xml:space="preserve">are payable </w:t>
      </w:r>
      <w:r w:rsidR="0093691E" w:rsidRPr="00ED27BD">
        <w:rPr>
          <w:rFonts w:eastAsiaTheme="minorHAnsi" w:cs="Arial"/>
          <w:szCs w:val="24"/>
        </w:rPr>
        <w:t>from 1</w:t>
      </w:r>
      <w:r w:rsidR="0093691E" w:rsidRPr="00ED27BD">
        <w:rPr>
          <w:rFonts w:eastAsiaTheme="minorHAnsi" w:cs="Arial"/>
          <w:szCs w:val="24"/>
          <w:vertAlign w:val="superscript"/>
        </w:rPr>
        <w:t>st</w:t>
      </w:r>
      <w:r w:rsidR="0093691E" w:rsidRPr="00ED27BD">
        <w:rPr>
          <w:rFonts w:eastAsiaTheme="minorHAnsi" w:cs="Arial"/>
          <w:szCs w:val="24"/>
        </w:rPr>
        <w:t xml:space="preserve"> September</w:t>
      </w:r>
      <w:r w:rsidR="0093691E" w:rsidRPr="0093691E">
        <w:rPr>
          <w:rFonts w:eastAsiaTheme="minorHAnsi" w:cs="Arial"/>
          <w:szCs w:val="24"/>
        </w:rPr>
        <w:t xml:space="preserve"> in any year</w:t>
      </w:r>
      <w:r w:rsidR="0093691E" w:rsidRPr="00ED27BD">
        <w:rPr>
          <w:rFonts w:eastAsiaTheme="minorHAnsi" w:cs="Arial"/>
          <w:szCs w:val="24"/>
        </w:rPr>
        <w:t>.</w:t>
      </w:r>
    </w:p>
    <w:p w14:paraId="2ECA1237" w14:textId="77777777" w:rsidR="0093691E" w:rsidRPr="0093691E" w:rsidRDefault="0093691E" w:rsidP="0093691E">
      <w:pPr>
        <w:autoSpaceDE w:val="0"/>
        <w:autoSpaceDN w:val="0"/>
        <w:adjustRightInd w:val="0"/>
        <w:ind w:left="720" w:hanging="720"/>
        <w:rPr>
          <w:rFonts w:eastAsiaTheme="minorHAnsi" w:cs="Arial"/>
          <w:szCs w:val="24"/>
        </w:rPr>
      </w:pPr>
    </w:p>
    <w:p w14:paraId="19298C65" w14:textId="6588C1A2" w:rsidR="0093691E" w:rsidRPr="0093691E" w:rsidRDefault="00F40862" w:rsidP="0093691E">
      <w:pPr>
        <w:autoSpaceDE w:val="0"/>
        <w:autoSpaceDN w:val="0"/>
        <w:adjustRightInd w:val="0"/>
        <w:ind w:left="720" w:hanging="720"/>
        <w:rPr>
          <w:rFonts w:eastAsiaTheme="minorHAnsi" w:cs="Arial"/>
          <w:color w:val="000000"/>
          <w:szCs w:val="24"/>
        </w:rPr>
      </w:pPr>
      <w:r>
        <w:rPr>
          <w:rFonts w:eastAsiaTheme="minorHAnsi" w:cs="Arial"/>
          <w:color w:val="000000"/>
          <w:szCs w:val="24"/>
        </w:rPr>
        <w:t>4</w:t>
      </w:r>
      <w:r w:rsidR="0093691E">
        <w:rPr>
          <w:rFonts w:eastAsiaTheme="minorHAnsi" w:cs="Arial"/>
          <w:color w:val="000000"/>
          <w:szCs w:val="24"/>
        </w:rPr>
        <w:t>8.</w:t>
      </w:r>
      <w:r w:rsidR="0093691E">
        <w:rPr>
          <w:rFonts w:eastAsiaTheme="minorHAnsi" w:cs="Arial"/>
          <w:color w:val="000000"/>
          <w:szCs w:val="24"/>
        </w:rPr>
        <w:tab/>
      </w:r>
      <w:r w:rsidR="0093691E" w:rsidRPr="0093691E">
        <w:rPr>
          <w:rFonts w:eastAsiaTheme="minorHAnsi" w:cs="Arial"/>
          <w:color w:val="000000"/>
          <w:szCs w:val="24"/>
        </w:rPr>
        <w:t xml:space="preserve">The Council has a formal application process which defines the principles underpinning the SPA process and defines the basis of what is considered relative to each application.  </w:t>
      </w:r>
    </w:p>
    <w:p w14:paraId="5F0A8958" w14:textId="77777777" w:rsidR="00BA4A89" w:rsidRPr="004F7A58" w:rsidRDefault="00BA4A89" w:rsidP="00BA4A89">
      <w:pPr>
        <w:autoSpaceDE w:val="0"/>
        <w:autoSpaceDN w:val="0"/>
        <w:adjustRightInd w:val="0"/>
        <w:rPr>
          <w:rFonts w:eastAsiaTheme="minorHAnsi" w:cs="Arial"/>
          <w:b/>
          <w:color w:val="000000"/>
          <w:szCs w:val="24"/>
          <w:highlight w:val="yellow"/>
          <w:u w:val="single"/>
          <w:lang w:eastAsia="en-GB"/>
        </w:rPr>
      </w:pPr>
    </w:p>
    <w:p w14:paraId="253227BE" w14:textId="2BD85797" w:rsidR="00BA4A89" w:rsidRPr="00937349" w:rsidRDefault="00F40862" w:rsidP="00BA4A89">
      <w:pPr>
        <w:rPr>
          <w:rFonts w:cs="Arial"/>
          <w:b/>
          <w:i/>
          <w:szCs w:val="24"/>
          <w:u w:val="single"/>
          <w:lang w:eastAsia="en-GB"/>
        </w:rPr>
      </w:pPr>
      <w:r>
        <w:rPr>
          <w:rFonts w:cs="Arial"/>
          <w:b/>
          <w:szCs w:val="24"/>
          <w:lang w:eastAsia="en-GB"/>
        </w:rPr>
        <w:t>H</w:t>
      </w:r>
      <w:r w:rsidR="00BA4A89" w:rsidRPr="00937349">
        <w:rPr>
          <w:rFonts w:cs="Arial"/>
          <w:b/>
          <w:szCs w:val="24"/>
          <w:lang w:eastAsia="en-GB"/>
        </w:rPr>
        <w:t>.</w:t>
      </w:r>
      <w:r w:rsidR="00BA4A89" w:rsidRPr="00937349">
        <w:rPr>
          <w:rFonts w:cs="Arial"/>
          <w:b/>
          <w:i/>
          <w:szCs w:val="24"/>
          <w:lang w:eastAsia="en-GB"/>
        </w:rPr>
        <w:tab/>
      </w:r>
      <w:r w:rsidR="00BA4A89" w:rsidRPr="00937349">
        <w:rPr>
          <w:rFonts w:cs="Arial"/>
          <w:b/>
          <w:szCs w:val="24"/>
          <w:u w:val="single"/>
          <w:lang w:eastAsia="en-GB"/>
        </w:rPr>
        <w:t xml:space="preserve">Youth and Community Workers </w:t>
      </w:r>
    </w:p>
    <w:p w14:paraId="102B5F4C" w14:textId="77777777" w:rsidR="00BA4A89" w:rsidRPr="00937349" w:rsidRDefault="00BA4A89" w:rsidP="00BA4A89">
      <w:pPr>
        <w:rPr>
          <w:rFonts w:cs="Arial"/>
          <w:szCs w:val="24"/>
          <w:lang w:eastAsia="en-GB"/>
        </w:rPr>
      </w:pPr>
    </w:p>
    <w:p w14:paraId="4CD5DC01" w14:textId="7F2EEAC1" w:rsidR="00937349" w:rsidRPr="00D27700" w:rsidRDefault="00F40862" w:rsidP="00937349">
      <w:pPr>
        <w:ind w:left="720" w:hanging="720"/>
        <w:rPr>
          <w:rFonts w:cs="Arial"/>
        </w:rPr>
      </w:pPr>
      <w:r>
        <w:rPr>
          <w:rFonts w:eastAsiaTheme="minorHAnsi" w:cs="Arial"/>
          <w:color w:val="000000"/>
          <w:szCs w:val="24"/>
          <w:lang w:eastAsia="en-GB"/>
        </w:rPr>
        <w:lastRenderedPageBreak/>
        <w:t>49</w:t>
      </w:r>
      <w:r w:rsidR="00BA4A89" w:rsidRPr="00937349">
        <w:rPr>
          <w:rFonts w:eastAsiaTheme="minorHAnsi" w:cs="Arial"/>
          <w:color w:val="000000"/>
          <w:szCs w:val="24"/>
          <w:lang w:eastAsia="en-GB"/>
        </w:rPr>
        <w:t>.</w:t>
      </w:r>
      <w:r w:rsidR="00BA4A89" w:rsidRPr="00937349">
        <w:rPr>
          <w:rFonts w:eastAsiaTheme="minorHAnsi" w:cs="Arial"/>
          <w:color w:val="000000"/>
          <w:szCs w:val="24"/>
          <w:lang w:eastAsia="en-GB"/>
        </w:rPr>
        <w:tab/>
      </w:r>
      <w:r w:rsidR="00BA4A89" w:rsidRPr="00C73808">
        <w:rPr>
          <w:rFonts w:eastAsiaTheme="minorHAnsi" w:cs="Arial"/>
          <w:color w:val="000000"/>
          <w:szCs w:val="24"/>
          <w:lang w:eastAsia="en-GB"/>
        </w:rPr>
        <w:t xml:space="preserve">The pay of Youth and Community Workers is determined from pay points </w:t>
      </w:r>
      <w:r w:rsidR="00BA4A89" w:rsidRPr="00D27700">
        <w:rPr>
          <w:rFonts w:eastAsiaTheme="minorHAnsi" w:cs="Arial"/>
          <w:color w:val="000000"/>
          <w:szCs w:val="24"/>
          <w:lang w:eastAsia="en-GB"/>
        </w:rPr>
        <w:t>prescribed by the Joint Negotiating Committee (JNC).</w:t>
      </w:r>
      <w:r w:rsidR="00937349" w:rsidRPr="00D27700">
        <w:rPr>
          <w:rFonts w:eastAsiaTheme="minorHAnsi" w:cs="Arial"/>
          <w:color w:val="000000"/>
          <w:szCs w:val="24"/>
          <w:lang w:eastAsia="en-GB"/>
        </w:rPr>
        <w:t xml:space="preserve"> </w:t>
      </w:r>
      <w:r w:rsidR="00D27700" w:rsidRPr="00D27700">
        <w:rPr>
          <w:rFonts w:eastAsiaTheme="minorHAnsi" w:cs="Arial"/>
          <w:color w:val="000000"/>
          <w:szCs w:val="24"/>
          <w:lang w:eastAsia="en-GB"/>
        </w:rPr>
        <w:t xml:space="preserve"> On 21</w:t>
      </w:r>
      <w:r w:rsidR="00D27700" w:rsidRPr="00D27700">
        <w:rPr>
          <w:rFonts w:eastAsiaTheme="minorHAnsi" w:cs="Arial"/>
          <w:color w:val="000000"/>
          <w:szCs w:val="24"/>
          <w:vertAlign w:val="superscript"/>
          <w:lang w:eastAsia="en-GB"/>
        </w:rPr>
        <w:t>st</w:t>
      </w:r>
      <w:r w:rsidR="00D27700" w:rsidRPr="00D27700">
        <w:rPr>
          <w:rFonts w:eastAsiaTheme="minorHAnsi" w:cs="Arial"/>
          <w:color w:val="000000"/>
          <w:szCs w:val="24"/>
          <w:lang w:eastAsia="en-GB"/>
        </w:rPr>
        <w:t xml:space="preserve"> December the JNC announced the acceptance of the offer of</w:t>
      </w:r>
      <w:r w:rsidR="00937349" w:rsidRPr="00D27700">
        <w:rPr>
          <w:rFonts w:cs="Arial"/>
        </w:rPr>
        <w:t>:</w:t>
      </w:r>
    </w:p>
    <w:p w14:paraId="4365DDF7" w14:textId="77777777" w:rsidR="00937349" w:rsidRPr="00D27700" w:rsidRDefault="00937349" w:rsidP="00937349">
      <w:pPr>
        <w:rPr>
          <w:rFonts w:cs="Arial"/>
        </w:rPr>
      </w:pPr>
    </w:p>
    <w:p w14:paraId="36013123" w14:textId="51A0DE0D" w:rsidR="00937349" w:rsidRPr="00D27700" w:rsidRDefault="00937349" w:rsidP="00F40862">
      <w:pPr>
        <w:ind w:left="720" w:firstLine="80"/>
        <w:rPr>
          <w:rFonts w:cs="Arial"/>
        </w:rPr>
      </w:pPr>
      <w:r w:rsidRPr="00D27700">
        <w:rPr>
          <w:rFonts w:cs="Arial"/>
        </w:rPr>
        <w:t>• An increase of £1,925 on all pay points with effect from 1 September 202</w:t>
      </w:r>
      <w:r w:rsidR="00C73808" w:rsidRPr="00D27700">
        <w:rPr>
          <w:rFonts w:cs="Arial"/>
        </w:rPr>
        <w:t>2</w:t>
      </w:r>
      <w:r w:rsidRPr="00D27700">
        <w:rPr>
          <w:rFonts w:cs="Arial"/>
        </w:rPr>
        <w:t xml:space="preserve"> </w:t>
      </w:r>
    </w:p>
    <w:p w14:paraId="66C6CE79" w14:textId="77777777" w:rsidR="00937349" w:rsidRPr="00D27700" w:rsidRDefault="00937349" w:rsidP="00937349">
      <w:pPr>
        <w:ind w:left="720" w:firstLine="80"/>
        <w:rPr>
          <w:rFonts w:cs="Arial"/>
        </w:rPr>
      </w:pPr>
      <w:r w:rsidRPr="00D27700">
        <w:rPr>
          <w:rFonts w:cs="Arial"/>
        </w:rPr>
        <w:t>• An increase of 4.04% on all allowances with effect from 1 September 2022</w:t>
      </w:r>
    </w:p>
    <w:p w14:paraId="73EBF216" w14:textId="77777777" w:rsidR="00937349" w:rsidRPr="00D27700" w:rsidRDefault="00937349" w:rsidP="00937349">
      <w:pPr>
        <w:rPr>
          <w:rFonts w:cs="Arial"/>
        </w:rPr>
      </w:pPr>
    </w:p>
    <w:p w14:paraId="5E519BD9" w14:textId="0105028B" w:rsidR="00937349" w:rsidRPr="00937349" w:rsidRDefault="00F40862" w:rsidP="00D27700">
      <w:pPr>
        <w:ind w:left="720" w:hanging="720"/>
        <w:rPr>
          <w:rFonts w:eastAsiaTheme="minorHAnsi" w:cs="Arial"/>
          <w:color w:val="000000"/>
          <w:szCs w:val="24"/>
        </w:rPr>
      </w:pPr>
      <w:r w:rsidRPr="00D27700">
        <w:rPr>
          <w:rFonts w:cs="Arial"/>
        </w:rPr>
        <w:t>50.</w:t>
      </w:r>
      <w:r w:rsidRPr="00D27700">
        <w:rPr>
          <w:rFonts w:cs="Arial"/>
        </w:rPr>
        <w:tab/>
      </w:r>
      <w:r w:rsidR="00D27700" w:rsidRPr="00D27700">
        <w:rPr>
          <w:rFonts w:cs="Arial"/>
        </w:rPr>
        <w:t>Consequently t</w:t>
      </w:r>
      <w:r w:rsidR="00937349" w:rsidRPr="00D27700">
        <w:rPr>
          <w:rFonts w:cs="Arial"/>
        </w:rPr>
        <w:t>he</w:t>
      </w:r>
      <w:r w:rsidR="00D27700" w:rsidRPr="00D27700">
        <w:rPr>
          <w:rFonts w:cs="Arial"/>
        </w:rPr>
        <w:t xml:space="preserve"> tables </w:t>
      </w:r>
      <w:r w:rsidR="00937349" w:rsidRPr="00D27700">
        <w:rPr>
          <w:rFonts w:eastAsiaTheme="minorHAnsi" w:cs="Arial"/>
          <w:color w:val="000000"/>
          <w:szCs w:val="24"/>
          <w:lang w:eastAsia="en-GB"/>
        </w:rPr>
        <w:t xml:space="preserve">below covers pay spines payable from </w:t>
      </w:r>
      <w:r w:rsidR="00937349" w:rsidRPr="00D27700">
        <w:rPr>
          <w:rFonts w:eastAsiaTheme="minorHAnsi" w:cs="Arial"/>
          <w:color w:val="000000"/>
          <w:szCs w:val="24"/>
        </w:rPr>
        <w:t>1st September 202</w:t>
      </w:r>
      <w:r w:rsidR="00D27700" w:rsidRPr="00D27700">
        <w:rPr>
          <w:rFonts w:eastAsiaTheme="minorHAnsi" w:cs="Arial"/>
          <w:color w:val="000000"/>
          <w:szCs w:val="24"/>
        </w:rPr>
        <w:t>2</w:t>
      </w:r>
      <w:r w:rsidR="00937349" w:rsidRPr="00D27700">
        <w:rPr>
          <w:rFonts w:eastAsiaTheme="minorHAnsi" w:cs="Arial"/>
          <w:color w:val="000000"/>
          <w:szCs w:val="24"/>
        </w:rPr>
        <w:t>.</w:t>
      </w:r>
      <w:r w:rsidR="00937349" w:rsidRPr="00937349">
        <w:rPr>
          <w:rFonts w:eastAsiaTheme="minorHAnsi" w:cs="Arial"/>
          <w:color w:val="000000"/>
          <w:szCs w:val="24"/>
        </w:rPr>
        <w:t xml:space="preserve"> </w:t>
      </w:r>
    </w:p>
    <w:p w14:paraId="398D83DE" w14:textId="77777777" w:rsidR="00937349" w:rsidRPr="00937349" w:rsidRDefault="00937349" w:rsidP="00937349">
      <w:pPr>
        <w:ind w:left="720"/>
        <w:rPr>
          <w:rFonts w:cs="Arial"/>
          <w:szCs w:val="24"/>
          <w:lang w:eastAsia="en-GB"/>
        </w:rPr>
      </w:pPr>
    </w:p>
    <w:p w14:paraId="1C90C501" w14:textId="57066BA9" w:rsidR="00BA4A89" w:rsidRPr="00937349" w:rsidRDefault="00F40862" w:rsidP="00F40862">
      <w:pPr>
        <w:ind w:left="720" w:hanging="720"/>
        <w:rPr>
          <w:rFonts w:cs="Arial"/>
          <w:szCs w:val="24"/>
          <w:lang w:eastAsia="en-GB"/>
        </w:rPr>
      </w:pPr>
      <w:r>
        <w:rPr>
          <w:rFonts w:cs="Arial"/>
          <w:szCs w:val="24"/>
          <w:lang w:eastAsia="en-GB"/>
        </w:rPr>
        <w:t>51.</w:t>
      </w:r>
      <w:r>
        <w:rPr>
          <w:rFonts w:cs="Arial"/>
          <w:szCs w:val="24"/>
          <w:lang w:eastAsia="en-GB"/>
        </w:rPr>
        <w:tab/>
      </w:r>
      <w:r w:rsidR="00BA4A89" w:rsidRPr="00937349">
        <w:rPr>
          <w:rFonts w:cs="Arial"/>
          <w:szCs w:val="24"/>
          <w:lang w:eastAsia="en-GB"/>
        </w:rPr>
        <w:t xml:space="preserve">There are two ranges of pay points, one for Youth and Community Support Workers and one for Professional staff. </w:t>
      </w:r>
    </w:p>
    <w:p w14:paraId="78E28642" w14:textId="77777777" w:rsidR="00BA4A89" w:rsidRPr="004F7A58" w:rsidRDefault="00BA4A89" w:rsidP="00BA4A89">
      <w:pPr>
        <w:rPr>
          <w:rFonts w:cs="Arial"/>
          <w:szCs w:val="24"/>
          <w:highlight w:val="yellow"/>
          <w:lang w:eastAsia="en-GB"/>
        </w:rPr>
      </w:pPr>
    </w:p>
    <w:p w14:paraId="25459C72" w14:textId="77777777" w:rsidR="00BA4A89" w:rsidRPr="00937349" w:rsidRDefault="00BA4A89" w:rsidP="00BA4A89">
      <w:pPr>
        <w:ind w:firstLine="720"/>
        <w:rPr>
          <w:rFonts w:cs="Arial"/>
          <w:b/>
          <w:szCs w:val="24"/>
          <w:u w:val="single"/>
          <w:lang w:eastAsia="en-GB"/>
        </w:rPr>
      </w:pPr>
      <w:r w:rsidRPr="00937349">
        <w:rPr>
          <w:rFonts w:cs="Arial"/>
          <w:b/>
          <w:szCs w:val="24"/>
          <w:u w:val="single"/>
          <w:lang w:eastAsia="en-GB"/>
        </w:rPr>
        <w:t>Youth and Community Support Workers</w:t>
      </w:r>
    </w:p>
    <w:p w14:paraId="7A8F8EA9" w14:textId="77777777" w:rsidR="00BA4A89" w:rsidRPr="00937349" w:rsidRDefault="00BA4A89" w:rsidP="00BA4A89">
      <w:pPr>
        <w:rPr>
          <w:rFonts w:cs="Arial"/>
          <w:szCs w:val="24"/>
          <w:lang w:eastAsia="en-GB"/>
        </w:rPr>
      </w:pPr>
    </w:p>
    <w:tbl>
      <w:tblPr>
        <w:tblW w:w="3445" w:type="dxa"/>
        <w:tblInd w:w="1830" w:type="dxa"/>
        <w:tblLayout w:type="fixed"/>
        <w:tblCellMar>
          <w:left w:w="30" w:type="dxa"/>
          <w:right w:w="30" w:type="dxa"/>
        </w:tblCellMar>
        <w:tblLook w:val="0000" w:firstRow="0" w:lastRow="0" w:firstColumn="0" w:lastColumn="0" w:noHBand="0" w:noVBand="0"/>
      </w:tblPr>
      <w:tblGrid>
        <w:gridCol w:w="1440"/>
        <w:gridCol w:w="2005"/>
      </w:tblGrid>
      <w:tr w:rsidR="00BA4A89" w:rsidRPr="006C6C99" w14:paraId="1AAB936D" w14:textId="77777777" w:rsidTr="00400BAB">
        <w:trPr>
          <w:trHeight w:val="408"/>
        </w:trPr>
        <w:tc>
          <w:tcPr>
            <w:tcW w:w="1440" w:type="dxa"/>
            <w:tcBorders>
              <w:top w:val="double" w:sz="6" w:space="0" w:color="auto"/>
              <w:left w:val="single" w:sz="6" w:space="0" w:color="auto"/>
              <w:bottom w:val="double" w:sz="6" w:space="0" w:color="auto"/>
              <w:right w:val="single" w:sz="6" w:space="0" w:color="auto"/>
            </w:tcBorders>
            <w:shd w:val="clear" w:color="auto" w:fill="auto"/>
          </w:tcPr>
          <w:p w14:paraId="7060F402" w14:textId="77777777" w:rsidR="00BA4A89" w:rsidRPr="006C6C99" w:rsidRDefault="00BA4A89" w:rsidP="00400BAB">
            <w:pPr>
              <w:jc w:val="center"/>
              <w:rPr>
                <w:rFonts w:cs="Arial"/>
                <w:snapToGrid w:val="0"/>
                <w:color w:val="000000"/>
                <w:szCs w:val="24"/>
              </w:rPr>
            </w:pPr>
            <w:r w:rsidRPr="006C6C99">
              <w:rPr>
                <w:rFonts w:cs="Arial"/>
                <w:snapToGrid w:val="0"/>
                <w:color w:val="000000"/>
                <w:szCs w:val="24"/>
              </w:rPr>
              <w:t>Spine Point</w:t>
            </w:r>
          </w:p>
        </w:tc>
        <w:tc>
          <w:tcPr>
            <w:tcW w:w="2005" w:type="dxa"/>
            <w:tcBorders>
              <w:top w:val="double" w:sz="6" w:space="0" w:color="auto"/>
              <w:left w:val="single" w:sz="6" w:space="0" w:color="auto"/>
              <w:bottom w:val="single" w:sz="4" w:space="0" w:color="auto"/>
              <w:right w:val="single" w:sz="6" w:space="0" w:color="auto"/>
            </w:tcBorders>
          </w:tcPr>
          <w:p w14:paraId="527DF26D" w14:textId="77777777" w:rsidR="00BA4A89" w:rsidRPr="006C6C99" w:rsidRDefault="00BA4A89" w:rsidP="00400BAB">
            <w:pPr>
              <w:jc w:val="center"/>
              <w:rPr>
                <w:rFonts w:cs="Arial"/>
                <w:snapToGrid w:val="0"/>
                <w:color w:val="000000"/>
                <w:szCs w:val="24"/>
              </w:rPr>
            </w:pPr>
            <w:r w:rsidRPr="006C6C99">
              <w:rPr>
                <w:rFonts w:cs="Arial"/>
                <w:snapToGrid w:val="0"/>
                <w:color w:val="000000"/>
                <w:szCs w:val="24"/>
              </w:rPr>
              <w:t>Salary from</w:t>
            </w:r>
          </w:p>
          <w:p w14:paraId="44CA299F" w14:textId="2879A178" w:rsidR="00BA4A89" w:rsidRPr="006C6C99" w:rsidRDefault="00BA4A89" w:rsidP="00400BAB">
            <w:pPr>
              <w:jc w:val="center"/>
              <w:rPr>
                <w:rFonts w:cs="Arial"/>
                <w:snapToGrid w:val="0"/>
                <w:color w:val="000000"/>
                <w:szCs w:val="24"/>
              </w:rPr>
            </w:pPr>
            <w:r w:rsidRPr="006C6C99">
              <w:rPr>
                <w:rFonts w:cs="Arial"/>
                <w:snapToGrid w:val="0"/>
                <w:color w:val="000000"/>
                <w:szCs w:val="24"/>
              </w:rPr>
              <w:t>1.9.202</w:t>
            </w:r>
            <w:r w:rsidR="003B3D08">
              <w:rPr>
                <w:rFonts w:cs="Arial"/>
                <w:snapToGrid w:val="0"/>
                <w:color w:val="000000"/>
                <w:szCs w:val="24"/>
              </w:rPr>
              <w:t>2</w:t>
            </w:r>
          </w:p>
        </w:tc>
      </w:tr>
      <w:tr w:rsidR="00BA4A89" w:rsidRPr="006C6C99" w14:paraId="1744DAD7" w14:textId="77777777" w:rsidTr="00400BA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40" w:type="dxa"/>
          </w:tcPr>
          <w:p w14:paraId="43438E32" w14:textId="77777777" w:rsidR="00BA4A89" w:rsidRPr="006C6C99" w:rsidRDefault="00BA4A89" w:rsidP="00400BAB">
            <w:pPr>
              <w:jc w:val="center"/>
              <w:rPr>
                <w:rFonts w:cs="Arial"/>
                <w:szCs w:val="24"/>
                <w:lang w:eastAsia="en-GB"/>
              </w:rPr>
            </w:pPr>
            <w:r w:rsidRPr="006C6C99">
              <w:rPr>
                <w:rFonts w:cs="Arial"/>
                <w:szCs w:val="24"/>
                <w:lang w:eastAsia="en-GB"/>
              </w:rPr>
              <w:t>Ranges from spine point 5</w:t>
            </w:r>
          </w:p>
        </w:tc>
        <w:tc>
          <w:tcPr>
            <w:tcW w:w="2005" w:type="dxa"/>
            <w:tcBorders>
              <w:top w:val="single" w:sz="4" w:space="0" w:color="auto"/>
              <w:right w:val="single" w:sz="4" w:space="0" w:color="auto"/>
            </w:tcBorders>
          </w:tcPr>
          <w:p w14:paraId="11B2E697" w14:textId="638296D7" w:rsidR="00BA4A89" w:rsidRPr="006C6C99" w:rsidRDefault="00BA4A89" w:rsidP="00400BAB">
            <w:pPr>
              <w:jc w:val="center"/>
              <w:rPr>
                <w:rFonts w:cs="Arial"/>
                <w:szCs w:val="24"/>
                <w:lang w:eastAsia="en-GB"/>
              </w:rPr>
            </w:pPr>
            <w:r w:rsidRPr="006C6C99">
              <w:rPr>
                <w:rFonts w:cs="Arial"/>
                <w:szCs w:val="24"/>
                <w:lang w:eastAsia="en-GB"/>
              </w:rPr>
              <w:t>£</w:t>
            </w:r>
            <w:r w:rsidR="003B3D08">
              <w:rPr>
                <w:rFonts w:cs="Arial"/>
                <w:szCs w:val="24"/>
                <w:lang w:eastAsia="en-GB"/>
              </w:rPr>
              <w:t>21,571</w:t>
            </w:r>
          </w:p>
        </w:tc>
      </w:tr>
      <w:tr w:rsidR="00BA4A89" w:rsidRPr="006C6C99" w14:paraId="5997BAFB" w14:textId="77777777" w:rsidTr="00400BA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40" w:type="dxa"/>
          </w:tcPr>
          <w:p w14:paraId="478C357C" w14:textId="77777777" w:rsidR="00BA4A89" w:rsidRPr="006C6C99" w:rsidRDefault="00BA4A89" w:rsidP="00400BAB">
            <w:pPr>
              <w:jc w:val="center"/>
              <w:rPr>
                <w:rFonts w:cs="Arial"/>
                <w:szCs w:val="24"/>
                <w:lang w:eastAsia="en-GB"/>
              </w:rPr>
            </w:pPr>
            <w:r w:rsidRPr="006C6C99">
              <w:rPr>
                <w:rFonts w:cs="Arial"/>
                <w:szCs w:val="24"/>
                <w:lang w:eastAsia="en-GB"/>
              </w:rPr>
              <w:t>To spine point 17</w:t>
            </w:r>
          </w:p>
        </w:tc>
        <w:tc>
          <w:tcPr>
            <w:tcW w:w="2005" w:type="dxa"/>
            <w:tcBorders>
              <w:top w:val="single" w:sz="4" w:space="0" w:color="auto"/>
              <w:right w:val="single" w:sz="4" w:space="0" w:color="auto"/>
            </w:tcBorders>
          </w:tcPr>
          <w:p w14:paraId="68ECA58B" w14:textId="50677A53" w:rsidR="00BA4A89" w:rsidRPr="006C6C99" w:rsidRDefault="00BA4A89" w:rsidP="00400BAB">
            <w:pPr>
              <w:jc w:val="center"/>
              <w:rPr>
                <w:rFonts w:cs="Arial"/>
                <w:szCs w:val="24"/>
                <w:lang w:eastAsia="en-GB"/>
              </w:rPr>
            </w:pPr>
            <w:r w:rsidRPr="006C6C99">
              <w:rPr>
                <w:rFonts w:cs="Arial"/>
                <w:szCs w:val="24"/>
                <w:lang w:eastAsia="en-GB"/>
              </w:rPr>
              <w:t>£</w:t>
            </w:r>
            <w:r w:rsidR="003B3D08">
              <w:rPr>
                <w:rFonts w:cs="Arial"/>
                <w:szCs w:val="24"/>
                <w:lang w:eastAsia="en-GB"/>
              </w:rPr>
              <w:t>31,216</w:t>
            </w:r>
          </w:p>
        </w:tc>
      </w:tr>
    </w:tbl>
    <w:p w14:paraId="2CED2832" w14:textId="77777777" w:rsidR="00BA4A89" w:rsidRPr="006C6C99" w:rsidRDefault="00BA4A89" w:rsidP="00BA4A89">
      <w:pPr>
        <w:rPr>
          <w:rFonts w:cs="Arial"/>
          <w:szCs w:val="24"/>
          <w:lang w:eastAsia="en-GB"/>
        </w:rPr>
      </w:pPr>
    </w:p>
    <w:p w14:paraId="212BC70E" w14:textId="77777777" w:rsidR="00BA4A89" w:rsidRPr="006C6C99" w:rsidRDefault="00BA4A89" w:rsidP="00BA4A89">
      <w:pPr>
        <w:rPr>
          <w:rFonts w:cs="Arial"/>
          <w:b/>
          <w:szCs w:val="24"/>
          <w:u w:val="single"/>
          <w:lang w:eastAsia="en-GB"/>
        </w:rPr>
      </w:pPr>
      <w:r w:rsidRPr="006C6C99">
        <w:rPr>
          <w:rFonts w:cs="Arial"/>
          <w:szCs w:val="24"/>
          <w:lang w:eastAsia="en-GB"/>
        </w:rPr>
        <w:tab/>
      </w:r>
      <w:r w:rsidRPr="006C6C99">
        <w:rPr>
          <w:rFonts w:cs="Arial"/>
          <w:b/>
          <w:szCs w:val="24"/>
          <w:u w:val="single"/>
          <w:lang w:eastAsia="en-GB"/>
        </w:rPr>
        <w:t>Professional staff</w:t>
      </w:r>
    </w:p>
    <w:p w14:paraId="2780231A" w14:textId="77777777" w:rsidR="00BA4A89" w:rsidRPr="006C6C99" w:rsidRDefault="00BA4A89" w:rsidP="00BA4A89">
      <w:pPr>
        <w:rPr>
          <w:rFonts w:cs="Arial"/>
          <w:szCs w:val="24"/>
          <w:lang w:eastAsia="en-GB"/>
        </w:rPr>
      </w:pPr>
    </w:p>
    <w:tbl>
      <w:tblPr>
        <w:tblW w:w="3445" w:type="dxa"/>
        <w:tblInd w:w="1830" w:type="dxa"/>
        <w:tblLayout w:type="fixed"/>
        <w:tblCellMar>
          <w:left w:w="30" w:type="dxa"/>
          <w:right w:w="30" w:type="dxa"/>
        </w:tblCellMar>
        <w:tblLook w:val="0000" w:firstRow="0" w:lastRow="0" w:firstColumn="0" w:lastColumn="0" w:noHBand="0" w:noVBand="0"/>
      </w:tblPr>
      <w:tblGrid>
        <w:gridCol w:w="1440"/>
        <w:gridCol w:w="2005"/>
      </w:tblGrid>
      <w:tr w:rsidR="00BA4A89" w:rsidRPr="006C6C99" w14:paraId="2026E9F5" w14:textId="77777777" w:rsidTr="00400BAB">
        <w:trPr>
          <w:trHeight w:val="408"/>
        </w:trPr>
        <w:tc>
          <w:tcPr>
            <w:tcW w:w="1440" w:type="dxa"/>
            <w:tcBorders>
              <w:top w:val="double" w:sz="6" w:space="0" w:color="auto"/>
              <w:left w:val="single" w:sz="6" w:space="0" w:color="auto"/>
              <w:bottom w:val="double" w:sz="6" w:space="0" w:color="auto"/>
              <w:right w:val="single" w:sz="6" w:space="0" w:color="auto"/>
            </w:tcBorders>
            <w:shd w:val="clear" w:color="auto" w:fill="auto"/>
          </w:tcPr>
          <w:p w14:paraId="79CF6D11" w14:textId="77777777" w:rsidR="00BA4A89" w:rsidRPr="006C6C99" w:rsidRDefault="00BA4A89" w:rsidP="00400BAB">
            <w:pPr>
              <w:jc w:val="center"/>
              <w:rPr>
                <w:rFonts w:cs="Arial"/>
                <w:snapToGrid w:val="0"/>
                <w:color w:val="000000"/>
                <w:szCs w:val="24"/>
              </w:rPr>
            </w:pPr>
            <w:r w:rsidRPr="006C6C99">
              <w:rPr>
                <w:rFonts w:cs="Arial"/>
                <w:snapToGrid w:val="0"/>
                <w:color w:val="000000"/>
                <w:szCs w:val="24"/>
              </w:rPr>
              <w:t>Spine Point</w:t>
            </w:r>
          </w:p>
        </w:tc>
        <w:tc>
          <w:tcPr>
            <w:tcW w:w="2005" w:type="dxa"/>
            <w:tcBorders>
              <w:top w:val="double" w:sz="6" w:space="0" w:color="auto"/>
              <w:left w:val="single" w:sz="6" w:space="0" w:color="auto"/>
              <w:bottom w:val="single" w:sz="4" w:space="0" w:color="auto"/>
              <w:right w:val="single" w:sz="6" w:space="0" w:color="auto"/>
            </w:tcBorders>
          </w:tcPr>
          <w:p w14:paraId="2598101A" w14:textId="77777777" w:rsidR="00BA4A89" w:rsidRPr="006C6C99" w:rsidRDefault="00BA4A89" w:rsidP="00400BAB">
            <w:pPr>
              <w:jc w:val="center"/>
              <w:rPr>
                <w:rFonts w:cs="Arial"/>
                <w:snapToGrid w:val="0"/>
                <w:color w:val="000000"/>
                <w:szCs w:val="24"/>
              </w:rPr>
            </w:pPr>
            <w:r w:rsidRPr="006C6C99">
              <w:rPr>
                <w:rFonts w:cs="Arial"/>
                <w:snapToGrid w:val="0"/>
                <w:color w:val="000000"/>
                <w:szCs w:val="24"/>
              </w:rPr>
              <w:t>Salary from</w:t>
            </w:r>
          </w:p>
          <w:p w14:paraId="55AE70B6" w14:textId="0CA38968" w:rsidR="00BA4A89" w:rsidRPr="006C6C99" w:rsidRDefault="00BA4A89" w:rsidP="00400BAB">
            <w:pPr>
              <w:jc w:val="center"/>
              <w:rPr>
                <w:rFonts w:cs="Arial"/>
                <w:snapToGrid w:val="0"/>
                <w:color w:val="000000"/>
                <w:szCs w:val="24"/>
              </w:rPr>
            </w:pPr>
            <w:r w:rsidRPr="006C6C99">
              <w:rPr>
                <w:rFonts w:cs="Arial"/>
                <w:snapToGrid w:val="0"/>
                <w:color w:val="000000"/>
                <w:szCs w:val="24"/>
              </w:rPr>
              <w:t>1.9.202</w:t>
            </w:r>
            <w:r w:rsidR="00D27700">
              <w:rPr>
                <w:rFonts w:cs="Arial"/>
                <w:snapToGrid w:val="0"/>
                <w:color w:val="000000"/>
                <w:szCs w:val="24"/>
              </w:rPr>
              <w:t>2</w:t>
            </w:r>
          </w:p>
        </w:tc>
      </w:tr>
      <w:tr w:rsidR="00BA4A89" w:rsidRPr="006C6C99" w14:paraId="24C669BF" w14:textId="77777777" w:rsidTr="00400BA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40" w:type="dxa"/>
          </w:tcPr>
          <w:p w14:paraId="0FEA2ECE" w14:textId="77777777" w:rsidR="00BA4A89" w:rsidRPr="006C6C99" w:rsidRDefault="00BA4A89" w:rsidP="00400BAB">
            <w:pPr>
              <w:jc w:val="center"/>
              <w:rPr>
                <w:rFonts w:cs="Arial"/>
                <w:szCs w:val="24"/>
                <w:lang w:eastAsia="en-GB"/>
              </w:rPr>
            </w:pPr>
            <w:r w:rsidRPr="006C6C99">
              <w:rPr>
                <w:rFonts w:cs="Arial"/>
                <w:szCs w:val="24"/>
                <w:lang w:eastAsia="en-GB"/>
              </w:rPr>
              <w:t>Ranges from spine point 13</w:t>
            </w:r>
          </w:p>
        </w:tc>
        <w:tc>
          <w:tcPr>
            <w:tcW w:w="2005" w:type="dxa"/>
            <w:tcBorders>
              <w:top w:val="single" w:sz="4" w:space="0" w:color="auto"/>
              <w:right w:val="single" w:sz="4" w:space="0" w:color="auto"/>
            </w:tcBorders>
          </w:tcPr>
          <w:p w14:paraId="26123D4D" w14:textId="428F43A7" w:rsidR="00BA4A89" w:rsidRPr="006C6C99" w:rsidRDefault="00BA4A89" w:rsidP="00400BAB">
            <w:pPr>
              <w:jc w:val="center"/>
              <w:rPr>
                <w:rFonts w:cs="Arial"/>
                <w:szCs w:val="24"/>
                <w:lang w:eastAsia="en-GB"/>
              </w:rPr>
            </w:pPr>
            <w:r w:rsidRPr="006C6C99">
              <w:rPr>
                <w:rFonts w:cs="Arial"/>
                <w:szCs w:val="24"/>
                <w:lang w:eastAsia="en-GB"/>
              </w:rPr>
              <w:t>£2</w:t>
            </w:r>
            <w:r w:rsidR="00D27700">
              <w:rPr>
                <w:rFonts w:cs="Arial"/>
                <w:szCs w:val="24"/>
                <w:lang w:eastAsia="en-GB"/>
              </w:rPr>
              <w:t>7</w:t>
            </w:r>
            <w:r w:rsidRPr="006C6C99">
              <w:rPr>
                <w:rFonts w:cs="Arial"/>
                <w:szCs w:val="24"/>
                <w:lang w:eastAsia="en-GB"/>
              </w:rPr>
              <w:t>,</w:t>
            </w:r>
            <w:r w:rsidR="00D27700">
              <w:rPr>
                <w:rFonts w:cs="Arial"/>
                <w:szCs w:val="24"/>
                <w:lang w:eastAsia="en-GB"/>
              </w:rPr>
              <w:t>681</w:t>
            </w:r>
          </w:p>
        </w:tc>
      </w:tr>
      <w:tr w:rsidR="00BA4A89" w:rsidRPr="004F7A58" w14:paraId="73FDDCD7" w14:textId="77777777" w:rsidTr="00400BA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40" w:type="dxa"/>
          </w:tcPr>
          <w:p w14:paraId="6AD395C2" w14:textId="77777777" w:rsidR="00BA4A89" w:rsidRPr="006C6C99" w:rsidRDefault="00BA4A89" w:rsidP="00400BAB">
            <w:pPr>
              <w:jc w:val="center"/>
              <w:rPr>
                <w:rFonts w:cs="Arial"/>
                <w:szCs w:val="24"/>
                <w:lang w:eastAsia="en-GB"/>
              </w:rPr>
            </w:pPr>
            <w:r w:rsidRPr="006C6C99">
              <w:rPr>
                <w:rFonts w:cs="Arial"/>
                <w:szCs w:val="24"/>
                <w:lang w:eastAsia="en-GB"/>
              </w:rPr>
              <w:t>To spine point 32</w:t>
            </w:r>
          </w:p>
        </w:tc>
        <w:tc>
          <w:tcPr>
            <w:tcW w:w="2005" w:type="dxa"/>
            <w:tcBorders>
              <w:top w:val="single" w:sz="4" w:space="0" w:color="auto"/>
              <w:right w:val="single" w:sz="4" w:space="0" w:color="auto"/>
            </w:tcBorders>
          </w:tcPr>
          <w:p w14:paraId="5225175B" w14:textId="017C7199" w:rsidR="00BA4A89" w:rsidRPr="006C6C99" w:rsidRDefault="00BA4A89" w:rsidP="00400BAB">
            <w:pPr>
              <w:jc w:val="center"/>
              <w:rPr>
                <w:rFonts w:cs="Arial"/>
                <w:szCs w:val="24"/>
                <w:lang w:eastAsia="en-GB"/>
              </w:rPr>
            </w:pPr>
            <w:r w:rsidRPr="006C6C99">
              <w:rPr>
                <w:rFonts w:cs="Arial"/>
                <w:szCs w:val="24"/>
                <w:lang w:eastAsia="en-GB"/>
              </w:rPr>
              <w:t>£4</w:t>
            </w:r>
            <w:r w:rsidR="00D27700">
              <w:rPr>
                <w:rFonts w:cs="Arial"/>
                <w:szCs w:val="24"/>
                <w:lang w:eastAsia="en-GB"/>
              </w:rPr>
              <w:t>5</w:t>
            </w:r>
            <w:r w:rsidR="006C6C99" w:rsidRPr="006C6C99">
              <w:rPr>
                <w:rFonts w:cs="Arial"/>
                <w:szCs w:val="24"/>
                <w:lang w:eastAsia="en-GB"/>
              </w:rPr>
              <w:t>,</w:t>
            </w:r>
            <w:r w:rsidR="00D27700">
              <w:rPr>
                <w:rFonts w:cs="Arial"/>
                <w:szCs w:val="24"/>
                <w:lang w:eastAsia="en-GB"/>
              </w:rPr>
              <w:t>391</w:t>
            </w:r>
            <w:r w:rsidRPr="006C6C99">
              <w:rPr>
                <w:rFonts w:cs="Arial"/>
                <w:szCs w:val="24"/>
                <w:lang w:eastAsia="en-GB"/>
              </w:rPr>
              <w:t xml:space="preserve"> </w:t>
            </w:r>
          </w:p>
        </w:tc>
      </w:tr>
    </w:tbl>
    <w:p w14:paraId="6D0E1BB0" w14:textId="77777777" w:rsidR="00BA4A89" w:rsidRPr="004F7A58" w:rsidRDefault="00BA4A89" w:rsidP="00BA4A89">
      <w:pPr>
        <w:rPr>
          <w:rFonts w:cs="Arial"/>
          <w:szCs w:val="24"/>
          <w:highlight w:val="yellow"/>
          <w:lang w:eastAsia="en-GB"/>
        </w:rPr>
      </w:pPr>
    </w:p>
    <w:p w14:paraId="51492B3E" w14:textId="77777777" w:rsidR="00BA4A89" w:rsidRPr="002830DB" w:rsidRDefault="00BA4A89" w:rsidP="00BA4A89">
      <w:pPr>
        <w:rPr>
          <w:rFonts w:cs="Arial"/>
          <w:szCs w:val="24"/>
          <w:lang w:eastAsia="en-GB"/>
        </w:rPr>
      </w:pPr>
    </w:p>
    <w:p w14:paraId="7F0CD08C" w14:textId="0CA1DDD2" w:rsidR="00BA4A89" w:rsidRPr="002830DB" w:rsidRDefault="00F40862" w:rsidP="00BA4A89">
      <w:pPr>
        <w:rPr>
          <w:rFonts w:cs="Arial"/>
          <w:szCs w:val="24"/>
          <w:lang w:eastAsia="en-GB"/>
        </w:rPr>
      </w:pPr>
      <w:r>
        <w:rPr>
          <w:rFonts w:cs="Arial"/>
          <w:b/>
          <w:szCs w:val="24"/>
          <w:lang w:eastAsia="en-GB"/>
        </w:rPr>
        <w:t>I</w:t>
      </w:r>
      <w:r w:rsidR="00BA4A89" w:rsidRPr="002830DB">
        <w:rPr>
          <w:rFonts w:cs="Arial"/>
          <w:b/>
          <w:szCs w:val="24"/>
          <w:lang w:eastAsia="en-GB"/>
        </w:rPr>
        <w:t xml:space="preserve">. </w:t>
      </w:r>
      <w:r w:rsidR="00BA4A89" w:rsidRPr="002830DB">
        <w:rPr>
          <w:rFonts w:cs="Arial"/>
          <w:b/>
          <w:szCs w:val="24"/>
          <w:lang w:eastAsia="en-GB"/>
        </w:rPr>
        <w:tab/>
      </w:r>
      <w:r w:rsidR="00BA4A89" w:rsidRPr="002830DB">
        <w:rPr>
          <w:rFonts w:cs="Arial"/>
          <w:b/>
          <w:szCs w:val="24"/>
          <w:u w:val="single"/>
          <w:lang w:eastAsia="en-GB"/>
        </w:rPr>
        <w:t>NATIONAL JOINT COUNCIL (NJC) EMPLOYEES</w:t>
      </w:r>
    </w:p>
    <w:p w14:paraId="29A981B3" w14:textId="77777777" w:rsidR="00BA4A89" w:rsidRPr="002830DB" w:rsidRDefault="00BA4A89" w:rsidP="00BA4A89">
      <w:pPr>
        <w:rPr>
          <w:rFonts w:cs="Arial"/>
          <w:szCs w:val="24"/>
          <w:lang w:eastAsia="en-GB"/>
        </w:rPr>
      </w:pPr>
    </w:p>
    <w:p w14:paraId="66E166CC" w14:textId="26469A87" w:rsidR="00BA4A89" w:rsidRPr="002830DB" w:rsidRDefault="00F40862" w:rsidP="00BA4A89">
      <w:pPr>
        <w:ind w:left="720" w:hanging="720"/>
        <w:rPr>
          <w:rFonts w:cs="Arial"/>
          <w:szCs w:val="24"/>
          <w:lang w:eastAsia="en-GB"/>
        </w:rPr>
      </w:pPr>
      <w:r>
        <w:rPr>
          <w:rFonts w:cs="Arial"/>
          <w:szCs w:val="24"/>
          <w:lang w:eastAsia="en-GB"/>
        </w:rPr>
        <w:t>52</w:t>
      </w:r>
      <w:r w:rsidR="00BA4A89" w:rsidRPr="002830DB">
        <w:rPr>
          <w:rFonts w:cs="Arial"/>
          <w:szCs w:val="24"/>
          <w:lang w:eastAsia="en-GB"/>
        </w:rPr>
        <w:t>.</w:t>
      </w:r>
      <w:r w:rsidR="00BA4A89" w:rsidRPr="002830DB">
        <w:rPr>
          <w:rFonts w:cs="Arial"/>
          <w:szCs w:val="24"/>
          <w:lang w:eastAsia="en-GB"/>
        </w:rPr>
        <w:tab/>
        <w:t xml:space="preserve">The largest proportion of employees are paid in accordance with the NJC (Green Book) terms and conditions of employment and in conjunction with a locally determined grading structure that is derived from the spinal column points (SCPs) provided by the NJC for Local Government Services pay scales.  </w:t>
      </w:r>
    </w:p>
    <w:p w14:paraId="703197D8" w14:textId="77777777" w:rsidR="00BA4A89" w:rsidRPr="002830DB" w:rsidRDefault="00BA4A89" w:rsidP="00BA4A89">
      <w:pPr>
        <w:rPr>
          <w:rFonts w:cs="Arial"/>
          <w:szCs w:val="24"/>
          <w:lang w:eastAsia="en-GB"/>
        </w:rPr>
      </w:pPr>
    </w:p>
    <w:p w14:paraId="399B1D59" w14:textId="187CC1BE" w:rsidR="00BA4A89" w:rsidRPr="002830DB" w:rsidRDefault="00F40862" w:rsidP="00BA4A89">
      <w:pPr>
        <w:ind w:left="720" w:hanging="720"/>
        <w:rPr>
          <w:rFonts w:cs="Arial"/>
          <w:szCs w:val="24"/>
          <w:lang w:eastAsia="en-GB"/>
        </w:rPr>
      </w:pPr>
      <w:r>
        <w:rPr>
          <w:rFonts w:cs="Arial"/>
          <w:szCs w:val="24"/>
          <w:lang w:eastAsia="en-GB"/>
        </w:rPr>
        <w:t>53</w:t>
      </w:r>
      <w:r w:rsidR="00BA4A89" w:rsidRPr="002830DB">
        <w:rPr>
          <w:rFonts w:cs="Arial"/>
          <w:szCs w:val="24"/>
          <w:lang w:eastAsia="en-GB"/>
        </w:rPr>
        <w:t>.</w:t>
      </w:r>
      <w:r w:rsidR="00BA4A89" w:rsidRPr="002830DB">
        <w:rPr>
          <w:rFonts w:cs="Arial"/>
          <w:szCs w:val="24"/>
          <w:lang w:eastAsia="en-GB"/>
        </w:rPr>
        <w:tab/>
        <w:t xml:space="preserve">Grades are allocated to posts using the Local Government Single Status Job Evaluation Scheme which forms part of the NJC (Green Book) terms and conditions of employment. </w:t>
      </w:r>
    </w:p>
    <w:p w14:paraId="0EC1BE1F" w14:textId="77777777" w:rsidR="00BA4A89" w:rsidRPr="002830DB" w:rsidRDefault="00BA4A89" w:rsidP="00BA4A89">
      <w:pPr>
        <w:rPr>
          <w:rFonts w:cs="Arial"/>
          <w:szCs w:val="24"/>
          <w:lang w:eastAsia="en-GB"/>
        </w:rPr>
      </w:pPr>
    </w:p>
    <w:p w14:paraId="39A7561F" w14:textId="57934843" w:rsidR="00BA4A89" w:rsidRPr="002830DB" w:rsidRDefault="00F40862" w:rsidP="00BA4A89">
      <w:pPr>
        <w:ind w:left="720" w:hanging="720"/>
        <w:rPr>
          <w:rFonts w:cs="Arial"/>
          <w:szCs w:val="24"/>
          <w:lang w:eastAsia="en-GB"/>
        </w:rPr>
      </w:pPr>
      <w:r>
        <w:rPr>
          <w:rFonts w:cs="Arial"/>
          <w:szCs w:val="24"/>
          <w:lang w:eastAsia="en-GB"/>
        </w:rPr>
        <w:t>54</w:t>
      </w:r>
      <w:r w:rsidR="00BA4A89" w:rsidRPr="002830DB">
        <w:rPr>
          <w:rFonts w:cs="Arial"/>
          <w:szCs w:val="24"/>
          <w:lang w:eastAsia="en-GB"/>
        </w:rPr>
        <w:t>.</w:t>
      </w:r>
      <w:r w:rsidR="00BA4A89" w:rsidRPr="002830DB">
        <w:rPr>
          <w:rFonts w:cs="Arial"/>
          <w:szCs w:val="24"/>
          <w:lang w:eastAsia="en-GB"/>
        </w:rPr>
        <w:tab/>
        <w:t xml:space="preserve">The grading structure and the arrangements for applying the job evaluation scheme are agreed with the local trade unions.  </w:t>
      </w:r>
    </w:p>
    <w:p w14:paraId="639FB934" w14:textId="77777777" w:rsidR="00BA4A89" w:rsidRPr="004F7A58" w:rsidRDefault="00BA4A89" w:rsidP="00BA4A89">
      <w:pPr>
        <w:rPr>
          <w:rFonts w:cs="Arial"/>
          <w:szCs w:val="24"/>
          <w:highlight w:val="yellow"/>
          <w:lang w:eastAsia="en-GB"/>
        </w:rPr>
      </w:pPr>
    </w:p>
    <w:p w14:paraId="3F20B7F0" w14:textId="1E7BBC6F" w:rsidR="003B588D" w:rsidRPr="007B7742" w:rsidRDefault="00F40862" w:rsidP="00BA4A89">
      <w:pPr>
        <w:ind w:left="720" w:hanging="720"/>
        <w:rPr>
          <w:rFonts w:eastAsiaTheme="minorHAnsi" w:cs="Arial"/>
          <w:szCs w:val="24"/>
          <w:lang w:eastAsia="en-GB"/>
        </w:rPr>
      </w:pPr>
      <w:bookmarkStart w:id="10" w:name="_Hlk90287172"/>
      <w:r>
        <w:rPr>
          <w:rFonts w:cs="Arial"/>
          <w:szCs w:val="24"/>
          <w:lang w:eastAsia="en-GB"/>
        </w:rPr>
        <w:lastRenderedPageBreak/>
        <w:t>55</w:t>
      </w:r>
      <w:r w:rsidR="00BA4A89" w:rsidRPr="002830DB">
        <w:rPr>
          <w:rFonts w:cs="Arial"/>
          <w:szCs w:val="24"/>
          <w:lang w:eastAsia="en-GB"/>
        </w:rPr>
        <w:t>.</w:t>
      </w:r>
      <w:r w:rsidR="00BA4A89" w:rsidRPr="002830DB">
        <w:rPr>
          <w:rFonts w:cs="Arial"/>
          <w:szCs w:val="24"/>
          <w:lang w:eastAsia="en-GB"/>
        </w:rPr>
        <w:tab/>
      </w:r>
      <w:r w:rsidR="00BA4A89" w:rsidRPr="007B7742">
        <w:rPr>
          <w:rFonts w:eastAsiaTheme="minorHAnsi" w:cs="Arial"/>
          <w:szCs w:val="24"/>
          <w:lang w:eastAsia="en-GB"/>
        </w:rPr>
        <w:t xml:space="preserve">The current pay spine for NJC employees </w:t>
      </w:r>
      <w:r w:rsidR="002830DB" w:rsidRPr="007B7742">
        <w:rPr>
          <w:rFonts w:eastAsiaTheme="minorHAnsi" w:cs="Arial"/>
          <w:szCs w:val="24"/>
          <w:lang w:eastAsia="en-GB"/>
        </w:rPr>
        <w:t xml:space="preserve">was agreed </w:t>
      </w:r>
      <w:r w:rsidR="003B588D" w:rsidRPr="007B7742">
        <w:rPr>
          <w:rFonts w:eastAsiaTheme="minorHAnsi" w:cs="Arial"/>
          <w:szCs w:val="24"/>
          <w:lang w:eastAsia="en-GB"/>
        </w:rPr>
        <w:t>on 1</w:t>
      </w:r>
      <w:r w:rsidR="003B588D" w:rsidRPr="007B7742">
        <w:rPr>
          <w:rFonts w:eastAsiaTheme="minorHAnsi" w:cs="Arial"/>
          <w:szCs w:val="24"/>
          <w:vertAlign w:val="superscript"/>
          <w:lang w:eastAsia="en-GB"/>
        </w:rPr>
        <w:t>st</w:t>
      </w:r>
      <w:r w:rsidR="003B588D" w:rsidRPr="007B7742">
        <w:rPr>
          <w:rFonts w:eastAsiaTheme="minorHAnsi" w:cs="Arial"/>
          <w:szCs w:val="24"/>
          <w:lang w:eastAsia="en-GB"/>
        </w:rPr>
        <w:t xml:space="preserve"> November 2022 </w:t>
      </w:r>
      <w:r w:rsidR="007B7742" w:rsidRPr="007B7742">
        <w:rPr>
          <w:rFonts w:eastAsiaTheme="minorHAnsi" w:cs="Arial"/>
          <w:szCs w:val="24"/>
          <w:lang w:eastAsia="en-GB"/>
        </w:rPr>
        <w:t xml:space="preserve">to </w:t>
      </w:r>
      <w:r w:rsidR="003B588D" w:rsidRPr="007B7742">
        <w:rPr>
          <w:rFonts w:eastAsiaTheme="minorHAnsi" w:cs="Arial"/>
          <w:szCs w:val="24"/>
          <w:lang w:eastAsia="en-GB"/>
        </w:rPr>
        <w:t xml:space="preserve">be backdated and </w:t>
      </w:r>
      <w:r w:rsidR="00BA4A89" w:rsidRPr="007B7742">
        <w:rPr>
          <w:rFonts w:eastAsiaTheme="minorHAnsi" w:cs="Arial"/>
          <w:szCs w:val="24"/>
          <w:lang w:eastAsia="en-GB"/>
        </w:rPr>
        <w:t>effective from 1.4.202</w:t>
      </w:r>
      <w:r w:rsidR="002830DB" w:rsidRPr="007B7742">
        <w:rPr>
          <w:rFonts w:eastAsiaTheme="minorHAnsi" w:cs="Arial"/>
          <w:szCs w:val="24"/>
          <w:lang w:eastAsia="en-GB"/>
        </w:rPr>
        <w:t>2</w:t>
      </w:r>
      <w:r w:rsidR="00BA4A89" w:rsidRPr="007B7742">
        <w:rPr>
          <w:rFonts w:eastAsiaTheme="minorHAnsi" w:cs="Arial"/>
          <w:szCs w:val="24"/>
          <w:lang w:eastAsia="en-GB"/>
        </w:rPr>
        <w:t xml:space="preserve">.  The lowest spinal column point (point 1) </w:t>
      </w:r>
      <w:r w:rsidR="003B588D" w:rsidRPr="007B7742">
        <w:rPr>
          <w:rFonts w:eastAsiaTheme="minorHAnsi" w:cs="Arial"/>
          <w:szCs w:val="24"/>
          <w:lang w:eastAsia="en-GB"/>
        </w:rPr>
        <w:t xml:space="preserve">within Sefton is £10.7919 </w:t>
      </w:r>
      <w:r w:rsidR="00BA4A89" w:rsidRPr="007B7742">
        <w:rPr>
          <w:rFonts w:eastAsiaTheme="minorHAnsi" w:cs="Arial"/>
          <w:szCs w:val="24"/>
          <w:lang w:eastAsia="en-GB"/>
        </w:rPr>
        <w:t xml:space="preserve">per hour based on </w:t>
      </w:r>
      <w:r w:rsidR="003B588D" w:rsidRPr="007B7742">
        <w:rPr>
          <w:rFonts w:eastAsiaTheme="minorHAnsi" w:cs="Arial"/>
          <w:szCs w:val="24"/>
          <w:lang w:eastAsia="en-GB"/>
        </w:rPr>
        <w:t xml:space="preserve">the Council’s </w:t>
      </w:r>
      <w:r w:rsidR="00C73808" w:rsidRPr="007B7742">
        <w:rPr>
          <w:rFonts w:eastAsiaTheme="minorHAnsi" w:cs="Arial"/>
          <w:szCs w:val="24"/>
          <w:lang w:eastAsia="en-GB"/>
        </w:rPr>
        <w:t>36-hour</w:t>
      </w:r>
      <w:r w:rsidR="00BA4A89" w:rsidRPr="007B7742">
        <w:rPr>
          <w:rFonts w:eastAsiaTheme="minorHAnsi" w:cs="Arial"/>
          <w:szCs w:val="24"/>
          <w:lang w:eastAsia="en-GB"/>
        </w:rPr>
        <w:t xml:space="preserve"> standard working</w:t>
      </w:r>
      <w:r w:rsidR="003B588D" w:rsidRPr="007B7742">
        <w:rPr>
          <w:rFonts w:eastAsiaTheme="minorHAnsi" w:cs="Arial"/>
          <w:szCs w:val="24"/>
          <w:lang w:eastAsia="en-GB"/>
        </w:rPr>
        <w:t xml:space="preserve"> week</w:t>
      </w:r>
      <w:r w:rsidR="00BA4A89" w:rsidRPr="007B7742">
        <w:rPr>
          <w:rFonts w:eastAsiaTheme="minorHAnsi" w:cs="Arial"/>
          <w:szCs w:val="24"/>
          <w:lang w:eastAsia="en-GB"/>
        </w:rPr>
        <w:t xml:space="preserve">. </w:t>
      </w:r>
    </w:p>
    <w:p w14:paraId="794D34B9" w14:textId="77777777" w:rsidR="003B588D" w:rsidRPr="007B7742" w:rsidRDefault="003B588D" w:rsidP="00BA4A89">
      <w:pPr>
        <w:ind w:left="720" w:hanging="720"/>
        <w:rPr>
          <w:rFonts w:eastAsiaTheme="minorHAnsi" w:cs="Arial"/>
          <w:szCs w:val="24"/>
          <w:lang w:eastAsia="en-GB"/>
        </w:rPr>
      </w:pPr>
    </w:p>
    <w:p w14:paraId="0490CD80" w14:textId="28090069" w:rsidR="003B588D" w:rsidRPr="007B7742" w:rsidRDefault="00F40862" w:rsidP="00F40862">
      <w:pPr>
        <w:ind w:left="720" w:hanging="720"/>
        <w:rPr>
          <w:rFonts w:eastAsiaTheme="minorHAnsi" w:cs="Arial"/>
          <w:szCs w:val="24"/>
          <w:lang w:eastAsia="en-GB"/>
        </w:rPr>
      </w:pPr>
      <w:r>
        <w:rPr>
          <w:rFonts w:eastAsiaTheme="minorHAnsi" w:cs="Arial"/>
          <w:szCs w:val="24"/>
          <w:lang w:eastAsia="en-GB"/>
        </w:rPr>
        <w:t>56.</w:t>
      </w:r>
      <w:r>
        <w:rPr>
          <w:rFonts w:eastAsiaTheme="minorHAnsi" w:cs="Arial"/>
          <w:szCs w:val="24"/>
          <w:lang w:eastAsia="en-GB"/>
        </w:rPr>
        <w:tab/>
      </w:r>
      <w:r w:rsidR="00BA4A89" w:rsidRPr="007B7742">
        <w:rPr>
          <w:rFonts w:eastAsiaTheme="minorHAnsi" w:cs="Arial"/>
          <w:szCs w:val="24"/>
          <w:lang w:eastAsia="en-GB"/>
        </w:rPr>
        <w:t>The highest spinal column point for none HAY grade officers (Point 43) is</w:t>
      </w:r>
      <w:r w:rsidR="003B588D" w:rsidRPr="007B7742">
        <w:rPr>
          <w:rFonts w:eastAsiaTheme="minorHAnsi" w:cs="Arial"/>
          <w:szCs w:val="24"/>
          <w:lang w:eastAsia="en-GB"/>
        </w:rPr>
        <w:t xml:space="preserve"> £26.4178 per hour based on the </w:t>
      </w:r>
      <w:r w:rsidR="00BA4A89" w:rsidRPr="007B7742">
        <w:rPr>
          <w:rFonts w:eastAsiaTheme="minorHAnsi" w:cs="Arial"/>
          <w:szCs w:val="24"/>
          <w:lang w:eastAsia="en-GB"/>
        </w:rPr>
        <w:t>Council</w:t>
      </w:r>
      <w:r w:rsidR="007B7742" w:rsidRPr="007B7742">
        <w:rPr>
          <w:rFonts w:eastAsiaTheme="minorHAnsi" w:cs="Arial"/>
          <w:szCs w:val="24"/>
          <w:lang w:eastAsia="en-GB"/>
        </w:rPr>
        <w:t>’</w:t>
      </w:r>
      <w:r w:rsidR="00BA4A89" w:rsidRPr="007B7742">
        <w:rPr>
          <w:rFonts w:eastAsiaTheme="minorHAnsi" w:cs="Arial"/>
          <w:szCs w:val="24"/>
          <w:lang w:eastAsia="en-GB"/>
        </w:rPr>
        <w:t xml:space="preserve">s 36 hour per week standard </w:t>
      </w:r>
      <w:r w:rsidR="003B588D" w:rsidRPr="007B7742">
        <w:rPr>
          <w:rFonts w:eastAsiaTheme="minorHAnsi" w:cs="Arial"/>
          <w:szCs w:val="24"/>
          <w:lang w:eastAsia="en-GB"/>
        </w:rPr>
        <w:t xml:space="preserve">working week.  </w:t>
      </w:r>
    </w:p>
    <w:bookmarkEnd w:id="10"/>
    <w:p w14:paraId="2EF4B5FA" w14:textId="77777777" w:rsidR="00BA4A89" w:rsidRPr="004F7A58" w:rsidRDefault="00BA4A89" w:rsidP="00BA4A89">
      <w:pPr>
        <w:autoSpaceDE w:val="0"/>
        <w:autoSpaceDN w:val="0"/>
        <w:adjustRightInd w:val="0"/>
        <w:rPr>
          <w:rFonts w:eastAsiaTheme="minorHAnsi" w:cs="Arial"/>
          <w:color w:val="000000"/>
          <w:szCs w:val="24"/>
          <w:highlight w:val="yellow"/>
          <w:lang w:eastAsia="en-GB"/>
        </w:rPr>
      </w:pPr>
    </w:p>
    <w:p w14:paraId="0267733E" w14:textId="2B5F0F10" w:rsidR="00BA4A89" w:rsidRPr="008F6903" w:rsidRDefault="00F40862" w:rsidP="00BA4A89">
      <w:pPr>
        <w:ind w:left="720" w:hanging="720"/>
        <w:rPr>
          <w:rFonts w:cs="Arial"/>
          <w:szCs w:val="24"/>
          <w:lang w:eastAsia="en-GB"/>
        </w:rPr>
      </w:pPr>
      <w:r>
        <w:rPr>
          <w:rFonts w:eastAsiaTheme="minorHAnsi" w:cs="Arial"/>
          <w:szCs w:val="24"/>
          <w:lang w:eastAsia="en-GB"/>
        </w:rPr>
        <w:t>57.</w:t>
      </w:r>
      <w:r w:rsidR="00BA4A89" w:rsidRPr="007B7742">
        <w:rPr>
          <w:rFonts w:eastAsiaTheme="minorHAnsi" w:cs="Arial"/>
          <w:szCs w:val="24"/>
          <w:lang w:eastAsia="en-GB"/>
        </w:rPr>
        <w:t>.</w:t>
      </w:r>
      <w:r w:rsidR="00BA4A89" w:rsidRPr="007B7742">
        <w:rPr>
          <w:rFonts w:eastAsiaTheme="minorHAnsi" w:cs="Arial"/>
          <w:szCs w:val="24"/>
          <w:lang w:eastAsia="en-GB"/>
        </w:rPr>
        <w:tab/>
      </w:r>
      <w:r w:rsidR="00BA4A89" w:rsidRPr="008F6903">
        <w:rPr>
          <w:rFonts w:cs="Arial"/>
          <w:szCs w:val="24"/>
          <w:lang w:eastAsia="en-GB"/>
        </w:rPr>
        <w:t>The full National NJC pay s</w:t>
      </w:r>
      <w:r w:rsidR="00C73808">
        <w:rPr>
          <w:rFonts w:cs="Arial"/>
          <w:szCs w:val="24"/>
          <w:lang w:eastAsia="en-GB"/>
        </w:rPr>
        <w:t xml:space="preserve">cale </w:t>
      </w:r>
      <w:r w:rsidR="00BA4A89" w:rsidRPr="008F6903">
        <w:rPr>
          <w:rFonts w:cs="Arial"/>
          <w:szCs w:val="24"/>
          <w:lang w:eastAsia="en-GB"/>
        </w:rPr>
        <w:t>as at 1.4.20</w:t>
      </w:r>
      <w:r w:rsidR="007B7742" w:rsidRPr="008F6903">
        <w:rPr>
          <w:rFonts w:cs="Arial"/>
          <w:szCs w:val="24"/>
          <w:lang w:eastAsia="en-GB"/>
        </w:rPr>
        <w:t>22</w:t>
      </w:r>
      <w:r w:rsidR="00BA4A89" w:rsidRPr="008F6903">
        <w:rPr>
          <w:rFonts w:cs="Arial"/>
          <w:szCs w:val="24"/>
          <w:lang w:eastAsia="en-GB"/>
        </w:rPr>
        <w:t xml:space="preserve"> is detailed below.  </w:t>
      </w:r>
    </w:p>
    <w:p w14:paraId="0FC6FC17" w14:textId="77777777" w:rsidR="008F6903" w:rsidRPr="008F6903" w:rsidRDefault="007B7742" w:rsidP="00BA4A89">
      <w:pPr>
        <w:ind w:left="720" w:hanging="720"/>
        <w:rPr>
          <w:rFonts w:cs="Arial"/>
          <w:szCs w:val="24"/>
          <w:lang w:eastAsia="en-GB"/>
        </w:rPr>
      </w:pPr>
      <w:r w:rsidRPr="008F6903">
        <w:rPr>
          <w:rFonts w:cs="Arial"/>
          <w:szCs w:val="24"/>
          <w:lang w:eastAsia="en-GB"/>
        </w:rPr>
        <w:tab/>
      </w:r>
    </w:p>
    <w:tbl>
      <w:tblPr>
        <w:tblW w:w="3420" w:type="dxa"/>
        <w:tblLook w:val="04A0" w:firstRow="1" w:lastRow="0" w:firstColumn="1" w:lastColumn="0" w:noHBand="0" w:noVBand="1"/>
      </w:tblPr>
      <w:tblGrid>
        <w:gridCol w:w="960"/>
        <w:gridCol w:w="1160"/>
        <w:gridCol w:w="1300"/>
      </w:tblGrid>
      <w:tr w:rsidR="008F6903" w:rsidRPr="008F6903" w14:paraId="16E81C02" w14:textId="77777777" w:rsidTr="008F6903">
        <w:trPr>
          <w:trHeight w:val="57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FC1C34A"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SCP</w:t>
            </w:r>
          </w:p>
        </w:tc>
        <w:tc>
          <w:tcPr>
            <w:tcW w:w="1160" w:type="dxa"/>
            <w:tcBorders>
              <w:top w:val="nil"/>
              <w:left w:val="nil"/>
              <w:bottom w:val="single" w:sz="4" w:space="0" w:color="auto"/>
              <w:right w:val="single" w:sz="4" w:space="0" w:color="auto"/>
            </w:tcBorders>
            <w:shd w:val="clear" w:color="000000" w:fill="FFFFFF"/>
            <w:vAlign w:val="bottom"/>
            <w:hideMark/>
          </w:tcPr>
          <w:p w14:paraId="276DCBEB" w14:textId="77777777" w:rsidR="008F6903" w:rsidRPr="008F6903" w:rsidRDefault="008F6903" w:rsidP="008F6903">
            <w:pPr>
              <w:jc w:val="center"/>
              <w:rPr>
                <w:rFonts w:cs="Arial"/>
                <w:b/>
                <w:bCs/>
                <w:sz w:val="22"/>
                <w:szCs w:val="22"/>
                <w:lang w:eastAsia="en-GB"/>
              </w:rPr>
            </w:pPr>
            <w:r w:rsidRPr="008F6903">
              <w:rPr>
                <w:rFonts w:cs="Arial"/>
                <w:b/>
                <w:bCs/>
                <w:sz w:val="22"/>
                <w:szCs w:val="22"/>
                <w:lang w:eastAsia="en-GB"/>
              </w:rPr>
              <w:t>Annual Salary</w:t>
            </w:r>
          </w:p>
        </w:tc>
        <w:tc>
          <w:tcPr>
            <w:tcW w:w="1300" w:type="dxa"/>
            <w:tcBorders>
              <w:top w:val="nil"/>
              <w:left w:val="nil"/>
              <w:bottom w:val="single" w:sz="4" w:space="0" w:color="auto"/>
              <w:right w:val="single" w:sz="4" w:space="0" w:color="auto"/>
            </w:tcBorders>
            <w:shd w:val="clear" w:color="000000" w:fill="FFFFFF"/>
            <w:vAlign w:val="bottom"/>
            <w:hideMark/>
          </w:tcPr>
          <w:p w14:paraId="3A34CEA3" w14:textId="77777777" w:rsidR="008F6903" w:rsidRPr="008F6903" w:rsidRDefault="008F6903" w:rsidP="008F6903">
            <w:pPr>
              <w:jc w:val="center"/>
              <w:rPr>
                <w:rFonts w:cs="Arial"/>
                <w:b/>
                <w:bCs/>
                <w:sz w:val="22"/>
                <w:szCs w:val="22"/>
                <w:lang w:eastAsia="en-GB"/>
              </w:rPr>
            </w:pPr>
            <w:r w:rsidRPr="008F6903">
              <w:rPr>
                <w:rFonts w:cs="Arial"/>
                <w:b/>
                <w:bCs/>
                <w:sz w:val="22"/>
                <w:szCs w:val="22"/>
                <w:lang w:eastAsia="en-GB"/>
              </w:rPr>
              <w:t>Hourly rate of pay</w:t>
            </w:r>
          </w:p>
        </w:tc>
      </w:tr>
      <w:tr w:rsidR="008F6903" w:rsidRPr="008F6903" w14:paraId="5378E1F6"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1873591"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w:t>
            </w:r>
          </w:p>
        </w:tc>
        <w:tc>
          <w:tcPr>
            <w:tcW w:w="1160" w:type="dxa"/>
            <w:tcBorders>
              <w:top w:val="nil"/>
              <w:left w:val="nil"/>
              <w:bottom w:val="single" w:sz="4" w:space="0" w:color="auto"/>
              <w:right w:val="single" w:sz="4" w:space="0" w:color="auto"/>
            </w:tcBorders>
            <w:shd w:val="clear" w:color="000000" w:fill="FFFFFF"/>
            <w:noWrap/>
            <w:vAlign w:val="center"/>
            <w:hideMark/>
          </w:tcPr>
          <w:p w14:paraId="1B1EE866"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£20,258</w:t>
            </w:r>
          </w:p>
        </w:tc>
        <w:tc>
          <w:tcPr>
            <w:tcW w:w="1300" w:type="dxa"/>
            <w:tcBorders>
              <w:top w:val="nil"/>
              <w:left w:val="nil"/>
              <w:bottom w:val="single" w:sz="4" w:space="0" w:color="auto"/>
              <w:right w:val="single" w:sz="4" w:space="0" w:color="auto"/>
            </w:tcBorders>
            <w:shd w:val="clear" w:color="000000" w:fill="FFFFFF"/>
            <w:noWrap/>
            <w:vAlign w:val="center"/>
            <w:hideMark/>
          </w:tcPr>
          <w:p w14:paraId="0BC65A0A"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£10.7919</w:t>
            </w:r>
          </w:p>
        </w:tc>
      </w:tr>
      <w:tr w:rsidR="008F6903" w:rsidRPr="008F6903" w14:paraId="25524910"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F817A46"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w:t>
            </w:r>
          </w:p>
        </w:tc>
        <w:tc>
          <w:tcPr>
            <w:tcW w:w="1160" w:type="dxa"/>
            <w:tcBorders>
              <w:top w:val="nil"/>
              <w:left w:val="nil"/>
              <w:bottom w:val="single" w:sz="4" w:space="0" w:color="auto"/>
              <w:right w:val="single" w:sz="4" w:space="0" w:color="auto"/>
            </w:tcBorders>
            <w:shd w:val="clear" w:color="000000" w:fill="FFFFFF"/>
            <w:noWrap/>
            <w:vAlign w:val="center"/>
            <w:hideMark/>
          </w:tcPr>
          <w:p w14:paraId="053CBC74"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£20,441</w:t>
            </w:r>
          </w:p>
        </w:tc>
        <w:tc>
          <w:tcPr>
            <w:tcW w:w="1300" w:type="dxa"/>
            <w:tcBorders>
              <w:top w:val="nil"/>
              <w:left w:val="nil"/>
              <w:bottom w:val="single" w:sz="4" w:space="0" w:color="auto"/>
              <w:right w:val="single" w:sz="4" w:space="0" w:color="auto"/>
            </w:tcBorders>
            <w:shd w:val="clear" w:color="000000" w:fill="FFFFFF"/>
            <w:noWrap/>
            <w:vAlign w:val="center"/>
            <w:hideMark/>
          </w:tcPr>
          <w:p w14:paraId="06166CA2"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£10.8894</w:t>
            </w:r>
          </w:p>
        </w:tc>
      </w:tr>
      <w:tr w:rsidR="008F6903" w:rsidRPr="008F6903" w14:paraId="79E0C786"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0C9A5DB"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3</w:t>
            </w:r>
          </w:p>
        </w:tc>
        <w:tc>
          <w:tcPr>
            <w:tcW w:w="1160" w:type="dxa"/>
            <w:tcBorders>
              <w:top w:val="nil"/>
              <w:left w:val="nil"/>
              <w:bottom w:val="single" w:sz="4" w:space="0" w:color="auto"/>
              <w:right w:val="single" w:sz="4" w:space="0" w:color="auto"/>
            </w:tcBorders>
            <w:shd w:val="clear" w:color="000000" w:fill="FFFFFF"/>
            <w:noWrap/>
            <w:vAlign w:val="center"/>
            <w:hideMark/>
          </w:tcPr>
          <w:p w14:paraId="32ECA17E"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£20,812</w:t>
            </w:r>
          </w:p>
        </w:tc>
        <w:tc>
          <w:tcPr>
            <w:tcW w:w="1300" w:type="dxa"/>
            <w:tcBorders>
              <w:top w:val="nil"/>
              <w:left w:val="nil"/>
              <w:bottom w:val="single" w:sz="4" w:space="0" w:color="auto"/>
              <w:right w:val="single" w:sz="4" w:space="0" w:color="auto"/>
            </w:tcBorders>
            <w:shd w:val="clear" w:color="000000" w:fill="FFFFFF"/>
            <w:noWrap/>
            <w:vAlign w:val="center"/>
            <w:hideMark/>
          </w:tcPr>
          <w:p w14:paraId="3AFC3DEF"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£11.0871</w:t>
            </w:r>
          </w:p>
        </w:tc>
      </w:tr>
      <w:tr w:rsidR="008F6903" w:rsidRPr="008F6903" w14:paraId="1E8238DD"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F534761"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4</w:t>
            </w:r>
          </w:p>
        </w:tc>
        <w:tc>
          <w:tcPr>
            <w:tcW w:w="1160" w:type="dxa"/>
            <w:tcBorders>
              <w:top w:val="nil"/>
              <w:left w:val="nil"/>
              <w:bottom w:val="single" w:sz="4" w:space="0" w:color="auto"/>
              <w:right w:val="single" w:sz="4" w:space="0" w:color="auto"/>
            </w:tcBorders>
            <w:shd w:val="clear" w:color="000000" w:fill="FFFFFF"/>
            <w:noWrap/>
            <w:vAlign w:val="center"/>
            <w:hideMark/>
          </w:tcPr>
          <w:p w14:paraId="78E63D0F"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£21,189</w:t>
            </w:r>
          </w:p>
        </w:tc>
        <w:tc>
          <w:tcPr>
            <w:tcW w:w="1300" w:type="dxa"/>
            <w:tcBorders>
              <w:top w:val="nil"/>
              <w:left w:val="nil"/>
              <w:bottom w:val="single" w:sz="4" w:space="0" w:color="auto"/>
              <w:right w:val="single" w:sz="4" w:space="0" w:color="auto"/>
            </w:tcBorders>
            <w:shd w:val="clear" w:color="000000" w:fill="FFFFFF"/>
            <w:noWrap/>
            <w:vAlign w:val="center"/>
            <w:hideMark/>
          </w:tcPr>
          <w:p w14:paraId="33C16D13"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£11.2879</w:t>
            </w:r>
          </w:p>
        </w:tc>
      </w:tr>
      <w:tr w:rsidR="008F6903" w:rsidRPr="008F6903" w14:paraId="159995D5"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4CC2A4A"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5</w:t>
            </w:r>
          </w:p>
        </w:tc>
        <w:tc>
          <w:tcPr>
            <w:tcW w:w="1160" w:type="dxa"/>
            <w:tcBorders>
              <w:top w:val="nil"/>
              <w:left w:val="nil"/>
              <w:bottom w:val="single" w:sz="4" w:space="0" w:color="auto"/>
              <w:right w:val="single" w:sz="4" w:space="0" w:color="auto"/>
            </w:tcBorders>
            <w:shd w:val="clear" w:color="000000" w:fill="FFFFFF"/>
            <w:noWrap/>
            <w:vAlign w:val="center"/>
            <w:hideMark/>
          </w:tcPr>
          <w:p w14:paraId="277F0E9C"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£21,575</w:t>
            </w:r>
          </w:p>
        </w:tc>
        <w:tc>
          <w:tcPr>
            <w:tcW w:w="1300" w:type="dxa"/>
            <w:tcBorders>
              <w:top w:val="nil"/>
              <w:left w:val="nil"/>
              <w:bottom w:val="single" w:sz="4" w:space="0" w:color="auto"/>
              <w:right w:val="single" w:sz="4" w:space="0" w:color="auto"/>
            </w:tcBorders>
            <w:shd w:val="clear" w:color="000000" w:fill="FFFFFF"/>
            <w:noWrap/>
            <w:vAlign w:val="center"/>
            <w:hideMark/>
          </w:tcPr>
          <w:p w14:paraId="50603337"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£11.4935</w:t>
            </w:r>
          </w:p>
        </w:tc>
      </w:tr>
      <w:tr w:rsidR="008F6903" w:rsidRPr="008F6903" w14:paraId="698081DD"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015BF7B"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6</w:t>
            </w:r>
          </w:p>
        </w:tc>
        <w:tc>
          <w:tcPr>
            <w:tcW w:w="1160" w:type="dxa"/>
            <w:tcBorders>
              <w:top w:val="nil"/>
              <w:left w:val="nil"/>
              <w:bottom w:val="single" w:sz="4" w:space="0" w:color="auto"/>
              <w:right w:val="single" w:sz="4" w:space="0" w:color="auto"/>
            </w:tcBorders>
            <w:shd w:val="clear" w:color="000000" w:fill="FFFFFF"/>
            <w:noWrap/>
            <w:vAlign w:val="center"/>
            <w:hideMark/>
          </w:tcPr>
          <w:p w14:paraId="1D5FA6E1"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£21,968</w:t>
            </w:r>
          </w:p>
        </w:tc>
        <w:tc>
          <w:tcPr>
            <w:tcW w:w="1300" w:type="dxa"/>
            <w:tcBorders>
              <w:top w:val="nil"/>
              <w:left w:val="nil"/>
              <w:bottom w:val="single" w:sz="4" w:space="0" w:color="auto"/>
              <w:right w:val="single" w:sz="4" w:space="0" w:color="auto"/>
            </w:tcBorders>
            <w:shd w:val="clear" w:color="000000" w:fill="FFFFFF"/>
            <w:noWrap/>
            <w:vAlign w:val="center"/>
            <w:hideMark/>
          </w:tcPr>
          <w:p w14:paraId="7991CD5E"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£11.7029</w:t>
            </w:r>
          </w:p>
        </w:tc>
      </w:tr>
      <w:tr w:rsidR="008F6903" w:rsidRPr="008F6903" w14:paraId="5E6B85F6"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202D8BA"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7</w:t>
            </w:r>
          </w:p>
        </w:tc>
        <w:tc>
          <w:tcPr>
            <w:tcW w:w="1160" w:type="dxa"/>
            <w:tcBorders>
              <w:top w:val="nil"/>
              <w:left w:val="nil"/>
              <w:bottom w:val="single" w:sz="4" w:space="0" w:color="auto"/>
              <w:right w:val="single" w:sz="4" w:space="0" w:color="auto"/>
            </w:tcBorders>
            <w:shd w:val="clear" w:color="000000" w:fill="FFFFFF"/>
            <w:noWrap/>
            <w:vAlign w:val="center"/>
            <w:hideMark/>
          </w:tcPr>
          <w:p w14:paraId="4240F817"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£22,369</w:t>
            </w:r>
          </w:p>
        </w:tc>
        <w:tc>
          <w:tcPr>
            <w:tcW w:w="1300" w:type="dxa"/>
            <w:tcBorders>
              <w:top w:val="nil"/>
              <w:left w:val="nil"/>
              <w:bottom w:val="single" w:sz="4" w:space="0" w:color="auto"/>
              <w:right w:val="single" w:sz="4" w:space="0" w:color="auto"/>
            </w:tcBorders>
            <w:shd w:val="clear" w:color="000000" w:fill="FFFFFF"/>
            <w:noWrap/>
            <w:vAlign w:val="center"/>
            <w:hideMark/>
          </w:tcPr>
          <w:p w14:paraId="517A5DC1"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£11.9165</w:t>
            </w:r>
          </w:p>
        </w:tc>
      </w:tr>
      <w:tr w:rsidR="008F6903" w:rsidRPr="008F6903" w14:paraId="19C33BA0"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DFF07D4"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8</w:t>
            </w:r>
          </w:p>
        </w:tc>
        <w:tc>
          <w:tcPr>
            <w:tcW w:w="1160" w:type="dxa"/>
            <w:tcBorders>
              <w:top w:val="nil"/>
              <w:left w:val="nil"/>
              <w:bottom w:val="single" w:sz="4" w:space="0" w:color="auto"/>
              <w:right w:val="single" w:sz="4" w:space="0" w:color="auto"/>
            </w:tcBorders>
            <w:shd w:val="clear" w:color="000000" w:fill="FFFFFF"/>
            <w:noWrap/>
            <w:vAlign w:val="center"/>
            <w:hideMark/>
          </w:tcPr>
          <w:p w14:paraId="1BDC4B93"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£22,777</w:t>
            </w:r>
          </w:p>
        </w:tc>
        <w:tc>
          <w:tcPr>
            <w:tcW w:w="1300" w:type="dxa"/>
            <w:tcBorders>
              <w:top w:val="nil"/>
              <w:left w:val="nil"/>
              <w:bottom w:val="single" w:sz="4" w:space="0" w:color="auto"/>
              <w:right w:val="single" w:sz="4" w:space="0" w:color="auto"/>
            </w:tcBorders>
            <w:shd w:val="clear" w:color="000000" w:fill="FFFFFF"/>
            <w:noWrap/>
            <w:vAlign w:val="center"/>
            <w:hideMark/>
          </w:tcPr>
          <w:p w14:paraId="6D4C0E08"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£12.1339</w:t>
            </w:r>
          </w:p>
        </w:tc>
      </w:tr>
      <w:tr w:rsidR="008F6903" w:rsidRPr="008F6903" w14:paraId="66E7E414"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1D32032"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9</w:t>
            </w:r>
          </w:p>
        </w:tc>
        <w:tc>
          <w:tcPr>
            <w:tcW w:w="1160" w:type="dxa"/>
            <w:tcBorders>
              <w:top w:val="nil"/>
              <w:left w:val="nil"/>
              <w:bottom w:val="single" w:sz="4" w:space="0" w:color="auto"/>
              <w:right w:val="single" w:sz="4" w:space="0" w:color="auto"/>
            </w:tcBorders>
            <w:shd w:val="clear" w:color="000000" w:fill="FFFFFF"/>
            <w:noWrap/>
            <w:vAlign w:val="center"/>
            <w:hideMark/>
          </w:tcPr>
          <w:p w14:paraId="4B870B69"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£23,194</w:t>
            </w:r>
          </w:p>
        </w:tc>
        <w:tc>
          <w:tcPr>
            <w:tcW w:w="1300" w:type="dxa"/>
            <w:tcBorders>
              <w:top w:val="nil"/>
              <w:left w:val="nil"/>
              <w:bottom w:val="single" w:sz="4" w:space="0" w:color="auto"/>
              <w:right w:val="single" w:sz="4" w:space="0" w:color="auto"/>
            </w:tcBorders>
            <w:shd w:val="clear" w:color="000000" w:fill="FFFFFF"/>
            <w:noWrap/>
            <w:vAlign w:val="center"/>
            <w:hideMark/>
          </w:tcPr>
          <w:p w14:paraId="16CD8EB1"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£12.3560</w:t>
            </w:r>
          </w:p>
        </w:tc>
      </w:tr>
      <w:tr w:rsidR="008F6903" w:rsidRPr="008F6903" w14:paraId="70D1FE3C"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925D3EA"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10</w:t>
            </w:r>
          </w:p>
        </w:tc>
        <w:tc>
          <w:tcPr>
            <w:tcW w:w="1160" w:type="dxa"/>
            <w:tcBorders>
              <w:top w:val="nil"/>
              <w:left w:val="nil"/>
              <w:bottom w:val="single" w:sz="4" w:space="0" w:color="auto"/>
              <w:right w:val="single" w:sz="4" w:space="0" w:color="auto"/>
            </w:tcBorders>
            <w:shd w:val="clear" w:color="000000" w:fill="FFFFFF"/>
            <w:noWrap/>
            <w:vAlign w:val="center"/>
            <w:hideMark/>
          </w:tcPr>
          <w:p w14:paraId="6B3FB37D"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£23,620</w:t>
            </w:r>
          </w:p>
        </w:tc>
        <w:tc>
          <w:tcPr>
            <w:tcW w:w="1300" w:type="dxa"/>
            <w:tcBorders>
              <w:top w:val="nil"/>
              <w:left w:val="nil"/>
              <w:bottom w:val="single" w:sz="4" w:space="0" w:color="auto"/>
              <w:right w:val="single" w:sz="4" w:space="0" w:color="auto"/>
            </w:tcBorders>
            <w:shd w:val="clear" w:color="000000" w:fill="FFFFFF"/>
            <w:noWrap/>
            <w:vAlign w:val="center"/>
            <w:hideMark/>
          </w:tcPr>
          <w:p w14:paraId="05D5A971"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£12.5830</w:t>
            </w:r>
          </w:p>
        </w:tc>
      </w:tr>
      <w:tr w:rsidR="008F6903" w:rsidRPr="008F6903" w14:paraId="3FD846F0"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31327C0"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11</w:t>
            </w:r>
          </w:p>
        </w:tc>
        <w:tc>
          <w:tcPr>
            <w:tcW w:w="1160" w:type="dxa"/>
            <w:tcBorders>
              <w:top w:val="nil"/>
              <w:left w:val="nil"/>
              <w:bottom w:val="single" w:sz="4" w:space="0" w:color="auto"/>
              <w:right w:val="single" w:sz="4" w:space="0" w:color="auto"/>
            </w:tcBorders>
            <w:shd w:val="clear" w:color="000000" w:fill="FFFFFF"/>
            <w:noWrap/>
            <w:vAlign w:val="center"/>
            <w:hideMark/>
          </w:tcPr>
          <w:p w14:paraId="50E8D694"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£24,054</w:t>
            </w:r>
          </w:p>
        </w:tc>
        <w:tc>
          <w:tcPr>
            <w:tcW w:w="1300" w:type="dxa"/>
            <w:tcBorders>
              <w:top w:val="nil"/>
              <w:left w:val="nil"/>
              <w:bottom w:val="single" w:sz="4" w:space="0" w:color="auto"/>
              <w:right w:val="single" w:sz="4" w:space="0" w:color="auto"/>
            </w:tcBorders>
            <w:shd w:val="clear" w:color="000000" w:fill="FFFFFF"/>
            <w:noWrap/>
            <w:vAlign w:val="center"/>
            <w:hideMark/>
          </w:tcPr>
          <w:p w14:paraId="0F7CBFD7"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£12.8142</w:t>
            </w:r>
          </w:p>
        </w:tc>
      </w:tr>
      <w:tr w:rsidR="008F6903" w:rsidRPr="008F6903" w14:paraId="389499B5"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72648FD"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12</w:t>
            </w:r>
          </w:p>
        </w:tc>
        <w:tc>
          <w:tcPr>
            <w:tcW w:w="1160" w:type="dxa"/>
            <w:tcBorders>
              <w:top w:val="nil"/>
              <w:left w:val="nil"/>
              <w:bottom w:val="single" w:sz="4" w:space="0" w:color="auto"/>
              <w:right w:val="single" w:sz="4" w:space="0" w:color="auto"/>
            </w:tcBorders>
            <w:shd w:val="clear" w:color="000000" w:fill="FFFFFF"/>
            <w:noWrap/>
            <w:vAlign w:val="center"/>
            <w:hideMark/>
          </w:tcPr>
          <w:p w14:paraId="42CB1004"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£24,496</w:t>
            </w:r>
          </w:p>
        </w:tc>
        <w:tc>
          <w:tcPr>
            <w:tcW w:w="1300" w:type="dxa"/>
            <w:tcBorders>
              <w:top w:val="nil"/>
              <w:left w:val="nil"/>
              <w:bottom w:val="single" w:sz="4" w:space="0" w:color="auto"/>
              <w:right w:val="single" w:sz="4" w:space="0" w:color="auto"/>
            </w:tcBorders>
            <w:shd w:val="clear" w:color="000000" w:fill="FFFFFF"/>
            <w:noWrap/>
            <w:vAlign w:val="center"/>
            <w:hideMark/>
          </w:tcPr>
          <w:p w14:paraId="033237D5"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£13.0496</w:t>
            </w:r>
          </w:p>
        </w:tc>
      </w:tr>
      <w:tr w:rsidR="008F6903" w:rsidRPr="008F6903" w14:paraId="7D9C552F"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7D9787E"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13</w:t>
            </w:r>
          </w:p>
        </w:tc>
        <w:tc>
          <w:tcPr>
            <w:tcW w:w="1160" w:type="dxa"/>
            <w:tcBorders>
              <w:top w:val="nil"/>
              <w:left w:val="nil"/>
              <w:bottom w:val="single" w:sz="4" w:space="0" w:color="auto"/>
              <w:right w:val="single" w:sz="4" w:space="0" w:color="auto"/>
            </w:tcBorders>
            <w:shd w:val="clear" w:color="000000" w:fill="FFFFFF"/>
            <w:noWrap/>
            <w:vAlign w:val="center"/>
            <w:hideMark/>
          </w:tcPr>
          <w:p w14:paraId="2CF04C0C"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£24,948</w:t>
            </w:r>
          </w:p>
        </w:tc>
        <w:tc>
          <w:tcPr>
            <w:tcW w:w="1300" w:type="dxa"/>
            <w:tcBorders>
              <w:top w:val="nil"/>
              <w:left w:val="nil"/>
              <w:bottom w:val="single" w:sz="4" w:space="0" w:color="auto"/>
              <w:right w:val="single" w:sz="4" w:space="0" w:color="auto"/>
            </w:tcBorders>
            <w:shd w:val="clear" w:color="000000" w:fill="FFFFFF"/>
            <w:noWrap/>
            <w:vAlign w:val="center"/>
            <w:hideMark/>
          </w:tcPr>
          <w:p w14:paraId="19A22CC6"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£13.2904</w:t>
            </w:r>
          </w:p>
        </w:tc>
      </w:tr>
      <w:tr w:rsidR="008F6903" w:rsidRPr="008F6903" w14:paraId="3EE53CBD"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17CE12F"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14</w:t>
            </w:r>
          </w:p>
        </w:tc>
        <w:tc>
          <w:tcPr>
            <w:tcW w:w="1160" w:type="dxa"/>
            <w:tcBorders>
              <w:top w:val="nil"/>
              <w:left w:val="nil"/>
              <w:bottom w:val="single" w:sz="4" w:space="0" w:color="auto"/>
              <w:right w:val="single" w:sz="4" w:space="0" w:color="auto"/>
            </w:tcBorders>
            <w:shd w:val="clear" w:color="000000" w:fill="FFFFFF"/>
            <w:noWrap/>
            <w:vAlign w:val="center"/>
            <w:hideMark/>
          </w:tcPr>
          <w:p w14:paraId="5ED7C4AE"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£25,409</w:t>
            </w:r>
          </w:p>
        </w:tc>
        <w:tc>
          <w:tcPr>
            <w:tcW w:w="1300" w:type="dxa"/>
            <w:tcBorders>
              <w:top w:val="nil"/>
              <w:left w:val="nil"/>
              <w:bottom w:val="single" w:sz="4" w:space="0" w:color="auto"/>
              <w:right w:val="single" w:sz="4" w:space="0" w:color="auto"/>
            </w:tcBorders>
            <w:shd w:val="clear" w:color="000000" w:fill="FFFFFF"/>
            <w:noWrap/>
            <w:vAlign w:val="center"/>
            <w:hideMark/>
          </w:tcPr>
          <w:p w14:paraId="16A123C0"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£13.5360</w:t>
            </w:r>
          </w:p>
        </w:tc>
      </w:tr>
      <w:tr w:rsidR="008F6903" w:rsidRPr="008F6903" w14:paraId="170482C0"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B57FD24"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15</w:t>
            </w:r>
          </w:p>
        </w:tc>
        <w:tc>
          <w:tcPr>
            <w:tcW w:w="1160" w:type="dxa"/>
            <w:tcBorders>
              <w:top w:val="nil"/>
              <w:left w:val="nil"/>
              <w:bottom w:val="single" w:sz="4" w:space="0" w:color="auto"/>
              <w:right w:val="single" w:sz="4" w:space="0" w:color="auto"/>
            </w:tcBorders>
            <w:shd w:val="clear" w:color="000000" w:fill="FFFFFF"/>
            <w:noWrap/>
            <w:vAlign w:val="center"/>
            <w:hideMark/>
          </w:tcPr>
          <w:p w14:paraId="79975027"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£25,878</w:t>
            </w:r>
          </w:p>
        </w:tc>
        <w:tc>
          <w:tcPr>
            <w:tcW w:w="1300" w:type="dxa"/>
            <w:tcBorders>
              <w:top w:val="nil"/>
              <w:left w:val="nil"/>
              <w:bottom w:val="single" w:sz="4" w:space="0" w:color="auto"/>
              <w:right w:val="single" w:sz="4" w:space="0" w:color="auto"/>
            </w:tcBorders>
            <w:shd w:val="clear" w:color="000000" w:fill="FFFFFF"/>
            <w:noWrap/>
            <w:vAlign w:val="center"/>
            <w:hideMark/>
          </w:tcPr>
          <w:p w14:paraId="3CEACE98"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£13.7858</w:t>
            </w:r>
          </w:p>
        </w:tc>
      </w:tr>
      <w:tr w:rsidR="008F6903" w:rsidRPr="008F6903" w14:paraId="1243C883"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318B7F3"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16</w:t>
            </w:r>
          </w:p>
        </w:tc>
        <w:tc>
          <w:tcPr>
            <w:tcW w:w="1160" w:type="dxa"/>
            <w:tcBorders>
              <w:top w:val="nil"/>
              <w:left w:val="nil"/>
              <w:bottom w:val="single" w:sz="4" w:space="0" w:color="auto"/>
              <w:right w:val="single" w:sz="4" w:space="0" w:color="auto"/>
            </w:tcBorders>
            <w:shd w:val="clear" w:color="000000" w:fill="FFFFFF"/>
            <w:noWrap/>
            <w:vAlign w:val="center"/>
            <w:hideMark/>
          </w:tcPr>
          <w:p w14:paraId="0655A199"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£26,357</w:t>
            </w:r>
          </w:p>
        </w:tc>
        <w:tc>
          <w:tcPr>
            <w:tcW w:w="1300" w:type="dxa"/>
            <w:tcBorders>
              <w:top w:val="nil"/>
              <w:left w:val="nil"/>
              <w:bottom w:val="single" w:sz="4" w:space="0" w:color="auto"/>
              <w:right w:val="single" w:sz="4" w:space="0" w:color="auto"/>
            </w:tcBorders>
            <w:shd w:val="clear" w:color="000000" w:fill="FFFFFF"/>
            <w:noWrap/>
            <w:vAlign w:val="center"/>
            <w:hideMark/>
          </w:tcPr>
          <w:p w14:paraId="1E252687"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£14.0410</w:t>
            </w:r>
          </w:p>
        </w:tc>
      </w:tr>
      <w:tr w:rsidR="008F6903" w:rsidRPr="008F6903" w14:paraId="3A215552"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D6FF74C"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17</w:t>
            </w:r>
          </w:p>
        </w:tc>
        <w:tc>
          <w:tcPr>
            <w:tcW w:w="1160" w:type="dxa"/>
            <w:tcBorders>
              <w:top w:val="nil"/>
              <w:left w:val="nil"/>
              <w:bottom w:val="single" w:sz="4" w:space="0" w:color="auto"/>
              <w:right w:val="single" w:sz="4" w:space="0" w:color="auto"/>
            </w:tcBorders>
            <w:shd w:val="clear" w:color="000000" w:fill="FFFFFF"/>
            <w:noWrap/>
            <w:vAlign w:val="center"/>
            <w:hideMark/>
          </w:tcPr>
          <w:p w14:paraId="5B6EF0CE"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£26,845</w:t>
            </w:r>
          </w:p>
        </w:tc>
        <w:tc>
          <w:tcPr>
            <w:tcW w:w="1300" w:type="dxa"/>
            <w:tcBorders>
              <w:top w:val="nil"/>
              <w:left w:val="nil"/>
              <w:bottom w:val="single" w:sz="4" w:space="0" w:color="auto"/>
              <w:right w:val="single" w:sz="4" w:space="0" w:color="auto"/>
            </w:tcBorders>
            <w:shd w:val="clear" w:color="000000" w:fill="FFFFFF"/>
            <w:noWrap/>
            <w:vAlign w:val="center"/>
            <w:hideMark/>
          </w:tcPr>
          <w:p w14:paraId="4A18F2A4"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£14.3010</w:t>
            </w:r>
          </w:p>
        </w:tc>
      </w:tr>
      <w:tr w:rsidR="008F6903" w:rsidRPr="008F6903" w14:paraId="71012BB8"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BD2F92A"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18</w:t>
            </w:r>
          </w:p>
        </w:tc>
        <w:tc>
          <w:tcPr>
            <w:tcW w:w="1160" w:type="dxa"/>
            <w:tcBorders>
              <w:top w:val="nil"/>
              <w:left w:val="nil"/>
              <w:bottom w:val="single" w:sz="4" w:space="0" w:color="auto"/>
              <w:right w:val="single" w:sz="4" w:space="0" w:color="auto"/>
            </w:tcBorders>
            <w:shd w:val="clear" w:color="000000" w:fill="FFFFFF"/>
            <w:noWrap/>
            <w:vAlign w:val="center"/>
            <w:hideMark/>
          </w:tcPr>
          <w:p w14:paraId="57AD99F2"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£27,344</w:t>
            </w:r>
          </w:p>
        </w:tc>
        <w:tc>
          <w:tcPr>
            <w:tcW w:w="1300" w:type="dxa"/>
            <w:tcBorders>
              <w:top w:val="nil"/>
              <w:left w:val="nil"/>
              <w:bottom w:val="single" w:sz="4" w:space="0" w:color="auto"/>
              <w:right w:val="single" w:sz="4" w:space="0" w:color="auto"/>
            </w:tcBorders>
            <w:shd w:val="clear" w:color="000000" w:fill="FFFFFF"/>
            <w:noWrap/>
            <w:vAlign w:val="center"/>
            <w:hideMark/>
          </w:tcPr>
          <w:p w14:paraId="39F7C303"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£14.5668</w:t>
            </w:r>
          </w:p>
        </w:tc>
      </w:tr>
      <w:tr w:rsidR="008F6903" w:rsidRPr="008F6903" w14:paraId="2A5BB829"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4F725AF"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19</w:t>
            </w:r>
          </w:p>
        </w:tc>
        <w:tc>
          <w:tcPr>
            <w:tcW w:w="1160" w:type="dxa"/>
            <w:tcBorders>
              <w:top w:val="nil"/>
              <w:left w:val="nil"/>
              <w:bottom w:val="single" w:sz="4" w:space="0" w:color="auto"/>
              <w:right w:val="single" w:sz="4" w:space="0" w:color="auto"/>
            </w:tcBorders>
            <w:shd w:val="clear" w:color="000000" w:fill="FFFFFF"/>
            <w:noWrap/>
            <w:vAlign w:val="center"/>
            <w:hideMark/>
          </w:tcPr>
          <w:p w14:paraId="286D7D86"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£27,852</w:t>
            </w:r>
          </w:p>
        </w:tc>
        <w:tc>
          <w:tcPr>
            <w:tcW w:w="1300" w:type="dxa"/>
            <w:tcBorders>
              <w:top w:val="nil"/>
              <w:left w:val="nil"/>
              <w:bottom w:val="single" w:sz="4" w:space="0" w:color="auto"/>
              <w:right w:val="single" w:sz="4" w:space="0" w:color="auto"/>
            </w:tcBorders>
            <w:shd w:val="clear" w:color="000000" w:fill="FFFFFF"/>
            <w:noWrap/>
            <w:vAlign w:val="center"/>
            <w:hideMark/>
          </w:tcPr>
          <w:p w14:paraId="0B753415"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£14.8374</w:t>
            </w:r>
          </w:p>
        </w:tc>
      </w:tr>
      <w:tr w:rsidR="008F6903" w:rsidRPr="008F6903" w14:paraId="21B80864"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BB4CF05"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20</w:t>
            </w:r>
          </w:p>
        </w:tc>
        <w:tc>
          <w:tcPr>
            <w:tcW w:w="1160" w:type="dxa"/>
            <w:tcBorders>
              <w:top w:val="nil"/>
              <w:left w:val="nil"/>
              <w:bottom w:val="single" w:sz="4" w:space="0" w:color="auto"/>
              <w:right w:val="single" w:sz="4" w:space="0" w:color="auto"/>
            </w:tcBorders>
            <w:shd w:val="clear" w:color="000000" w:fill="FFFFFF"/>
            <w:noWrap/>
            <w:vAlign w:val="center"/>
            <w:hideMark/>
          </w:tcPr>
          <w:p w14:paraId="0276A94B"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£28,371</w:t>
            </w:r>
          </w:p>
        </w:tc>
        <w:tc>
          <w:tcPr>
            <w:tcW w:w="1300" w:type="dxa"/>
            <w:tcBorders>
              <w:top w:val="nil"/>
              <w:left w:val="nil"/>
              <w:bottom w:val="single" w:sz="4" w:space="0" w:color="auto"/>
              <w:right w:val="single" w:sz="4" w:space="0" w:color="auto"/>
            </w:tcBorders>
            <w:shd w:val="clear" w:color="000000" w:fill="FFFFFF"/>
            <w:noWrap/>
            <w:vAlign w:val="center"/>
            <w:hideMark/>
          </w:tcPr>
          <w:p w14:paraId="1D4957BF"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£15.1139</w:t>
            </w:r>
          </w:p>
        </w:tc>
      </w:tr>
      <w:tr w:rsidR="008F6903" w:rsidRPr="008F6903" w14:paraId="293F6A00"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C26B22E"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21</w:t>
            </w:r>
          </w:p>
        </w:tc>
        <w:tc>
          <w:tcPr>
            <w:tcW w:w="1160" w:type="dxa"/>
            <w:tcBorders>
              <w:top w:val="nil"/>
              <w:left w:val="nil"/>
              <w:bottom w:val="single" w:sz="4" w:space="0" w:color="auto"/>
              <w:right w:val="single" w:sz="4" w:space="0" w:color="auto"/>
            </w:tcBorders>
            <w:shd w:val="clear" w:color="000000" w:fill="FFFFFF"/>
            <w:noWrap/>
            <w:vAlign w:val="center"/>
            <w:hideMark/>
          </w:tcPr>
          <w:p w14:paraId="638E5DFC"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£28,900</w:t>
            </w:r>
          </w:p>
        </w:tc>
        <w:tc>
          <w:tcPr>
            <w:tcW w:w="1300" w:type="dxa"/>
            <w:tcBorders>
              <w:top w:val="nil"/>
              <w:left w:val="nil"/>
              <w:bottom w:val="single" w:sz="4" w:space="0" w:color="auto"/>
              <w:right w:val="single" w:sz="4" w:space="0" w:color="auto"/>
            </w:tcBorders>
            <w:shd w:val="clear" w:color="000000" w:fill="FFFFFF"/>
            <w:noWrap/>
            <w:vAlign w:val="center"/>
            <w:hideMark/>
          </w:tcPr>
          <w:p w14:paraId="67B86D21"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£15.3957</w:t>
            </w:r>
          </w:p>
        </w:tc>
      </w:tr>
      <w:tr w:rsidR="008F6903" w:rsidRPr="008F6903" w14:paraId="7C8103BC"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0D241C5"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22</w:t>
            </w:r>
          </w:p>
        </w:tc>
        <w:tc>
          <w:tcPr>
            <w:tcW w:w="1160" w:type="dxa"/>
            <w:tcBorders>
              <w:top w:val="nil"/>
              <w:left w:val="nil"/>
              <w:bottom w:val="single" w:sz="4" w:space="0" w:color="auto"/>
              <w:right w:val="single" w:sz="4" w:space="0" w:color="auto"/>
            </w:tcBorders>
            <w:shd w:val="clear" w:color="000000" w:fill="FFFFFF"/>
            <w:noWrap/>
            <w:vAlign w:val="center"/>
            <w:hideMark/>
          </w:tcPr>
          <w:p w14:paraId="1D31C5C9"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£29,439</w:t>
            </w:r>
          </w:p>
        </w:tc>
        <w:tc>
          <w:tcPr>
            <w:tcW w:w="1300" w:type="dxa"/>
            <w:tcBorders>
              <w:top w:val="nil"/>
              <w:left w:val="nil"/>
              <w:bottom w:val="single" w:sz="4" w:space="0" w:color="auto"/>
              <w:right w:val="single" w:sz="4" w:space="0" w:color="auto"/>
            </w:tcBorders>
            <w:shd w:val="clear" w:color="000000" w:fill="FFFFFF"/>
            <w:noWrap/>
            <w:vAlign w:val="center"/>
            <w:hideMark/>
          </w:tcPr>
          <w:p w14:paraId="197D71BC"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£15.6829</w:t>
            </w:r>
          </w:p>
        </w:tc>
      </w:tr>
      <w:tr w:rsidR="008F6903" w:rsidRPr="008F6903" w14:paraId="45979FA6"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C7941F6"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23</w:t>
            </w:r>
          </w:p>
        </w:tc>
        <w:tc>
          <w:tcPr>
            <w:tcW w:w="1160" w:type="dxa"/>
            <w:tcBorders>
              <w:top w:val="nil"/>
              <w:left w:val="nil"/>
              <w:bottom w:val="single" w:sz="4" w:space="0" w:color="auto"/>
              <w:right w:val="single" w:sz="4" w:space="0" w:color="auto"/>
            </w:tcBorders>
            <w:shd w:val="clear" w:color="000000" w:fill="FFFFFF"/>
            <w:noWrap/>
            <w:vAlign w:val="center"/>
            <w:hideMark/>
          </w:tcPr>
          <w:p w14:paraId="52E469EF"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£30,151</w:t>
            </w:r>
          </w:p>
        </w:tc>
        <w:tc>
          <w:tcPr>
            <w:tcW w:w="1300" w:type="dxa"/>
            <w:tcBorders>
              <w:top w:val="nil"/>
              <w:left w:val="nil"/>
              <w:bottom w:val="single" w:sz="4" w:space="0" w:color="auto"/>
              <w:right w:val="single" w:sz="4" w:space="0" w:color="auto"/>
            </w:tcBorders>
            <w:shd w:val="clear" w:color="000000" w:fill="FFFFFF"/>
            <w:noWrap/>
            <w:vAlign w:val="center"/>
            <w:hideMark/>
          </w:tcPr>
          <w:p w14:paraId="1FC0E180"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£16.0622</w:t>
            </w:r>
          </w:p>
        </w:tc>
      </w:tr>
      <w:tr w:rsidR="008F6903" w:rsidRPr="008F6903" w14:paraId="79FB411E"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4D48D54"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24</w:t>
            </w:r>
          </w:p>
        </w:tc>
        <w:tc>
          <w:tcPr>
            <w:tcW w:w="1160" w:type="dxa"/>
            <w:tcBorders>
              <w:top w:val="nil"/>
              <w:left w:val="nil"/>
              <w:bottom w:val="single" w:sz="4" w:space="0" w:color="auto"/>
              <w:right w:val="single" w:sz="4" w:space="0" w:color="auto"/>
            </w:tcBorders>
            <w:shd w:val="clear" w:color="000000" w:fill="FFFFFF"/>
            <w:noWrap/>
            <w:vAlign w:val="center"/>
            <w:hideMark/>
          </w:tcPr>
          <w:p w14:paraId="493EAA2E"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£31,099</w:t>
            </w:r>
          </w:p>
        </w:tc>
        <w:tc>
          <w:tcPr>
            <w:tcW w:w="1300" w:type="dxa"/>
            <w:tcBorders>
              <w:top w:val="nil"/>
              <w:left w:val="nil"/>
              <w:bottom w:val="single" w:sz="4" w:space="0" w:color="auto"/>
              <w:right w:val="single" w:sz="4" w:space="0" w:color="auto"/>
            </w:tcBorders>
            <w:shd w:val="clear" w:color="000000" w:fill="FFFFFF"/>
            <w:noWrap/>
            <w:vAlign w:val="center"/>
            <w:hideMark/>
          </w:tcPr>
          <w:p w14:paraId="04137850"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£16.5672</w:t>
            </w:r>
          </w:p>
        </w:tc>
      </w:tr>
      <w:tr w:rsidR="008F6903" w:rsidRPr="008F6903" w14:paraId="74FD2DB8"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6FE149C"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25</w:t>
            </w:r>
          </w:p>
        </w:tc>
        <w:tc>
          <w:tcPr>
            <w:tcW w:w="1160" w:type="dxa"/>
            <w:tcBorders>
              <w:top w:val="nil"/>
              <w:left w:val="nil"/>
              <w:bottom w:val="single" w:sz="4" w:space="0" w:color="auto"/>
              <w:right w:val="single" w:sz="4" w:space="0" w:color="auto"/>
            </w:tcBorders>
            <w:shd w:val="clear" w:color="000000" w:fill="FFFFFF"/>
            <w:noWrap/>
            <w:vAlign w:val="center"/>
            <w:hideMark/>
          </w:tcPr>
          <w:p w14:paraId="4C697020"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£32,020</w:t>
            </w:r>
          </w:p>
        </w:tc>
        <w:tc>
          <w:tcPr>
            <w:tcW w:w="1300" w:type="dxa"/>
            <w:tcBorders>
              <w:top w:val="nil"/>
              <w:left w:val="nil"/>
              <w:bottom w:val="single" w:sz="4" w:space="0" w:color="auto"/>
              <w:right w:val="single" w:sz="4" w:space="0" w:color="auto"/>
            </w:tcBorders>
            <w:shd w:val="clear" w:color="000000" w:fill="FFFFFF"/>
            <w:noWrap/>
            <w:vAlign w:val="center"/>
            <w:hideMark/>
          </w:tcPr>
          <w:p w14:paraId="03FF5219"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£17.0578</w:t>
            </w:r>
          </w:p>
        </w:tc>
      </w:tr>
      <w:tr w:rsidR="008F6903" w:rsidRPr="008F6903" w14:paraId="2769B562"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FCFE53B"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26</w:t>
            </w:r>
          </w:p>
        </w:tc>
        <w:tc>
          <w:tcPr>
            <w:tcW w:w="1160" w:type="dxa"/>
            <w:tcBorders>
              <w:top w:val="nil"/>
              <w:left w:val="nil"/>
              <w:bottom w:val="single" w:sz="4" w:space="0" w:color="auto"/>
              <w:right w:val="single" w:sz="4" w:space="0" w:color="auto"/>
            </w:tcBorders>
            <w:shd w:val="clear" w:color="000000" w:fill="FFFFFF"/>
            <w:noWrap/>
            <w:vAlign w:val="center"/>
            <w:hideMark/>
          </w:tcPr>
          <w:p w14:paraId="5599C5CD"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£32,909</w:t>
            </w:r>
          </w:p>
        </w:tc>
        <w:tc>
          <w:tcPr>
            <w:tcW w:w="1300" w:type="dxa"/>
            <w:tcBorders>
              <w:top w:val="nil"/>
              <w:left w:val="nil"/>
              <w:bottom w:val="single" w:sz="4" w:space="0" w:color="auto"/>
              <w:right w:val="single" w:sz="4" w:space="0" w:color="auto"/>
            </w:tcBorders>
            <w:shd w:val="clear" w:color="000000" w:fill="FFFFFF"/>
            <w:noWrap/>
            <w:vAlign w:val="center"/>
            <w:hideMark/>
          </w:tcPr>
          <w:p w14:paraId="07461A40"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£17.5314</w:t>
            </w:r>
          </w:p>
        </w:tc>
      </w:tr>
      <w:tr w:rsidR="008F6903" w:rsidRPr="008F6903" w14:paraId="3343C664"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D6049EB"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27</w:t>
            </w:r>
          </w:p>
        </w:tc>
        <w:tc>
          <w:tcPr>
            <w:tcW w:w="1160" w:type="dxa"/>
            <w:tcBorders>
              <w:top w:val="nil"/>
              <w:left w:val="nil"/>
              <w:bottom w:val="single" w:sz="4" w:space="0" w:color="auto"/>
              <w:right w:val="single" w:sz="4" w:space="0" w:color="auto"/>
            </w:tcBorders>
            <w:shd w:val="clear" w:color="000000" w:fill="FFFFFF"/>
            <w:noWrap/>
            <w:vAlign w:val="center"/>
            <w:hideMark/>
          </w:tcPr>
          <w:p w14:paraId="120083A2"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£33,820</w:t>
            </w:r>
          </w:p>
        </w:tc>
        <w:tc>
          <w:tcPr>
            <w:tcW w:w="1300" w:type="dxa"/>
            <w:tcBorders>
              <w:top w:val="nil"/>
              <w:left w:val="nil"/>
              <w:bottom w:val="single" w:sz="4" w:space="0" w:color="auto"/>
              <w:right w:val="single" w:sz="4" w:space="0" w:color="auto"/>
            </w:tcBorders>
            <w:shd w:val="clear" w:color="000000" w:fill="FFFFFF"/>
            <w:noWrap/>
            <w:vAlign w:val="center"/>
            <w:hideMark/>
          </w:tcPr>
          <w:p w14:paraId="38C6875D"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£18.0167</w:t>
            </w:r>
          </w:p>
        </w:tc>
      </w:tr>
      <w:tr w:rsidR="008F6903" w:rsidRPr="008F6903" w14:paraId="3DE16D37"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A1EA85E"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28</w:t>
            </w:r>
          </w:p>
        </w:tc>
        <w:tc>
          <w:tcPr>
            <w:tcW w:w="1160" w:type="dxa"/>
            <w:tcBorders>
              <w:top w:val="nil"/>
              <w:left w:val="nil"/>
              <w:bottom w:val="single" w:sz="4" w:space="0" w:color="auto"/>
              <w:right w:val="single" w:sz="4" w:space="0" w:color="auto"/>
            </w:tcBorders>
            <w:shd w:val="clear" w:color="000000" w:fill="FFFFFF"/>
            <w:noWrap/>
            <w:vAlign w:val="center"/>
            <w:hideMark/>
          </w:tcPr>
          <w:p w14:paraId="152E0747"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£34,723</w:t>
            </w:r>
          </w:p>
        </w:tc>
        <w:tc>
          <w:tcPr>
            <w:tcW w:w="1300" w:type="dxa"/>
            <w:tcBorders>
              <w:top w:val="nil"/>
              <w:left w:val="nil"/>
              <w:bottom w:val="single" w:sz="4" w:space="0" w:color="auto"/>
              <w:right w:val="single" w:sz="4" w:space="0" w:color="auto"/>
            </w:tcBorders>
            <w:shd w:val="clear" w:color="000000" w:fill="FFFFFF"/>
            <w:noWrap/>
            <w:vAlign w:val="center"/>
            <w:hideMark/>
          </w:tcPr>
          <w:p w14:paraId="21D9DC34"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£18.4978</w:t>
            </w:r>
          </w:p>
        </w:tc>
      </w:tr>
      <w:tr w:rsidR="008F6903" w:rsidRPr="008F6903" w14:paraId="1DC7EF77"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C27A4E9"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29</w:t>
            </w:r>
          </w:p>
        </w:tc>
        <w:tc>
          <w:tcPr>
            <w:tcW w:w="1160" w:type="dxa"/>
            <w:tcBorders>
              <w:top w:val="nil"/>
              <w:left w:val="nil"/>
              <w:bottom w:val="single" w:sz="4" w:space="0" w:color="auto"/>
              <w:right w:val="single" w:sz="4" w:space="0" w:color="auto"/>
            </w:tcBorders>
            <w:shd w:val="clear" w:color="000000" w:fill="FFFFFF"/>
            <w:noWrap/>
            <w:vAlign w:val="center"/>
            <w:hideMark/>
          </w:tcPr>
          <w:p w14:paraId="67EE2E86"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£35,411</w:t>
            </w:r>
          </w:p>
        </w:tc>
        <w:tc>
          <w:tcPr>
            <w:tcW w:w="1300" w:type="dxa"/>
            <w:tcBorders>
              <w:top w:val="nil"/>
              <w:left w:val="nil"/>
              <w:bottom w:val="single" w:sz="4" w:space="0" w:color="auto"/>
              <w:right w:val="single" w:sz="4" w:space="0" w:color="auto"/>
            </w:tcBorders>
            <w:shd w:val="clear" w:color="000000" w:fill="FFFFFF"/>
            <w:noWrap/>
            <w:vAlign w:val="center"/>
            <w:hideMark/>
          </w:tcPr>
          <w:p w14:paraId="377BA724"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£18.8643</w:t>
            </w:r>
          </w:p>
        </w:tc>
      </w:tr>
      <w:tr w:rsidR="008F6903" w:rsidRPr="008F6903" w14:paraId="050615DD"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A3A647A"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30</w:t>
            </w:r>
          </w:p>
        </w:tc>
        <w:tc>
          <w:tcPr>
            <w:tcW w:w="1160" w:type="dxa"/>
            <w:tcBorders>
              <w:top w:val="nil"/>
              <w:left w:val="nil"/>
              <w:bottom w:val="single" w:sz="4" w:space="0" w:color="auto"/>
              <w:right w:val="single" w:sz="4" w:space="0" w:color="auto"/>
            </w:tcBorders>
            <w:shd w:val="clear" w:color="000000" w:fill="FFFFFF"/>
            <w:noWrap/>
            <w:vAlign w:val="center"/>
            <w:hideMark/>
          </w:tcPr>
          <w:p w14:paraId="4D2D514B"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£36,298</w:t>
            </w:r>
          </w:p>
        </w:tc>
        <w:tc>
          <w:tcPr>
            <w:tcW w:w="1300" w:type="dxa"/>
            <w:tcBorders>
              <w:top w:val="nil"/>
              <w:left w:val="nil"/>
              <w:bottom w:val="single" w:sz="4" w:space="0" w:color="auto"/>
              <w:right w:val="single" w:sz="4" w:space="0" w:color="auto"/>
            </w:tcBorders>
            <w:shd w:val="clear" w:color="000000" w:fill="FFFFFF"/>
            <w:noWrap/>
            <w:vAlign w:val="center"/>
            <w:hideMark/>
          </w:tcPr>
          <w:p w14:paraId="5E949431"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£19.3368</w:t>
            </w:r>
          </w:p>
        </w:tc>
      </w:tr>
      <w:tr w:rsidR="008F6903" w:rsidRPr="008F6903" w14:paraId="28B09642"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5816EA4"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31</w:t>
            </w:r>
          </w:p>
        </w:tc>
        <w:tc>
          <w:tcPr>
            <w:tcW w:w="1160" w:type="dxa"/>
            <w:tcBorders>
              <w:top w:val="nil"/>
              <w:left w:val="nil"/>
              <w:bottom w:val="single" w:sz="4" w:space="0" w:color="auto"/>
              <w:right w:val="single" w:sz="4" w:space="0" w:color="auto"/>
            </w:tcBorders>
            <w:shd w:val="clear" w:color="000000" w:fill="FFFFFF"/>
            <w:noWrap/>
            <w:vAlign w:val="center"/>
            <w:hideMark/>
          </w:tcPr>
          <w:p w14:paraId="617E5B9F"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£37,261</w:t>
            </w:r>
          </w:p>
        </w:tc>
        <w:tc>
          <w:tcPr>
            <w:tcW w:w="1300" w:type="dxa"/>
            <w:tcBorders>
              <w:top w:val="nil"/>
              <w:left w:val="nil"/>
              <w:bottom w:val="single" w:sz="4" w:space="0" w:color="auto"/>
              <w:right w:val="single" w:sz="4" w:space="0" w:color="auto"/>
            </w:tcBorders>
            <w:shd w:val="clear" w:color="000000" w:fill="FFFFFF"/>
            <w:noWrap/>
            <w:vAlign w:val="center"/>
            <w:hideMark/>
          </w:tcPr>
          <w:p w14:paraId="478DDEFE"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£19.8498</w:t>
            </w:r>
          </w:p>
        </w:tc>
      </w:tr>
      <w:tr w:rsidR="008F6903" w:rsidRPr="008F6903" w14:paraId="4C1A9DA1"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9812F9B"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32</w:t>
            </w:r>
          </w:p>
        </w:tc>
        <w:tc>
          <w:tcPr>
            <w:tcW w:w="1160" w:type="dxa"/>
            <w:tcBorders>
              <w:top w:val="nil"/>
              <w:left w:val="nil"/>
              <w:bottom w:val="single" w:sz="4" w:space="0" w:color="auto"/>
              <w:right w:val="single" w:sz="4" w:space="0" w:color="auto"/>
            </w:tcBorders>
            <w:shd w:val="clear" w:color="000000" w:fill="FFFFFF"/>
            <w:noWrap/>
            <w:vAlign w:val="center"/>
            <w:hideMark/>
          </w:tcPr>
          <w:p w14:paraId="0C0C07AE"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£38,296</w:t>
            </w:r>
          </w:p>
        </w:tc>
        <w:tc>
          <w:tcPr>
            <w:tcW w:w="1300" w:type="dxa"/>
            <w:tcBorders>
              <w:top w:val="nil"/>
              <w:left w:val="nil"/>
              <w:bottom w:val="single" w:sz="4" w:space="0" w:color="auto"/>
              <w:right w:val="single" w:sz="4" w:space="0" w:color="auto"/>
            </w:tcBorders>
            <w:shd w:val="clear" w:color="000000" w:fill="FFFFFF"/>
            <w:noWrap/>
            <w:vAlign w:val="center"/>
            <w:hideMark/>
          </w:tcPr>
          <w:p w14:paraId="448F64CB"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£20.4012</w:t>
            </w:r>
          </w:p>
        </w:tc>
      </w:tr>
      <w:tr w:rsidR="008F6903" w:rsidRPr="008F6903" w14:paraId="69847A16"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41E1A2E"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33</w:t>
            </w:r>
          </w:p>
        </w:tc>
        <w:tc>
          <w:tcPr>
            <w:tcW w:w="1160" w:type="dxa"/>
            <w:tcBorders>
              <w:top w:val="nil"/>
              <w:left w:val="nil"/>
              <w:bottom w:val="single" w:sz="4" w:space="0" w:color="auto"/>
              <w:right w:val="single" w:sz="4" w:space="0" w:color="auto"/>
            </w:tcBorders>
            <w:shd w:val="clear" w:color="000000" w:fill="FFFFFF"/>
            <w:noWrap/>
            <w:vAlign w:val="center"/>
            <w:hideMark/>
          </w:tcPr>
          <w:p w14:paraId="01DF37BF"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£39,493</w:t>
            </w:r>
          </w:p>
        </w:tc>
        <w:tc>
          <w:tcPr>
            <w:tcW w:w="1300" w:type="dxa"/>
            <w:tcBorders>
              <w:top w:val="nil"/>
              <w:left w:val="nil"/>
              <w:bottom w:val="single" w:sz="4" w:space="0" w:color="auto"/>
              <w:right w:val="single" w:sz="4" w:space="0" w:color="auto"/>
            </w:tcBorders>
            <w:shd w:val="clear" w:color="000000" w:fill="FFFFFF"/>
            <w:noWrap/>
            <w:vAlign w:val="center"/>
            <w:hideMark/>
          </w:tcPr>
          <w:p w14:paraId="6B6A567A"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£21.0389</w:t>
            </w:r>
          </w:p>
        </w:tc>
      </w:tr>
      <w:tr w:rsidR="008F6903" w:rsidRPr="008F6903" w14:paraId="639E9317"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A4C80D3"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lastRenderedPageBreak/>
              <w:t>34</w:t>
            </w:r>
          </w:p>
        </w:tc>
        <w:tc>
          <w:tcPr>
            <w:tcW w:w="1160" w:type="dxa"/>
            <w:tcBorders>
              <w:top w:val="nil"/>
              <w:left w:val="nil"/>
              <w:bottom w:val="single" w:sz="4" w:space="0" w:color="auto"/>
              <w:right w:val="single" w:sz="4" w:space="0" w:color="auto"/>
            </w:tcBorders>
            <w:shd w:val="clear" w:color="000000" w:fill="FFFFFF"/>
            <w:noWrap/>
            <w:vAlign w:val="center"/>
            <w:hideMark/>
          </w:tcPr>
          <w:p w14:paraId="03F6E889"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£40,478</w:t>
            </w:r>
          </w:p>
        </w:tc>
        <w:tc>
          <w:tcPr>
            <w:tcW w:w="1300" w:type="dxa"/>
            <w:tcBorders>
              <w:top w:val="nil"/>
              <w:left w:val="nil"/>
              <w:bottom w:val="single" w:sz="4" w:space="0" w:color="auto"/>
              <w:right w:val="single" w:sz="4" w:space="0" w:color="auto"/>
            </w:tcBorders>
            <w:shd w:val="clear" w:color="000000" w:fill="FFFFFF"/>
            <w:noWrap/>
            <w:vAlign w:val="center"/>
            <w:hideMark/>
          </w:tcPr>
          <w:p w14:paraId="324386FE"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£21.5636</w:t>
            </w:r>
          </w:p>
        </w:tc>
      </w:tr>
      <w:tr w:rsidR="008F6903" w:rsidRPr="008F6903" w14:paraId="5209CBA6"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57DCADF"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35</w:t>
            </w:r>
          </w:p>
        </w:tc>
        <w:tc>
          <w:tcPr>
            <w:tcW w:w="1160" w:type="dxa"/>
            <w:tcBorders>
              <w:top w:val="nil"/>
              <w:left w:val="nil"/>
              <w:bottom w:val="single" w:sz="4" w:space="0" w:color="auto"/>
              <w:right w:val="single" w:sz="4" w:space="0" w:color="auto"/>
            </w:tcBorders>
            <w:shd w:val="clear" w:color="000000" w:fill="FFFFFF"/>
            <w:noWrap/>
            <w:vAlign w:val="center"/>
            <w:hideMark/>
          </w:tcPr>
          <w:p w14:paraId="55DCADF8"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£41,496</w:t>
            </w:r>
          </w:p>
        </w:tc>
        <w:tc>
          <w:tcPr>
            <w:tcW w:w="1300" w:type="dxa"/>
            <w:tcBorders>
              <w:top w:val="nil"/>
              <w:left w:val="nil"/>
              <w:bottom w:val="single" w:sz="4" w:space="0" w:color="auto"/>
              <w:right w:val="single" w:sz="4" w:space="0" w:color="auto"/>
            </w:tcBorders>
            <w:shd w:val="clear" w:color="000000" w:fill="FFFFFF"/>
            <w:noWrap/>
            <w:vAlign w:val="center"/>
            <w:hideMark/>
          </w:tcPr>
          <w:p w14:paraId="0E0ADE96"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£22.1059</w:t>
            </w:r>
          </w:p>
        </w:tc>
      </w:tr>
      <w:tr w:rsidR="008F6903" w:rsidRPr="008F6903" w14:paraId="69E5C235"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CD6911F"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36</w:t>
            </w:r>
          </w:p>
        </w:tc>
        <w:tc>
          <w:tcPr>
            <w:tcW w:w="1160" w:type="dxa"/>
            <w:tcBorders>
              <w:top w:val="nil"/>
              <w:left w:val="nil"/>
              <w:bottom w:val="single" w:sz="4" w:space="0" w:color="auto"/>
              <w:right w:val="single" w:sz="4" w:space="0" w:color="auto"/>
            </w:tcBorders>
            <w:shd w:val="clear" w:color="000000" w:fill="FFFFFF"/>
            <w:noWrap/>
            <w:vAlign w:val="center"/>
            <w:hideMark/>
          </w:tcPr>
          <w:p w14:paraId="2E8A28BB"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£42,503</w:t>
            </w:r>
          </w:p>
        </w:tc>
        <w:tc>
          <w:tcPr>
            <w:tcW w:w="1300" w:type="dxa"/>
            <w:tcBorders>
              <w:top w:val="nil"/>
              <w:left w:val="nil"/>
              <w:bottom w:val="single" w:sz="4" w:space="0" w:color="auto"/>
              <w:right w:val="single" w:sz="4" w:space="0" w:color="auto"/>
            </w:tcBorders>
            <w:shd w:val="clear" w:color="000000" w:fill="FFFFFF"/>
            <w:noWrap/>
            <w:vAlign w:val="center"/>
            <w:hideMark/>
          </w:tcPr>
          <w:p w14:paraId="054958F1"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£22.6424</w:t>
            </w:r>
          </w:p>
        </w:tc>
      </w:tr>
      <w:tr w:rsidR="008F6903" w:rsidRPr="008F6903" w14:paraId="7A02AFD5"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E584EFC"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37</w:t>
            </w:r>
          </w:p>
        </w:tc>
        <w:tc>
          <w:tcPr>
            <w:tcW w:w="1160" w:type="dxa"/>
            <w:tcBorders>
              <w:top w:val="nil"/>
              <w:left w:val="nil"/>
              <w:bottom w:val="single" w:sz="4" w:space="0" w:color="auto"/>
              <w:right w:val="single" w:sz="4" w:space="0" w:color="auto"/>
            </w:tcBorders>
            <w:shd w:val="clear" w:color="000000" w:fill="FFFFFF"/>
            <w:noWrap/>
            <w:vAlign w:val="center"/>
            <w:hideMark/>
          </w:tcPr>
          <w:p w14:paraId="0CDAEA53"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£43,516</w:t>
            </w:r>
          </w:p>
        </w:tc>
        <w:tc>
          <w:tcPr>
            <w:tcW w:w="1300" w:type="dxa"/>
            <w:tcBorders>
              <w:top w:val="nil"/>
              <w:left w:val="nil"/>
              <w:bottom w:val="single" w:sz="4" w:space="0" w:color="auto"/>
              <w:right w:val="single" w:sz="4" w:space="0" w:color="auto"/>
            </w:tcBorders>
            <w:shd w:val="clear" w:color="000000" w:fill="FFFFFF"/>
            <w:noWrap/>
            <w:vAlign w:val="center"/>
            <w:hideMark/>
          </w:tcPr>
          <w:p w14:paraId="455C1E49"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£23.1820</w:t>
            </w:r>
          </w:p>
        </w:tc>
      </w:tr>
      <w:tr w:rsidR="008F6903" w:rsidRPr="008F6903" w14:paraId="6ADBD443"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4206C00"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38</w:t>
            </w:r>
          </w:p>
        </w:tc>
        <w:tc>
          <w:tcPr>
            <w:tcW w:w="1160" w:type="dxa"/>
            <w:tcBorders>
              <w:top w:val="nil"/>
              <w:left w:val="nil"/>
              <w:bottom w:val="single" w:sz="4" w:space="0" w:color="auto"/>
              <w:right w:val="single" w:sz="4" w:space="0" w:color="auto"/>
            </w:tcBorders>
            <w:shd w:val="clear" w:color="000000" w:fill="FFFFFF"/>
            <w:noWrap/>
            <w:vAlign w:val="center"/>
            <w:hideMark/>
          </w:tcPr>
          <w:p w14:paraId="7ADC0BF2"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£44,539</w:t>
            </w:r>
          </w:p>
        </w:tc>
        <w:tc>
          <w:tcPr>
            <w:tcW w:w="1300" w:type="dxa"/>
            <w:tcBorders>
              <w:top w:val="nil"/>
              <w:left w:val="nil"/>
              <w:bottom w:val="single" w:sz="4" w:space="0" w:color="auto"/>
              <w:right w:val="single" w:sz="4" w:space="0" w:color="auto"/>
            </w:tcBorders>
            <w:shd w:val="clear" w:color="000000" w:fill="FFFFFF"/>
            <w:noWrap/>
            <w:vAlign w:val="center"/>
            <w:hideMark/>
          </w:tcPr>
          <w:p w14:paraId="66C33BD9"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£23.7270</w:t>
            </w:r>
          </w:p>
        </w:tc>
      </w:tr>
      <w:tr w:rsidR="008F6903" w:rsidRPr="008F6903" w14:paraId="1CDE4860"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E6B05C7"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39</w:t>
            </w:r>
          </w:p>
        </w:tc>
        <w:tc>
          <w:tcPr>
            <w:tcW w:w="1160" w:type="dxa"/>
            <w:tcBorders>
              <w:top w:val="nil"/>
              <w:left w:val="nil"/>
              <w:bottom w:val="single" w:sz="4" w:space="0" w:color="auto"/>
              <w:right w:val="single" w:sz="4" w:space="0" w:color="auto"/>
            </w:tcBorders>
            <w:shd w:val="clear" w:color="000000" w:fill="FFFFFF"/>
            <w:noWrap/>
            <w:vAlign w:val="center"/>
            <w:hideMark/>
          </w:tcPr>
          <w:p w14:paraId="3AC96B73"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£45,495</w:t>
            </w:r>
          </w:p>
        </w:tc>
        <w:tc>
          <w:tcPr>
            <w:tcW w:w="1300" w:type="dxa"/>
            <w:tcBorders>
              <w:top w:val="nil"/>
              <w:left w:val="nil"/>
              <w:bottom w:val="single" w:sz="4" w:space="0" w:color="auto"/>
              <w:right w:val="single" w:sz="4" w:space="0" w:color="auto"/>
            </w:tcBorders>
            <w:shd w:val="clear" w:color="000000" w:fill="FFFFFF"/>
            <w:noWrap/>
            <w:vAlign w:val="center"/>
            <w:hideMark/>
          </w:tcPr>
          <w:p w14:paraId="5C2BF18B"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£24.2363</w:t>
            </w:r>
          </w:p>
        </w:tc>
      </w:tr>
      <w:tr w:rsidR="008F6903" w:rsidRPr="008F6903" w14:paraId="42B4BC44"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68B4D6A"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40</w:t>
            </w:r>
          </w:p>
        </w:tc>
        <w:tc>
          <w:tcPr>
            <w:tcW w:w="1160" w:type="dxa"/>
            <w:tcBorders>
              <w:top w:val="nil"/>
              <w:left w:val="nil"/>
              <w:bottom w:val="single" w:sz="4" w:space="0" w:color="auto"/>
              <w:right w:val="single" w:sz="4" w:space="0" w:color="auto"/>
            </w:tcBorders>
            <w:shd w:val="clear" w:color="000000" w:fill="FFFFFF"/>
            <w:noWrap/>
            <w:vAlign w:val="center"/>
            <w:hideMark/>
          </w:tcPr>
          <w:p w14:paraId="79259A5F"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£46,549</w:t>
            </w:r>
          </w:p>
        </w:tc>
        <w:tc>
          <w:tcPr>
            <w:tcW w:w="1300" w:type="dxa"/>
            <w:tcBorders>
              <w:top w:val="nil"/>
              <w:left w:val="nil"/>
              <w:bottom w:val="single" w:sz="4" w:space="0" w:color="auto"/>
              <w:right w:val="single" w:sz="4" w:space="0" w:color="auto"/>
            </w:tcBorders>
            <w:shd w:val="clear" w:color="000000" w:fill="FFFFFF"/>
            <w:noWrap/>
            <w:vAlign w:val="center"/>
            <w:hideMark/>
          </w:tcPr>
          <w:p w14:paraId="32A01790"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£24.7978</w:t>
            </w:r>
          </w:p>
        </w:tc>
      </w:tr>
      <w:tr w:rsidR="008F6903" w:rsidRPr="008F6903" w14:paraId="3F2A8512"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AA74516"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41</w:t>
            </w:r>
          </w:p>
        </w:tc>
        <w:tc>
          <w:tcPr>
            <w:tcW w:w="1160" w:type="dxa"/>
            <w:tcBorders>
              <w:top w:val="nil"/>
              <w:left w:val="nil"/>
              <w:bottom w:val="single" w:sz="4" w:space="0" w:color="auto"/>
              <w:right w:val="single" w:sz="4" w:space="0" w:color="auto"/>
            </w:tcBorders>
            <w:shd w:val="clear" w:color="000000" w:fill="FFFFFF"/>
            <w:noWrap/>
            <w:vAlign w:val="center"/>
            <w:hideMark/>
          </w:tcPr>
          <w:p w14:paraId="6E12224C"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£47,573</w:t>
            </w:r>
          </w:p>
        </w:tc>
        <w:tc>
          <w:tcPr>
            <w:tcW w:w="1300" w:type="dxa"/>
            <w:tcBorders>
              <w:top w:val="nil"/>
              <w:left w:val="nil"/>
              <w:bottom w:val="single" w:sz="4" w:space="0" w:color="auto"/>
              <w:right w:val="single" w:sz="4" w:space="0" w:color="auto"/>
            </w:tcBorders>
            <w:shd w:val="clear" w:color="000000" w:fill="FFFFFF"/>
            <w:noWrap/>
            <w:vAlign w:val="center"/>
            <w:hideMark/>
          </w:tcPr>
          <w:p w14:paraId="48BABE7C"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£25.3433</w:t>
            </w:r>
          </w:p>
        </w:tc>
      </w:tr>
      <w:tr w:rsidR="008F6903" w:rsidRPr="008F6903" w14:paraId="349AC8BA"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D3FDE33"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42</w:t>
            </w:r>
          </w:p>
        </w:tc>
        <w:tc>
          <w:tcPr>
            <w:tcW w:w="1160" w:type="dxa"/>
            <w:tcBorders>
              <w:top w:val="nil"/>
              <w:left w:val="nil"/>
              <w:bottom w:val="single" w:sz="4" w:space="0" w:color="auto"/>
              <w:right w:val="single" w:sz="4" w:space="0" w:color="auto"/>
            </w:tcBorders>
            <w:shd w:val="clear" w:color="000000" w:fill="FFFFFF"/>
            <w:noWrap/>
            <w:vAlign w:val="center"/>
            <w:hideMark/>
          </w:tcPr>
          <w:p w14:paraId="763C427C"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£48,587</w:t>
            </w:r>
          </w:p>
        </w:tc>
        <w:tc>
          <w:tcPr>
            <w:tcW w:w="1300" w:type="dxa"/>
            <w:tcBorders>
              <w:top w:val="nil"/>
              <w:left w:val="nil"/>
              <w:bottom w:val="single" w:sz="4" w:space="0" w:color="auto"/>
              <w:right w:val="single" w:sz="4" w:space="0" w:color="auto"/>
            </w:tcBorders>
            <w:shd w:val="clear" w:color="000000" w:fill="FFFFFF"/>
            <w:noWrap/>
            <w:vAlign w:val="center"/>
            <w:hideMark/>
          </w:tcPr>
          <w:p w14:paraId="00CF87D6"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£25.8835</w:t>
            </w:r>
          </w:p>
        </w:tc>
      </w:tr>
      <w:tr w:rsidR="008F6903" w:rsidRPr="008F6903" w14:paraId="47E331B2" w14:textId="77777777" w:rsidTr="008F6903">
        <w:trPr>
          <w:trHeight w:val="29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11352F3" w14:textId="77777777" w:rsidR="008F6903" w:rsidRPr="008F6903" w:rsidRDefault="008F6903" w:rsidP="008F6903">
            <w:pPr>
              <w:jc w:val="center"/>
              <w:rPr>
                <w:rFonts w:ascii="Calibri" w:hAnsi="Calibri" w:cs="Calibri"/>
                <w:b/>
                <w:bCs/>
                <w:color w:val="000000"/>
                <w:sz w:val="22"/>
                <w:szCs w:val="22"/>
                <w:lang w:eastAsia="en-GB"/>
              </w:rPr>
            </w:pPr>
            <w:r w:rsidRPr="008F6903">
              <w:rPr>
                <w:rFonts w:ascii="Calibri" w:hAnsi="Calibri" w:cs="Calibri"/>
                <w:b/>
                <w:bCs/>
                <w:color w:val="000000"/>
                <w:sz w:val="22"/>
                <w:szCs w:val="22"/>
                <w:lang w:eastAsia="en-GB"/>
              </w:rPr>
              <w:t>43</w:t>
            </w:r>
          </w:p>
        </w:tc>
        <w:tc>
          <w:tcPr>
            <w:tcW w:w="1160" w:type="dxa"/>
            <w:tcBorders>
              <w:top w:val="nil"/>
              <w:left w:val="nil"/>
              <w:bottom w:val="single" w:sz="4" w:space="0" w:color="auto"/>
              <w:right w:val="single" w:sz="4" w:space="0" w:color="auto"/>
            </w:tcBorders>
            <w:shd w:val="clear" w:color="000000" w:fill="FFFFFF"/>
            <w:noWrap/>
            <w:vAlign w:val="center"/>
            <w:hideMark/>
          </w:tcPr>
          <w:p w14:paraId="4D620F47"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£49,590</w:t>
            </w:r>
          </w:p>
        </w:tc>
        <w:tc>
          <w:tcPr>
            <w:tcW w:w="1300" w:type="dxa"/>
            <w:tcBorders>
              <w:top w:val="nil"/>
              <w:left w:val="nil"/>
              <w:bottom w:val="single" w:sz="4" w:space="0" w:color="auto"/>
              <w:right w:val="single" w:sz="4" w:space="0" w:color="auto"/>
            </w:tcBorders>
            <w:shd w:val="clear" w:color="000000" w:fill="FFFFFF"/>
            <w:noWrap/>
            <w:vAlign w:val="center"/>
            <w:hideMark/>
          </w:tcPr>
          <w:p w14:paraId="45F0F491" w14:textId="77777777" w:rsidR="008F6903" w:rsidRPr="008F6903" w:rsidRDefault="008F6903" w:rsidP="008F6903">
            <w:pPr>
              <w:rPr>
                <w:rFonts w:cs="Arial"/>
                <w:b/>
                <w:bCs/>
                <w:color w:val="000000"/>
                <w:sz w:val="22"/>
                <w:szCs w:val="22"/>
                <w:lang w:eastAsia="en-GB"/>
              </w:rPr>
            </w:pPr>
            <w:r w:rsidRPr="008F6903">
              <w:rPr>
                <w:rFonts w:cs="Arial"/>
                <w:b/>
                <w:bCs/>
                <w:color w:val="000000"/>
                <w:sz w:val="22"/>
                <w:szCs w:val="22"/>
                <w:lang w:eastAsia="en-GB"/>
              </w:rPr>
              <w:t>£26.4178</w:t>
            </w:r>
          </w:p>
        </w:tc>
      </w:tr>
    </w:tbl>
    <w:p w14:paraId="698A26EE" w14:textId="77777777" w:rsidR="00BA4A89" w:rsidRPr="008F6903" w:rsidRDefault="00BA4A89" w:rsidP="00BA4A89">
      <w:pPr>
        <w:rPr>
          <w:rFonts w:cs="Arial"/>
          <w:szCs w:val="24"/>
          <w:lang w:eastAsia="en-GB"/>
        </w:rPr>
      </w:pPr>
    </w:p>
    <w:p w14:paraId="7404652E" w14:textId="7401D4D4" w:rsidR="00BA4A89" w:rsidRPr="008F6903" w:rsidRDefault="00F40862" w:rsidP="00BA4A89">
      <w:pPr>
        <w:rPr>
          <w:rFonts w:eastAsiaTheme="minorHAnsi" w:cs="Arial"/>
          <w:b/>
          <w:szCs w:val="24"/>
          <w:u w:val="single"/>
          <w:lang w:eastAsia="en-GB"/>
        </w:rPr>
      </w:pPr>
      <w:r>
        <w:rPr>
          <w:rFonts w:eastAsiaTheme="minorHAnsi" w:cs="Arial"/>
          <w:b/>
          <w:szCs w:val="24"/>
          <w:lang w:eastAsia="en-GB"/>
        </w:rPr>
        <w:t>J</w:t>
      </w:r>
      <w:r w:rsidR="00BA4A89" w:rsidRPr="008F6903">
        <w:rPr>
          <w:rFonts w:eastAsiaTheme="minorHAnsi" w:cs="Arial"/>
          <w:b/>
          <w:szCs w:val="24"/>
          <w:lang w:eastAsia="en-GB"/>
        </w:rPr>
        <w:t>.</w:t>
      </w:r>
      <w:r w:rsidR="00BA4A89" w:rsidRPr="008F6903">
        <w:rPr>
          <w:rFonts w:eastAsiaTheme="minorHAnsi" w:cs="Arial"/>
          <w:b/>
          <w:szCs w:val="24"/>
          <w:lang w:eastAsia="en-GB"/>
        </w:rPr>
        <w:tab/>
      </w:r>
      <w:r w:rsidR="00BA4A89" w:rsidRPr="008F6903">
        <w:rPr>
          <w:rFonts w:eastAsiaTheme="minorHAnsi" w:cs="Arial"/>
          <w:b/>
          <w:szCs w:val="24"/>
          <w:u w:val="single"/>
          <w:lang w:eastAsia="en-GB"/>
        </w:rPr>
        <w:t>MARKET SUPPLEMENTS POLICY</w:t>
      </w:r>
    </w:p>
    <w:p w14:paraId="67AA850D" w14:textId="77777777" w:rsidR="00BA4A89" w:rsidRPr="008F6903" w:rsidRDefault="00BA4A89" w:rsidP="00BA4A89">
      <w:pPr>
        <w:rPr>
          <w:rFonts w:eastAsiaTheme="minorHAnsi" w:cs="Arial"/>
          <w:b/>
          <w:szCs w:val="24"/>
          <w:u w:val="single"/>
          <w:lang w:eastAsia="en-GB"/>
        </w:rPr>
      </w:pPr>
    </w:p>
    <w:p w14:paraId="6D7DBB16" w14:textId="7BC99A52" w:rsidR="008F6903" w:rsidRPr="008F6903" w:rsidRDefault="00F40862" w:rsidP="00BA4A89">
      <w:pPr>
        <w:ind w:left="720" w:hanging="720"/>
        <w:rPr>
          <w:rFonts w:eastAsiaTheme="minorHAnsi" w:cs="Arial"/>
          <w:szCs w:val="24"/>
          <w:lang w:eastAsia="en-GB"/>
        </w:rPr>
      </w:pPr>
      <w:r>
        <w:rPr>
          <w:rFonts w:eastAsiaTheme="minorHAnsi" w:cs="Arial"/>
          <w:szCs w:val="24"/>
          <w:lang w:eastAsia="en-GB"/>
        </w:rPr>
        <w:t>58</w:t>
      </w:r>
      <w:r w:rsidR="00BA4A89" w:rsidRPr="008F6903">
        <w:rPr>
          <w:rFonts w:eastAsiaTheme="minorHAnsi" w:cs="Arial"/>
          <w:szCs w:val="24"/>
          <w:lang w:eastAsia="en-GB"/>
        </w:rPr>
        <w:t>.</w:t>
      </w:r>
      <w:r w:rsidR="00BA4A89" w:rsidRPr="008F6903">
        <w:rPr>
          <w:rFonts w:eastAsiaTheme="minorHAnsi" w:cs="Arial"/>
          <w:szCs w:val="24"/>
          <w:lang w:eastAsia="en-GB"/>
        </w:rPr>
        <w:tab/>
        <w:t xml:space="preserve">The Council aims to recruit and retain the best possible employees with the skills, knowledge and experience needed to deliver excellent services and to meet its corporate objectives.  There may be times when the grading of a post results in an inability to successfully recruit or retain to </w:t>
      </w:r>
      <w:r w:rsidR="00821450">
        <w:rPr>
          <w:rFonts w:eastAsiaTheme="minorHAnsi" w:cs="Arial"/>
          <w:szCs w:val="24"/>
          <w:lang w:eastAsia="en-GB"/>
        </w:rPr>
        <w:t xml:space="preserve">a </w:t>
      </w:r>
      <w:r w:rsidR="00BA4A89" w:rsidRPr="008F6903">
        <w:rPr>
          <w:rFonts w:eastAsiaTheme="minorHAnsi" w:cs="Arial"/>
          <w:szCs w:val="24"/>
          <w:lang w:eastAsia="en-GB"/>
        </w:rPr>
        <w:t xml:space="preserve">particular post. In such cases it may be appropriate to pay a market supplement in addition to the salary to ensure that </w:t>
      </w:r>
      <w:r w:rsidR="00821450">
        <w:rPr>
          <w:rFonts w:eastAsiaTheme="minorHAnsi" w:cs="Arial"/>
          <w:szCs w:val="24"/>
          <w:lang w:eastAsia="en-GB"/>
        </w:rPr>
        <w:t xml:space="preserve">an </w:t>
      </w:r>
      <w:r w:rsidR="00BA4A89" w:rsidRPr="008F6903">
        <w:rPr>
          <w:rFonts w:eastAsiaTheme="minorHAnsi" w:cs="Arial"/>
          <w:szCs w:val="24"/>
          <w:lang w:eastAsia="en-GB"/>
        </w:rPr>
        <w:t xml:space="preserve">appointment can be secured.  </w:t>
      </w:r>
    </w:p>
    <w:p w14:paraId="28292047" w14:textId="77777777" w:rsidR="008F6903" w:rsidRPr="008F6903" w:rsidRDefault="008F6903" w:rsidP="00BA4A89">
      <w:pPr>
        <w:ind w:left="720" w:hanging="720"/>
        <w:rPr>
          <w:rFonts w:eastAsiaTheme="minorHAnsi" w:cs="Arial"/>
          <w:szCs w:val="24"/>
          <w:lang w:eastAsia="en-GB"/>
        </w:rPr>
      </w:pPr>
    </w:p>
    <w:p w14:paraId="13BF40EE" w14:textId="2156FB0E" w:rsidR="00BA4A89" w:rsidRPr="008F6903" w:rsidRDefault="00F40862" w:rsidP="00F40862">
      <w:pPr>
        <w:ind w:left="720" w:hanging="720"/>
        <w:rPr>
          <w:rFonts w:eastAsiaTheme="minorHAnsi" w:cs="Arial"/>
          <w:szCs w:val="24"/>
          <w:lang w:eastAsia="en-GB"/>
        </w:rPr>
      </w:pPr>
      <w:r>
        <w:rPr>
          <w:rFonts w:eastAsiaTheme="minorHAnsi" w:cs="Arial"/>
          <w:szCs w:val="24"/>
          <w:lang w:val="en-US" w:eastAsia="en-GB"/>
        </w:rPr>
        <w:t>59.</w:t>
      </w:r>
      <w:r>
        <w:rPr>
          <w:rFonts w:eastAsiaTheme="minorHAnsi" w:cs="Arial"/>
          <w:szCs w:val="24"/>
          <w:lang w:val="en-US" w:eastAsia="en-GB"/>
        </w:rPr>
        <w:tab/>
      </w:r>
      <w:r w:rsidR="00BA4A89" w:rsidRPr="008F6903">
        <w:rPr>
          <w:rFonts w:eastAsiaTheme="minorHAnsi" w:cs="Arial"/>
          <w:szCs w:val="24"/>
          <w:lang w:val="en-US" w:eastAsia="en-GB"/>
        </w:rPr>
        <w:t xml:space="preserve">In these circumstances, the potential for the application of a Market Supplement Rate will need to be objectively justified.   </w:t>
      </w:r>
      <w:r w:rsidR="00BA4A89" w:rsidRPr="008F6903">
        <w:rPr>
          <w:rFonts w:eastAsiaTheme="minorHAnsi" w:cs="Arial"/>
          <w:szCs w:val="24"/>
          <w:lang w:eastAsia="en-GB"/>
        </w:rPr>
        <w:t xml:space="preserve">Such payments are lawful under the Equality Act 2010 where there is evidence to justify that market factors are the “material factor” for the post attracting a higher rate of pay than other posts with the same score.  </w:t>
      </w:r>
      <w:r w:rsidR="00821450" w:rsidRPr="008F6903">
        <w:rPr>
          <w:rFonts w:eastAsiaTheme="minorHAnsi" w:cs="Arial"/>
          <w:szCs w:val="24"/>
          <w:lang w:eastAsia="en-GB"/>
        </w:rPr>
        <w:t>To</w:t>
      </w:r>
      <w:r w:rsidR="00BA4A89" w:rsidRPr="008F6903">
        <w:rPr>
          <w:rFonts w:eastAsiaTheme="minorHAnsi" w:cs="Arial"/>
          <w:szCs w:val="24"/>
          <w:lang w:eastAsia="en-GB"/>
        </w:rPr>
        <w:t xml:space="preserve"> establish equality of pay the Council needs factual evidence to prove that paying any Market Supplement Rate is “a proportionate means of achieving a legitimate aim”.</w:t>
      </w:r>
    </w:p>
    <w:p w14:paraId="2B2AB1F2" w14:textId="77777777" w:rsidR="00BA4A89" w:rsidRPr="008F6903" w:rsidRDefault="00BA4A89" w:rsidP="00BA4A89">
      <w:pPr>
        <w:autoSpaceDE w:val="0"/>
        <w:autoSpaceDN w:val="0"/>
        <w:adjustRightInd w:val="0"/>
        <w:rPr>
          <w:rFonts w:eastAsiaTheme="minorHAnsi" w:cs="Arial"/>
          <w:szCs w:val="24"/>
          <w:lang w:eastAsia="en-GB"/>
        </w:rPr>
      </w:pPr>
    </w:p>
    <w:p w14:paraId="337C0928" w14:textId="6473A4EA" w:rsidR="008F6903" w:rsidRPr="008F6903" w:rsidRDefault="00F40862" w:rsidP="00BA4A89">
      <w:pPr>
        <w:ind w:left="720" w:hanging="720"/>
        <w:rPr>
          <w:rFonts w:eastAsiaTheme="minorHAnsi" w:cs="Arial"/>
          <w:szCs w:val="24"/>
          <w:lang w:eastAsia="en-GB"/>
        </w:rPr>
      </w:pPr>
      <w:r>
        <w:rPr>
          <w:rFonts w:eastAsiaTheme="minorHAnsi" w:cs="Arial"/>
          <w:szCs w:val="24"/>
          <w:lang w:eastAsia="en-GB"/>
        </w:rPr>
        <w:t>60.</w:t>
      </w:r>
      <w:r>
        <w:rPr>
          <w:rFonts w:eastAsiaTheme="minorHAnsi" w:cs="Arial"/>
          <w:szCs w:val="24"/>
          <w:lang w:eastAsia="en-GB"/>
        </w:rPr>
        <w:tab/>
      </w:r>
      <w:r w:rsidR="00BA4A89" w:rsidRPr="008F6903">
        <w:rPr>
          <w:rFonts w:eastAsiaTheme="minorHAnsi" w:cs="Arial"/>
          <w:szCs w:val="24"/>
          <w:lang w:eastAsia="en-GB"/>
        </w:rPr>
        <w:t xml:space="preserve">The Chief Personnel officer is authorised to consider any additional payments to assist with any recruitment and retention difficulties to ensure that the Authority has a balanced and cohesive workforce. Such payments will only be put into operation following appropriate legal advice.   Any business cases made for Market Supplement payments will be subject to investigation and scrutiny.  </w:t>
      </w:r>
    </w:p>
    <w:p w14:paraId="6F2BE3CC" w14:textId="77777777" w:rsidR="008F6903" w:rsidRPr="008F6903" w:rsidRDefault="008F6903" w:rsidP="00BA4A89">
      <w:pPr>
        <w:ind w:left="720" w:hanging="720"/>
        <w:rPr>
          <w:rFonts w:eastAsiaTheme="minorHAnsi" w:cs="Arial"/>
          <w:szCs w:val="24"/>
          <w:lang w:eastAsia="en-GB"/>
        </w:rPr>
      </w:pPr>
    </w:p>
    <w:p w14:paraId="1FF94F55" w14:textId="6B9F0A86" w:rsidR="00BA4A89" w:rsidRPr="008F6903" w:rsidRDefault="00F40862" w:rsidP="00F40862">
      <w:pPr>
        <w:ind w:left="720" w:hanging="720"/>
        <w:rPr>
          <w:rFonts w:eastAsiaTheme="minorHAnsi" w:cs="Arial"/>
          <w:szCs w:val="24"/>
          <w:lang w:eastAsia="en-GB"/>
        </w:rPr>
      </w:pPr>
      <w:r>
        <w:rPr>
          <w:rFonts w:eastAsiaTheme="minorHAnsi" w:cs="Arial"/>
          <w:szCs w:val="24"/>
          <w:lang w:eastAsia="en-GB"/>
        </w:rPr>
        <w:t>61.</w:t>
      </w:r>
      <w:r>
        <w:rPr>
          <w:rFonts w:eastAsiaTheme="minorHAnsi" w:cs="Arial"/>
          <w:szCs w:val="24"/>
          <w:lang w:eastAsia="en-GB"/>
        </w:rPr>
        <w:tab/>
      </w:r>
      <w:r w:rsidR="00BA4A89" w:rsidRPr="008F6903">
        <w:rPr>
          <w:rFonts w:eastAsiaTheme="minorHAnsi" w:cs="Arial"/>
          <w:szCs w:val="24"/>
          <w:lang w:eastAsia="en-GB"/>
        </w:rPr>
        <w:t xml:space="preserve">The implementation of any additional payments will require the formal approval via the </w:t>
      </w:r>
      <w:r w:rsidR="007852A2" w:rsidRPr="007852A2">
        <w:rPr>
          <w:rFonts w:cs="Arial"/>
          <w:lang w:eastAsia="en-GB"/>
        </w:rPr>
        <w:t>Executive Director Corporate Resources and Customer Services</w:t>
      </w:r>
      <w:r w:rsidR="00BA4A89" w:rsidRPr="007852A2">
        <w:rPr>
          <w:rFonts w:eastAsiaTheme="minorHAnsi" w:cs="Arial"/>
          <w:szCs w:val="24"/>
          <w:lang w:eastAsia="en-GB"/>
        </w:rPr>
        <w:t xml:space="preserve"> in</w:t>
      </w:r>
      <w:r w:rsidR="00BA4A89" w:rsidRPr="008F6903">
        <w:rPr>
          <w:rFonts w:eastAsiaTheme="minorHAnsi" w:cs="Arial"/>
          <w:szCs w:val="24"/>
          <w:lang w:eastAsia="en-GB"/>
        </w:rPr>
        <w:t xml:space="preserve"> consultation with the Chief Executive and formal documentation of the payment principles to be applied.  Additional payments will be subject to annual review, and, where necessary, supplementary reviews following any pay award agreements or incremental advancement.    In addition, the Joint Trade Union forum will be provided with details of any positions which have been approved for the Market Supplement Payments. </w:t>
      </w:r>
    </w:p>
    <w:p w14:paraId="3A652F1E" w14:textId="77777777" w:rsidR="00BA4A89" w:rsidRPr="004F7A58" w:rsidRDefault="00BA4A89" w:rsidP="00BA4A89">
      <w:pPr>
        <w:ind w:left="720" w:hanging="720"/>
        <w:rPr>
          <w:rFonts w:eastAsiaTheme="minorHAnsi" w:cs="Arial"/>
          <w:szCs w:val="24"/>
          <w:highlight w:val="yellow"/>
          <w:lang w:eastAsia="en-GB"/>
        </w:rPr>
      </w:pPr>
    </w:p>
    <w:p w14:paraId="56CD776D" w14:textId="79A8E512" w:rsidR="00BA4A89" w:rsidRPr="008F6903" w:rsidRDefault="00F40862" w:rsidP="00BA4A89">
      <w:pPr>
        <w:rPr>
          <w:rFonts w:cs="Arial"/>
          <w:b/>
          <w:szCs w:val="24"/>
          <w:u w:val="single"/>
          <w:lang w:eastAsia="en-GB"/>
        </w:rPr>
      </w:pPr>
      <w:r>
        <w:rPr>
          <w:rFonts w:cs="Arial"/>
          <w:b/>
          <w:szCs w:val="24"/>
          <w:lang w:eastAsia="en-GB"/>
        </w:rPr>
        <w:t>K</w:t>
      </w:r>
      <w:r w:rsidR="00BA4A89" w:rsidRPr="008F6903">
        <w:rPr>
          <w:rFonts w:cs="Arial"/>
          <w:b/>
          <w:szCs w:val="24"/>
          <w:lang w:eastAsia="en-GB"/>
        </w:rPr>
        <w:t>.</w:t>
      </w:r>
      <w:r w:rsidR="00BA4A89" w:rsidRPr="008F6903">
        <w:rPr>
          <w:rFonts w:cs="Arial"/>
          <w:b/>
          <w:szCs w:val="24"/>
          <w:lang w:eastAsia="en-GB"/>
        </w:rPr>
        <w:tab/>
      </w:r>
      <w:r w:rsidR="00BA4A89" w:rsidRPr="008F6903">
        <w:rPr>
          <w:rFonts w:cs="Arial"/>
          <w:b/>
          <w:szCs w:val="24"/>
          <w:u w:val="single"/>
          <w:lang w:eastAsia="en-GB"/>
        </w:rPr>
        <w:t>OTHER PAY</w:t>
      </w:r>
    </w:p>
    <w:p w14:paraId="236B6F29" w14:textId="77777777" w:rsidR="00BA4A89" w:rsidRPr="008F6903" w:rsidRDefault="00BA4A89" w:rsidP="00BA4A89">
      <w:pPr>
        <w:rPr>
          <w:rFonts w:cs="Arial"/>
          <w:b/>
          <w:szCs w:val="24"/>
          <w:lang w:eastAsia="en-GB"/>
        </w:rPr>
      </w:pPr>
    </w:p>
    <w:p w14:paraId="6B943436" w14:textId="2FDF011B" w:rsidR="00BA4A89" w:rsidRPr="008F6903" w:rsidRDefault="00F40862" w:rsidP="00BA4A89">
      <w:pPr>
        <w:ind w:left="720" w:hanging="720"/>
        <w:rPr>
          <w:rFonts w:cs="Arial"/>
          <w:szCs w:val="24"/>
          <w:lang w:eastAsia="en-GB"/>
        </w:rPr>
      </w:pPr>
      <w:r>
        <w:rPr>
          <w:rFonts w:cs="Arial"/>
          <w:szCs w:val="24"/>
          <w:lang w:eastAsia="en-GB"/>
        </w:rPr>
        <w:t>6</w:t>
      </w:r>
      <w:r w:rsidR="00BA4A89" w:rsidRPr="008F6903">
        <w:rPr>
          <w:rFonts w:cs="Arial"/>
          <w:szCs w:val="24"/>
          <w:lang w:eastAsia="en-GB"/>
        </w:rPr>
        <w:t>2.</w:t>
      </w:r>
      <w:r w:rsidR="00BA4A89" w:rsidRPr="008F6903">
        <w:rPr>
          <w:rFonts w:cs="Arial"/>
          <w:szCs w:val="24"/>
          <w:lang w:eastAsia="en-GB"/>
        </w:rPr>
        <w:tab/>
      </w:r>
      <w:r w:rsidR="00BA4A89" w:rsidRPr="008F6903">
        <w:rPr>
          <w:rFonts w:cs="Arial"/>
          <w:b/>
          <w:szCs w:val="24"/>
          <w:u w:val="single"/>
          <w:lang w:eastAsia="en-GB"/>
        </w:rPr>
        <w:t xml:space="preserve">Returning </w:t>
      </w:r>
      <w:r w:rsidR="00821450" w:rsidRPr="008F6903">
        <w:rPr>
          <w:rFonts w:cs="Arial"/>
          <w:b/>
          <w:szCs w:val="24"/>
          <w:u w:val="single"/>
          <w:lang w:eastAsia="en-GB"/>
        </w:rPr>
        <w:t>officer</w:t>
      </w:r>
      <w:r w:rsidR="00BA4A89" w:rsidRPr="008F6903">
        <w:rPr>
          <w:rFonts w:cs="Arial"/>
          <w:szCs w:val="24"/>
          <w:lang w:eastAsia="en-GB"/>
        </w:rPr>
        <w:t xml:space="preserve"> The Council has to appoint a Returning Officer for elections.  This is usually a senior officer of the Council who performs the role </w:t>
      </w:r>
      <w:r w:rsidR="00BA4A89" w:rsidRPr="008F6903">
        <w:rPr>
          <w:rFonts w:cs="Arial"/>
          <w:szCs w:val="24"/>
          <w:lang w:eastAsia="en-GB"/>
        </w:rPr>
        <w:lastRenderedPageBreak/>
        <w:t xml:space="preserve">in addition to his/her normal duties.  Appointment as a Returning Officer is deemed to be separate remunerable employment.  </w:t>
      </w:r>
    </w:p>
    <w:p w14:paraId="2FA3DDED" w14:textId="77777777" w:rsidR="00BA4A89" w:rsidRPr="004F7A58" w:rsidRDefault="00BA4A89" w:rsidP="00BA4A89">
      <w:pPr>
        <w:rPr>
          <w:rFonts w:cs="Arial"/>
          <w:szCs w:val="24"/>
          <w:highlight w:val="yellow"/>
          <w:lang w:eastAsia="en-GB"/>
        </w:rPr>
      </w:pPr>
    </w:p>
    <w:p w14:paraId="72409AD7" w14:textId="16A8714D" w:rsidR="008F6903" w:rsidRPr="00624974" w:rsidRDefault="00F40862" w:rsidP="00BA4A89">
      <w:pPr>
        <w:ind w:left="720" w:hanging="720"/>
        <w:rPr>
          <w:rFonts w:cs="Arial"/>
          <w:szCs w:val="24"/>
          <w:lang w:eastAsia="en-GB"/>
        </w:rPr>
      </w:pPr>
      <w:r>
        <w:rPr>
          <w:rFonts w:cs="Arial"/>
          <w:szCs w:val="24"/>
          <w:lang w:eastAsia="en-GB"/>
        </w:rPr>
        <w:t>6</w:t>
      </w:r>
      <w:r w:rsidR="00BA4A89" w:rsidRPr="00624974">
        <w:rPr>
          <w:rFonts w:cs="Arial"/>
          <w:szCs w:val="24"/>
          <w:lang w:eastAsia="en-GB"/>
        </w:rPr>
        <w:t>3.</w:t>
      </w:r>
      <w:r w:rsidR="00BA4A89" w:rsidRPr="00624974">
        <w:rPr>
          <w:rFonts w:cs="Arial"/>
          <w:szCs w:val="24"/>
          <w:lang w:eastAsia="en-GB"/>
        </w:rPr>
        <w:tab/>
      </w:r>
      <w:r w:rsidR="00BA4A89" w:rsidRPr="00624974">
        <w:rPr>
          <w:rFonts w:cs="Arial"/>
          <w:b/>
          <w:szCs w:val="24"/>
          <w:u w:val="single"/>
          <w:lang w:eastAsia="en-GB"/>
        </w:rPr>
        <w:t>Acting up payments</w:t>
      </w:r>
      <w:r w:rsidR="00BA4A89" w:rsidRPr="00624974">
        <w:rPr>
          <w:rFonts w:cs="Arial"/>
          <w:szCs w:val="24"/>
          <w:lang w:eastAsia="en-GB"/>
        </w:rPr>
        <w:t xml:space="preserve"> </w:t>
      </w:r>
      <w:r w:rsidR="008F6903" w:rsidRPr="00624974">
        <w:rPr>
          <w:rFonts w:cs="Arial"/>
          <w:szCs w:val="24"/>
          <w:lang w:eastAsia="en-GB"/>
        </w:rPr>
        <w:t>A</w:t>
      </w:r>
      <w:r w:rsidR="00BA4A89" w:rsidRPr="00624974">
        <w:rPr>
          <w:rFonts w:cs="Arial"/>
          <w:szCs w:val="24"/>
          <w:lang w:eastAsia="en-GB"/>
        </w:rPr>
        <w:t xml:space="preserve">n employee who, following a fair selection arrangement, performs the full duties and responsibilities of a higher graded post on a temporary basis, will be paid in accordance with the higher graded post for the specified period and without any commitment to permanency in that post.  This is known as “Acting Up”.  </w:t>
      </w:r>
    </w:p>
    <w:p w14:paraId="79361900" w14:textId="77777777" w:rsidR="008F6903" w:rsidRPr="00624974" w:rsidRDefault="008F6903" w:rsidP="00BA4A89">
      <w:pPr>
        <w:ind w:left="720" w:hanging="720"/>
        <w:rPr>
          <w:rFonts w:cs="Arial"/>
          <w:szCs w:val="24"/>
          <w:lang w:eastAsia="en-GB"/>
        </w:rPr>
      </w:pPr>
    </w:p>
    <w:p w14:paraId="3C858C90" w14:textId="4C93A788" w:rsidR="00BA4A89" w:rsidRPr="00624974" w:rsidRDefault="00F40862" w:rsidP="00F40862">
      <w:pPr>
        <w:ind w:left="720" w:hanging="720"/>
        <w:rPr>
          <w:rFonts w:cs="Arial"/>
          <w:szCs w:val="24"/>
          <w:lang w:eastAsia="en-GB"/>
        </w:rPr>
      </w:pPr>
      <w:r>
        <w:rPr>
          <w:rFonts w:cs="Arial"/>
          <w:szCs w:val="24"/>
          <w:lang w:eastAsia="en-GB"/>
        </w:rPr>
        <w:t>64.</w:t>
      </w:r>
      <w:r>
        <w:rPr>
          <w:rFonts w:cs="Arial"/>
          <w:szCs w:val="24"/>
          <w:lang w:eastAsia="en-GB"/>
        </w:rPr>
        <w:tab/>
      </w:r>
      <w:r w:rsidR="00BA4A89" w:rsidRPr="00624974">
        <w:rPr>
          <w:rFonts w:cs="Arial"/>
          <w:szCs w:val="24"/>
          <w:lang w:eastAsia="en-GB"/>
        </w:rPr>
        <w:t>It is an operationally practical arrangement applied throughout the workforce.  It is an expedient measure that should maintain for as short a period as possible – normally less than 12 months.</w:t>
      </w:r>
    </w:p>
    <w:p w14:paraId="3E16B6EA" w14:textId="77777777" w:rsidR="00BA4A89" w:rsidRPr="00F53E76" w:rsidRDefault="00BA4A89" w:rsidP="00BA4A89">
      <w:pPr>
        <w:rPr>
          <w:rFonts w:cs="Arial"/>
          <w:i/>
          <w:szCs w:val="24"/>
          <w:lang w:eastAsia="en-GB"/>
        </w:rPr>
      </w:pPr>
      <w:r w:rsidRPr="00F53E76">
        <w:rPr>
          <w:rFonts w:cs="Arial"/>
          <w:i/>
          <w:szCs w:val="24"/>
          <w:lang w:eastAsia="en-GB"/>
        </w:rPr>
        <w:tab/>
      </w:r>
    </w:p>
    <w:p w14:paraId="6AAB1F50" w14:textId="71DBD857" w:rsidR="00BA4A89" w:rsidRPr="00F53E76" w:rsidRDefault="00F40862" w:rsidP="00F40862">
      <w:pPr>
        <w:ind w:left="720" w:hanging="720"/>
        <w:rPr>
          <w:rFonts w:cs="Arial"/>
          <w:szCs w:val="24"/>
          <w:lang w:eastAsia="en-GB"/>
        </w:rPr>
      </w:pPr>
      <w:r>
        <w:rPr>
          <w:rFonts w:cs="Arial"/>
          <w:szCs w:val="24"/>
          <w:lang w:eastAsia="en-GB"/>
        </w:rPr>
        <w:t>6</w:t>
      </w:r>
      <w:r w:rsidR="00BA4A89" w:rsidRPr="00F53E76">
        <w:rPr>
          <w:rFonts w:cs="Arial"/>
          <w:szCs w:val="24"/>
          <w:lang w:eastAsia="en-GB"/>
        </w:rPr>
        <w:t>5.</w:t>
      </w:r>
      <w:r w:rsidR="00BA4A89" w:rsidRPr="00F53E76">
        <w:rPr>
          <w:rFonts w:cs="Arial"/>
          <w:szCs w:val="24"/>
          <w:lang w:eastAsia="en-GB"/>
        </w:rPr>
        <w:tab/>
      </w:r>
      <w:r w:rsidR="00BA4A89" w:rsidRPr="00F53E76">
        <w:rPr>
          <w:rFonts w:cs="Arial"/>
          <w:b/>
          <w:szCs w:val="24"/>
          <w:u w:val="single"/>
          <w:lang w:eastAsia="en-GB"/>
        </w:rPr>
        <w:t>NJC Employees-</w:t>
      </w:r>
      <w:r w:rsidR="00BA4A89" w:rsidRPr="00F53E76">
        <w:rPr>
          <w:rFonts w:cs="Arial"/>
          <w:sz w:val="22"/>
          <w:szCs w:val="22"/>
          <w:lang w:eastAsia="en-GB"/>
        </w:rPr>
        <w:t xml:space="preserve"> </w:t>
      </w:r>
      <w:r w:rsidR="00BA4A89" w:rsidRPr="00F53E76">
        <w:rPr>
          <w:rFonts w:cs="Arial"/>
          <w:b/>
          <w:szCs w:val="24"/>
          <w:u w:val="single"/>
          <w:lang w:eastAsia="en-GB"/>
        </w:rPr>
        <w:t xml:space="preserve">Non-Standard Working Arrangements and Associated </w:t>
      </w:r>
      <w:r w:rsidR="00821450" w:rsidRPr="00F53E76">
        <w:rPr>
          <w:rFonts w:cs="Arial"/>
          <w:b/>
          <w:szCs w:val="24"/>
          <w:u w:val="single"/>
          <w:lang w:eastAsia="en-GB"/>
        </w:rPr>
        <w:t>Payments</w:t>
      </w:r>
      <w:r w:rsidR="00821450" w:rsidRPr="00F53E76">
        <w:rPr>
          <w:rFonts w:cs="Arial"/>
          <w:sz w:val="22"/>
          <w:szCs w:val="22"/>
          <w:lang w:eastAsia="en-GB"/>
        </w:rPr>
        <w:t xml:space="preserve"> In</w:t>
      </w:r>
      <w:r w:rsidR="00624974" w:rsidRPr="00F53E76">
        <w:t xml:space="preserve"> </w:t>
      </w:r>
      <w:r w:rsidR="00F53E76" w:rsidRPr="00F53E76">
        <w:t>accordance</w:t>
      </w:r>
      <w:r w:rsidR="00624974" w:rsidRPr="00F53E76">
        <w:t xml:space="preserve"> with </w:t>
      </w:r>
      <w:r w:rsidR="00F53E76" w:rsidRPr="00F53E76">
        <w:t xml:space="preserve">The </w:t>
      </w:r>
      <w:r w:rsidR="00624974" w:rsidRPr="00F53E76">
        <w:t>National Joint Council</w:t>
      </w:r>
      <w:r w:rsidR="00F53E76" w:rsidRPr="00F53E76">
        <w:t xml:space="preserve"> agreement on Pay and Conditions of Service Part 3 the Council has </w:t>
      </w:r>
      <w:r w:rsidR="00F53E76" w:rsidRPr="00F53E76">
        <w:rPr>
          <w:rFonts w:cs="Arial"/>
          <w:szCs w:val="24"/>
          <w:lang w:eastAsia="en-GB"/>
        </w:rPr>
        <w:t xml:space="preserve">an approved a package of “Local” terms and conditions </w:t>
      </w:r>
      <w:r w:rsidR="00624974" w:rsidRPr="00F53E76">
        <w:t xml:space="preserve">which </w:t>
      </w:r>
      <w:r w:rsidR="00F53E76" w:rsidRPr="00F53E76">
        <w:t xml:space="preserve">have been agreed </w:t>
      </w:r>
      <w:r w:rsidR="00624974" w:rsidRPr="00F53E76">
        <w:t>by local negotiation</w:t>
      </w:r>
      <w:r w:rsidR="00BA4A89" w:rsidRPr="00F53E76">
        <w:rPr>
          <w:rFonts w:cs="Arial"/>
          <w:szCs w:val="24"/>
          <w:lang w:eastAsia="en-GB"/>
        </w:rPr>
        <w:t xml:space="preserve"> in respect of employees who are required to work outside “normal” working hours.  </w:t>
      </w:r>
      <w:r w:rsidR="00F53E76" w:rsidRPr="00F53E76">
        <w:rPr>
          <w:rFonts w:cs="Arial"/>
          <w:szCs w:val="24"/>
          <w:lang w:eastAsia="en-GB"/>
        </w:rPr>
        <w:t xml:space="preserve"> </w:t>
      </w:r>
    </w:p>
    <w:p w14:paraId="18963086" w14:textId="77777777" w:rsidR="00BA4A89" w:rsidRPr="00F53E76" w:rsidRDefault="00BA4A89" w:rsidP="00BA4A89">
      <w:pPr>
        <w:rPr>
          <w:rFonts w:cs="Arial"/>
          <w:szCs w:val="24"/>
          <w:lang w:eastAsia="en-GB"/>
        </w:rPr>
      </w:pPr>
    </w:p>
    <w:p w14:paraId="7CF275A1" w14:textId="758F4D9D" w:rsidR="00BA4A89" w:rsidRPr="004F7A58" w:rsidRDefault="00F40862" w:rsidP="00F40862">
      <w:pPr>
        <w:ind w:left="720" w:hanging="720"/>
        <w:rPr>
          <w:rFonts w:cs="Arial"/>
          <w:szCs w:val="24"/>
          <w:highlight w:val="yellow"/>
          <w:lang w:eastAsia="en-GB"/>
        </w:rPr>
      </w:pPr>
      <w:r>
        <w:rPr>
          <w:rFonts w:cs="Arial"/>
          <w:szCs w:val="24"/>
          <w:lang w:eastAsia="en-GB"/>
        </w:rPr>
        <w:t>66</w:t>
      </w:r>
      <w:r w:rsidR="00BA4A89" w:rsidRPr="00F53E76">
        <w:rPr>
          <w:rFonts w:cs="Arial"/>
          <w:szCs w:val="24"/>
          <w:lang w:eastAsia="en-GB"/>
        </w:rPr>
        <w:t>.</w:t>
      </w:r>
      <w:r w:rsidR="00BA4A89" w:rsidRPr="00F53E76">
        <w:rPr>
          <w:rFonts w:cs="Arial"/>
          <w:szCs w:val="24"/>
          <w:lang w:eastAsia="en-GB"/>
        </w:rPr>
        <w:tab/>
      </w:r>
      <w:proofErr w:type="spellStart"/>
      <w:r w:rsidR="00BA4A89" w:rsidRPr="00F53E76">
        <w:rPr>
          <w:rFonts w:cs="Arial"/>
          <w:b/>
          <w:szCs w:val="24"/>
          <w:u w:val="single"/>
          <w:lang w:eastAsia="en-GB"/>
        </w:rPr>
        <w:t>Tupe</w:t>
      </w:r>
      <w:proofErr w:type="spellEnd"/>
      <w:r w:rsidR="00BA4A89" w:rsidRPr="00F53E76">
        <w:rPr>
          <w:rFonts w:cs="Arial"/>
          <w:b/>
          <w:szCs w:val="24"/>
          <w:u w:val="single"/>
          <w:lang w:eastAsia="en-GB"/>
        </w:rPr>
        <w:t xml:space="preserve"> Pay obligations</w:t>
      </w:r>
      <w:r>
        <w:rPr>
          <w:rFonts w:cs="Arial"/>
          <w:b/>
          <w:szCs w:val="24"/>
          <w:u w:val="single"/>
          <w:lang w:eastAsia="en-GB"/>
        </w:rPr>
        <w:t xml:space="preserve">- </w:t>
      </w:r>
      <w:r w:rsidR="00BA4A89" w:rsidRPr="00F53E76">
        <w:rPr>
          <w:rFonts w:cs="Arial"/>
          <w:szCs w:val="24"/>
          <w:lang w:eastAsia="en-GB"/>
        </w:rPr>
        <w:t xml:space="preserve">The Council can from time to time employ staff on Personal salaries stemming from staff transferring into the organisation via TUPE regulations.  In these cases, as and when reviews are conducted the Council would look to transfer employees onto Sefton’s Grading structure and Sefton Terms and Conditions.  At the present time there are no staff in receipt of Personal Salaries in this </w:t>
      </w:r>
    </w:p>
    <w:p w14:paraId="7C97A1E9" w14:textId="77777777" w:rsidR="00BA4A89" w:rsidRPr="004F7A58" w:rsidRDefault="00BA4A89" w:rsidP="00BA4A89">
      <w:pPr>
        <w:rPr>
          <w:rFonts w:cs="Arial"/>
          <w:b/>
          <w:bCs/>
          <w:szCs w:val="24"/>
          <w:highlight w:val="yellow"/>
          <w:u w:val="single"/>
          <w:lang w:eastAsia="en-GB"/>
        </w:rPr>
      </w:pPr>
    </w:p>
    <w:p w14:paraId="32CD5052" w14:textId="2D7BCEFB" w:rsidR="00BA4A89" w:rsidRPr="00F53E76" w:rsidRDefault="00F40862" w:rsidP="00F40862">
      <w:pPr>
        <w:ind w:left="720" w:hanging="720"/>
        <w:rPr>
          <w:rFonts w:cs="Arial"/>
          <w:szCs w:val="24"/>
          <w:lang w:eastAsia="en-GB"/>
        </w:rPr>
      </w:pPr>
      <w:r>
        <w:rPr>
          <w:rFonts w:cs="Arial"/>
          <w:szCs w:val="24"/>
          <w:lang w:eastAsia="en-GB"/>
        </w:rPr>
        <w:t>67</w:t>
      </w:r>
      <w:r w:rsidR="00BA4A89" w:rsidRPr="00F53E76">
        <w:rPr>
          <w:rFonts w:cs="Arial"/>
          <w:szCs w:val="24"/>
          <w:lang w:eastAsia="en-GB"/>
        </w:rPr>
        <w:t>.</w:t>
      </w:r>
      <w:r w:rsidR="00BA4A89" w:rsidRPr="00F53E76">
        <w:rPr>
          <w:rFonts w:cs="Arial"/>
          <w:b/>
          <w:bCs/>
          <w:szCs w:val="24"/>
          <w:lang w:eastAsia="en-GB"/>
        </w:rPr>
        <w:tab/>
      </w:r>
      <w:r w:rsidR="00BA4A89" w:rsidRPr="00F53E76">
        <w:rPr>
          <w:rFonts w:cs="Arial"/>
          <w:b/>
          <w:bCs/>
          <w:szCs w:val="24"/>
          <w:u w:val="single"/>
          <w:lang w:eastAsia="en-GB"/>
        </w:rPr>
        <w:t>Progression through the grade</w:t>
      </w:r>
      <w:r>
        <w:rPr>
          <w:rFonts w:cs="Arial"/>
          <w:b/>
          <w:bCs/>
          <w:szCs w:val="24"/>
          <w:u w:val="single"/>
          <w:lang w:eastAsia="en-GB"/>
        </w:rPr>
        <w:t xml:space="preserve"> - </w:t>
      </w:r>
      <w:r w:rsidR="00BA4A89" w:rsidRPr="00F53E76">
        <w:rPr>
          <w:rFonts w:cs="Arial"/>
          <w:szCs w:val="24"/>
          <w:lang w:eastAsia="en-GB"/>
        </w:rPr>
        <w:t>An employee’s progression through the incremental point on the grade in linked to length of service.  Increments are awarded on 1</w:t>
      </w:r>
      <w:r w:rsidR="00BA4A89" w:rsidRPr="00F53E76">
        <w:rPr>
          <w:rFonts w:cs="Arial"/>
          <w:szCs w:val="24"/>
          <w:vertAlign w:val="superscript"/>
          <w:lang w:eastAsia="en-GB"/>
        </w:rPr>
        <w:t>st</w:t>
      </w:r>
      <w:r w:rsidR="00BA4A89" w:rsidRPr="00F53E76">
        <w:rPr>
          <w:rFonts w:cs="Arial"/>
          <w:szCs w:val="24"/>
          <w:lang w:eastAsia="en-GB"/>
        </w:rPr>
        <w:t xml:space="preserve"> April each year or for new employees with less than 6 months service in the grade as </w:t>
      </w:r>
      <w:r w:rsidR="00821450" w:rsidRPr="00F53E76">
        <w:rPr>
          <w:rFonts w:cs="Arial"/>
          <w:szCs w:val="24"/>
          <w:lang w:eastAsia="en-GB"/>
        </w:rPr>
        <w:t>of</w:t>
      </w:r>
      <w:r w:rsidR="00BA4A89" w:rsidRPr="00F53E76">
        <w:rPr>
          <w:rFonts w:cs="Arial"/>
          <w:szCs w:val="24"/>
          <w:lang w:eastAsia="en-GB"/>
        </w:rPr>
        <w:t xml:space="preserve"> 1</w:t>
      </w:r>
      <w:r w:rsidR="00BA4A89" w:rsidRPr="00F53E76">
        <w:rPr>
          <w:rFonts w:cs="Arial"/>
          <w:szCs w:val="24"/>
          <w:vertAlign w:val="superscript"/>
          <w:lang w:eastAsia="en-GB"/>
        </w:rPr>
        <w:t>st</w:t>
      </w:r>
      <w:r w:rsidR="00BA4A89" w:rsidRPr="00F53E76">
        <w:rPr>
          <w:rFonts w:cs="Arial"/>
          <w:szCs w:val="24"/>
          <w:lang w:eastAsia="en-GB"/>
        </w:rPr>
        <w:t xml:space="preserve"> April after 6 months completed service.   </w:t>
      </w:r>
    </w:p>
    <w:p w14:paraId="098F17C2" w14:textId="77777777" w:rsidR="00BA4A89" w:rsidRPr="00F53E76" w:rsidRDefault="00BA4A89" w:rsidP="00BA4A89">
      <w:pPr>
        <w:rPr>
          <w:rFonts w:cs="Arial"/>
          <w:szCs w:val="24"/>
          <w:lang w:eastAsia="en-GB"/>
        </w:rPr>
      </w:pPr>
    </w:p>
    <w:p w14:paraId="518F2945" w14:textId="6BC48447" w:rsidR="00BA4A89" w:rsidRPr="00F53E76" w:rsidRDefault="00F40862" w:rsidP="00BA4A89">
      <w:pPr>
        <w:rPr>
          <w:rFonts w:cs="Arial"/>
          <w:szCs w:val="24"/>
          <w:lang w:eastAsia="en-GB"/>
        </w:rPr>
      </w:pPr>
      <w:r>
        <w:rPr>
          <w:rFonts w:cs="Arial"/>
          <w:b/>
          <w:szCs w:val="24"/>
          <w:lang w:eastAsia="en-GB"/>
        </w:rPr>
        <w:t>L</w:t>
      </w:r>
      <w:r w:rsidR="00BA4A89" w:rsidRPr="00F53E76">
        <w:rPr>
          <w:rFonts w:cs="Arial"/>
          <w:b/>
          <w:szCs w:val="24"/>
          <w:lang w:eastAsia="en-GB"/>
        </w:rPr>
        <w:t>.</w:t>
      </w:r>
      <w:r w:rsidR="00BA4A89" w:rsidRPr="00F53E76">
        <w:rPr>
          <w:rFonts w:cs="Arial"/>
          <w:b/>
          <w:szCs w:val="24"/>
          <w:lang w:eastAsia="en-GB"/>
        </w:rPr>
        <w:tab/>
      </w:r>
      <w:r w:rsidR="00BA4A89" w:rsidRPr="00F53E76">
        <w:rPr>
          <w:rFonts w:cs="Arial"/>
          <w:b/>
          <w:szCs w:val="24"/>
          <w:u w:val="single"/>
          <w:lang w:eastAsia="en-GB"/>
        </w:rPr>
        <w:t>PAY PROTECTION</w:t>
      </w:r>
    </w:p>
    <w:p w14:paraId="7C2F13F4" w14:textId="77777777" w:rsidR="00BA4A89" w:rsidRPr="00F53E76" w:rsidRDefault="00BA4A89" w:rsidP="00BA4A89">
      <w:pPr>
        <w:rPr>
          <w:rFonts w:cs="Arial"/>
          <w:szCs w:val="24"/>
          <w:lang w:eastAsia="en-GB"/>
        </w:rPr>
      </w:pPr>
    </w:p>
    <w:p w14:paraId="351D7A51" w14:textId="30A5C23F" w:rsidR="00BA4A89" w:rsidRPr="00F53E76" w:rsidRDefault="00F40862" w:rsidP="00BA4A89">
      <w:pPr>
        <w:ind w:left="720" w:hanging="720"/>
        <w:rPr>
          <w:rFonts w:cs="Arial"/>
          <w:szCs w:val="24"/>
          <w:lang w:eastAsia="en-GB"/>
        </w:rPr>
      </w:pPr>
      <w:r>
        <w:rPr>
          <w:rFonts w:cs="Arial"/>
          <w:szCs w:val="24"/>
          <w:lang w:eastAsia="en-GB"/>
        </w:rPr>
        <w:t>68</w:t>
      </w:r>
      <w:r w:rsidR="00BA4A89" w:rsidRPr="00F53E76">
        <w:rPr>
          <w:rFonts w:cs="Arial"/>
          <w:szCs w:val="24"/>
          <w:lang w:eastAsia="en-GB"/>
        </w:rPr>
        <w:t>.</w:t>
      </w:r>
      <w:r w:rsidR="00BA4A89" w:rsidRPr="00F53E76">
        <w:rPr>
          <w:rFonts w:cs="Arial"/>
          <w:szCs w:val="24"/>
          <w:lang w:eastAsia="en-GB"/>
        </w:rPr>
        <w:tab/>
        <w:t>In certain circumstances where employees suffer a loss in basic pay as a result of the actions of the employer, 12 months’ pay protection is available.</w:t>
      </w:r>
    </w:p>
    <w:p w14:paraId="46EA46DF" w14:textId="77777777" w:rsidR="00BA4A89" w:rsidRPr="004F7A58" w:rsidRDefault="00BA4A89" w:rsidP="00BA4A89">
      <w:pPr>
        <w:rPr>
          <w:rFonts w:cs="Arial"/>
          <w:b/>
          <w:szCs w:val="24"/>
          <w:highlight w:val="yellow"/>
          <w:lang w:eastAsia="en-GB"/>
        </w:rPr>
      </w:pPr>
    </w:p>
    <w:p w14:paraId="24ADC3DD" w14:textId="0FB43B3B" w:rsidR="00BA4A89" w:rsidRPr="00602BEE" w:rsidRDefault="00F40862" w:rsidP="00BA4A89">
      <w:pPr>
        <w:rPr>
          <w:rFonts w:cs="Arial"/>
          <w:szCs w:val="24"/>
          <w:lang w:eastAsia="en-GB"/>
        </w:rPr>
      </w:pPr>
      <w:r>
        <w:rPr>
          <w:rFonts w:cs="Arial"/>
          <w:b/>
          <w:szCs w:val="24"/>
          <w:lang w:eastAsia="en-GB"/>
        </w:rPr>
        <w:t>M</w:t>
      </w:r>
      <w:r w:rsidR="00BA4A89" w:rsidRPr="00602BEE">
        <w:rPr>
          <w:rFonts w:cs="Arial"/>
          <w:b/>
          <w:szCs w:val="24"/>
          <w:lang w:eastAsia="en-GB"/>
        </w:rPr>
        <w:t>.</w:t>
      </w:r>
      <w:r w:rsidR="00BA4A89" w:rsidRPr="00602BEE">
        <w:rPr>
          <w:rFonts w:cs="Arial"/>
          <w:b/>
          <w:szCs w:val="24"/>
          <w:lang w:eastAsia="en-GB"/>
        </w:rPr>
        <w:tab/>
      </w:r>
      <w:r w:rsidR="00BA4A89" w:rsidRPr="00602BEE">
        <w:rPr>
          <w:rFonts w:cs="Arial"/>
          <w:b/>
          <w:szCs w:val="24"/>
          <w:u w:val="single"/>
          <w:lang w:eastAsia="en-GB"/>
        </w:rPr>
        <w:t>PAY RELATIONSHIPS</w:t>
      </w:r>
    </w:p>
    <w:p w14:paraId="393FA983" w14:textId="77777777" w:rsidR="00BA4A89" w:rsidRPr="00602BEE" w:rsidRDefault="00BA4A89" w:rsidP="00BA4A89">
      <w:pPr>
        <w:autoSpaceDE w:val="0"/>
        <w:autoSpaceDN w:val="0"/>
        <w:adjustRightInd w:val="0"/>
        <w:rPr>
          <w:rFonts w:eastAsiaTheme="minorHAnsi" w:cs="Arial"/>
          <w:color w:val="000000"/>
          <w:sz w:val="23"/>
          <w:szCs w:val="23"/>
        </w:rPr>
      </w:pPr>
    </w:p>
    <w:p w14:paraId="5A56D138" w14:textId="7829017D" w:rsidR="00BA4A89" w:rsidRPr="00602BEE" w:rsidRDefault="00F40862" w:rsidP="00BA4A89">
      <w:pPr>
        <w:autoSpaceDE w:val="0"/>
        <w:autoSpaceDN w:val="0"/>
        <w:adjustRightInd w:val="0"/>
        <w:ind w:left="720" w:hanging="720"/>
        <w:rPr>
          <w:rFonts w:eastAsiaTheme="minorHAnsi" w:cs="Arial"/>
          <w:color w:val="000000"/>
          <w:szCs w:val="24"/>
        </w:rPr>
      </w:pPr>
      <w:r>
        <w:rPr>
          <w:rFonts w:eastAsiaTheme="minorHAnsi" w:cs="Arial"/>
          <w:color w:val="000000"/>
          <w:sz w:val="23"/>
          <w:szCs w:val="23"/>
        </w:rPr>
        <w:t>69</w:t>
      </w:r>
      <w:r w:rsidR="00BA4A89" w:rsidRPr="00602BEE">
        <w:rPr>
          <w:rFonts w:eastAsiaTheme="minorHAnsi" w:cs="Arial"/>
          <w:color w:val="000000"/>
          <w:sz w:val="23"/>
          <w:szCs w:val="23"/>
        </w:rPr>
        <w:t>.</w:t>
      </w:r>
      <w:r w:rsidR="00BA4A89" w:rsidRPr="00602BEE">
        <w:rPr>
          <w:rFonts w:eastAsiaTheme="minorHAnsi" w:cs="Arial"/>
          <w:color w:val="000000"/>
          <w:sz w:val="23"/>
          <w:szCs w:val="23"/>
        </w:rPr>
        <w:tab/>
        <w:t xml:space="preserve">The Local Government Transparency Code 2015 Part 2.2 para 51 and Section 38 of the Localism Act </w:t>
      </w:r>
      <w:r w:rsidR="00BA4A89" w:rsidRPr="00602BEE">
        <w:rPr>
          <w:rFonts w:eastAsiaTheme="minorHAnsi" w:cs="Arial"/>
          <w:color w:val="000000"/>
          <w:szCs w:val="24"/>
        </w:rPr>
        <w:t xml:space="preserve">2011 requires local authorities to produce information relative to pay dispersion </w:t>
      </w:r>
      <w:r w:rsidR="00821450" w:rsidRPr="00602BEE">
        <w:rPr>
          <w:rFonts w:eastAsiaTheme="minorHAnsi" w:cs="Arial"/>
          <w:color w:val="000000"/>
          <w:szCs w:val="24"/>
        </w:rPr>
        <w:t>i.e.,</w:t>
      </w:r>
      <w:r w:rsidR="00BA4A89" w:rsidRPr="00602BEE">
        <w:rPr>
          <w:rFonts w:eastAsiaTheme="minorHAnsi" w:cs="Arial"/>
          <w:color w:val="000000"/>
          <w:szCs w:val="24"/>
        </w:rPr>
        <w:t xml:space="preserve"> the relationship between remuneration of Senior Officers and the remuneration of other staff. The information in this section illustrates the Councils pay dispersion. </w:t>
      </w:r>
    </w:p>
    <w:p w14:paraId="6A050077" w14:textId="77777777" w:rsidR="007B43EA" w:rsidRDefault="007B43EA" w:rsidP="009E7E42">
      <w:pPr>
        <w:autoSpaceDE w:val="0"/>
        <w:autoSpaceDN w:val="0"/>
        <w:adjustRightInd w:val="0"/>
        <w:ind w:left="720" w:hanging="720"/>
        <w:rPr>
          <w:rFonts w:eastAsiaTheme="minorHAnsi" w:cs="Arial"/>
          <w:color w:val="000000"/>
          <w:szCs w:val="24"/>
        </w:rPr>
      </w:pPr>
    </w:p>
    <w:p w14:paraId="1A88C927" w14:textId="48282A0B" w:rsidR="007B43EA" w:rsidRDefault="007B43EA" w:rsidP="009E7E42">
      <w:pPr>
        <w:autoSpaceDE w:val="0"/>
        <w:autoSpaceDN w:val="0"/>
        <w:adjustRightInd w:val="0"/>
        <w:ind w:left="720" w:hanging="720"/>
        <w:rPr>
          <w:lang w:eastAsia="en-GB"/>
        </w:rPr>
      </w:pPr>
      <w:r w:rsidRPr="00F40862">
        <w:rPr>
          <w:rFonts w:eastAsiaTheme="minorHAnsi" w:cs="Arial"/>
          <w:b/>
          <w:bCs/>
          <w:color w:val="000000"/>
          <w:szCs w:val="24"/>
          <w:u w:val="single"/>
        </w:rPr>
        <w:t>NOTE</w:t>
      </w:r>
      <w:r>
        <w:rPr>
          <w:rFonts w:eastAsiaTheme="minorHAnsi" w:cs="Arial"/>
          <w:color w:val="000000"/>
          <w:szCs w:val="24"/>
        </w:rPr>
        <w:t xml:space="preserve"> At the time of writing </w:t>
      </w:r>
      <w:r w:rsidR="005F6D04">
        <w:rPr>
          <w:rFonts w:eastAsiaTheme="minorHAnsi" w:cs="Arial"/>
          <w:color w:val="000000"/>
          <w:szCs w:val="24"/>
        </w:rPr>
        <w:t xml:space="preserve">this report </w:t>
      </w:r>
      <w:r>
        <w:rPr>
          <w:rFonts w:eastAsiaTheme="minorHAnsi" w:cs="Arial"/>
          <w:color w:val="000000"/>
          <w:szCs w:val="24"/>
        </w:rPr>
        <w:t xml:space="preserve">the </w:t>
      </w:r>
      <w:r w:rsidRPr="00250C68">
        <w:rPr>
          <w:lang w:eastAsia="en-GB"/>
        </w:rPr>
        <w:t>remuneration associated with the post of Chief Executive</w:t>
      </w:r>
      <w:r>
        <w:rPr>
          <w:lang w:eastAsia="en-GB"/>
        </w:rPr>
        <w:t xml:space="preserve"> is £161,022</w:t>
      </w:r>
      <w:r w:rsidR="00914B10">
        <w:rPr>
          <w:lang w:eastAsia="en-GB"/>
        </w:rPr>
        <w:t xml:space="preserve">.  This is based on the figure applicable from 1.4.21 as the </w:t>
      </w:r>
      <w:r w:rsidR="009C4290">
        <w:rPr>
          <w:lang w:eastAsia="en-GB"/>
        </w:rPr>
        <w:t xml:space="preserve">Chief Executive </w:t>
      </w:r>
      <w:r w:rsidR="00914B10">
        <w:rPr>
          <w:lang w:eastAsia="en-GB"/>
        </w:rPr>
        <w:t xml:space="preserve">pay award applicable from 1.4.22 is yet to be agreed.  </w:t>
      </w:r>
      <w:r w:rsidRPr="00250C68">
        <w:rPr>
          <w:lang w:eastAsia="en-GB"/>
        </w:rPr>
        <w:t xml:space="preserve"> </w:t>
      </w:r>
    </w:p>
    <w:p w14:paraId="02630076" w14:textId="2B156BC9" w:rsidR="00914B10" w:rsidRDefault="00914B10" w:rsidP="009E7E42">
      <w:pPr>
        <w:autoSpaceDE w:val="0"/>
        <w:autoSpaceDN w:val="0"/>
        <w:adjustRightInd w:val="0"/>
        <w:ind w:left="720" w:hanging="720"/>
        <w:rPr>
          <w:lang w:eastAsia="en-GB"/>
        </w:rPr>
      </w:pPr>
    </w:p>
    <w:p w14:paraId="567E913B" w14:textId="04C02BEC" w:rsidR="009E7E42" w:rsidRPr="00250C68" w:rsidRDefault="00943B54" w:rsidP="009E7E42">
      <w:pPr>
        <w:autoSpaceDE w:val="0"/>
        <w:autoSpaceDN w:val="0"/>
        <w:adjustRightInd w:val="0"/>
        <w:ind w:left="720" w:hanging="720"/>
        <w:rPr>
          <w:rFonts w:eastAsiaTheme="minorHAnsi" w:cs="Arial"/>
          <w:color w:val="000000"/>
          <w:szCs w:val="24"/>
        </w:rPr>
      </w:pPr>
      <w:r>
        <w:rPr>
          <w:lang w:eastAsia="en-GB"/>
        </w:rPr>
        <w:lastRenderedPageBreak/>
        <w:t>70.</w:t>
      </w:r>
      <w:r>
        <w:rPr>
          <w:lang w:eastAsia="en-GB"/>
        </w:rPr>
        <w:tab/>
      </w:r>
      <w:r w:rsidR="00914B10">
        <w:rPr>
          <w:lang w:eastAsia="en-GB"/>
        </w:rPr>
        <w:t>Consequently, the F</w:t>
      </w:r>
      <w:r w:rsidR="009E7E42">
        <w:rPr>
          <w:rFonts w:eastAsiaTheme="minorHAnsi" w:cs="Arial"/>
          <w:color w:val="000000"/>
          <w:szCs w:val="24"/>
        </w:rPr>
        <w:t xml:space="preserve">TE pay relationships </w:t>
      </w:r>
      <w:r w:rsidR="00914B10">
        <w:rPr>
          <w:rFonts w:eastAsiaTheme="minorHAnsi" w:cs="Arial"/>
          <w:color w:val="000000"/>
          <w:szCs w:val="24"/>
        </w:rPr>
        <w:t xml:space="preserve">information below has been based on comparison of the Chief Executive salary as at 1.4.21 AND NJC graded salaries as </w:t>
      </w:r>
      <w:r w:rsidR="00914B10" w:rsidRPr="00914B10">
        <w:rPr>
          <w:rFonts w:eastAsiaTheme="minorHAnsi" w:cs="Arial"/>
          <w:b/>
          <w:bCs/>
          <w:color w:val="000000"/>
          <w:szCs w:val="24"/>
        </w:rPr>
        <w:t>at 1.4.21.</w:t>
      </w:r>
      <w:r w:rsidR="00914B10">
        <w:rPr>
          <w:rFonts w:eastAsiaTheme="minorHAnsi" w:cs="Arial"/>
          <w:color w:val="000000"/>
          <w:szCs w:val="24"/>
        </w:rPr>
        <w:t xml:space="preserve">  This is necessary in order that the pay dispersion figures are not compromised.  To compare the salary of the Chief Executive </w:t>
      </w:r>
      <w:r w:rsidR="002F5DFC">
        <w:rPr>
          <w:rFonts w:eastAsiaTheme="minorHAnsi" w:cs="Arial"/>
          <w:color w:val="000000"/>
          <w:szCs w:val="24"/>
        </w:rPr>
        <w:t xml:space="preserve">with a </w:t>
      </w:r>
      <w:r w:rsidR="00914B10">
        <w:rPr>
          <w:rFonts w:eastAsiaTheme="minorHAnsi" w:cs="Arial"/>
          <w:color w:val="000000"/>
          <w:szCs w:val="24"/>
        </w:rPr>
        <w:t>pay award</w:t>
      </w:r>
      <w:r w:rsidR="002F5DFC">
        <w:rPr>
          <w:rFonts w:eastAsiaTheme="minorHAnsi" w:cs="Arial"/>
          <w:color w:val="000000"/>
          <w:szCs w:val="24"/>
        </w:rPr>
        <w:t xml:space="preserve"> pending</w:t>
      </w:r>
      <w:r w:rsidR="00914B10">
        <w:rPr>
          <w:rFonts w:eastAsiaTheme="minorHAnsi" w:cs="Arial"/>
          <w:color w:val="000000"/>
          <w:szCs w:val="24"/>
        </w:rPr>
        <w:t xml:space="preserve"> with NJC salaries </w:t>
      </w:r>
      <w:r w:rsidR="002F5DFC">
        <w:rPr>
          <w:rFonts w:eastAsiaTheme="minorHAnsi" w:cs="Arial"/>
          <w:color w:val="000000"/>
          <w:szCs w:val="24"/>
        </w:rPr>
        <w:t xml:space="preserve">those pay award has already been agreed and implemented would not provide comparable information. </w:t>
      </w:r>
    </w:p>
    <w:p w14:paraId="50967580" w14:textId="77777777" w:rsidR="009E7E42" w:rsidRPr="00250C68" w:rsidRDefault="009E7E42" w:rsidP="009E7E42">
      <w:pPr>
        <w:rPr>
          <w:rFonts w:ascii="Calibri" w:hAnsi="Calibri"/>
          <w:sz w:val="22"/>
        </w:rPr>
      </w:pPr>
      <w:r w:rsidRPr="00250C68">
        <w:rPr>
          <w:rFonts w:eastAsiaTheme="minorHAnsi" w:cs="Arial"/>
          <w:color w:val="000000"/>
          <w:szCs w:val="24"/>
        </w:rPr>
        <w:t xml:space="preserve"> </w:t>
      </w:r>
      <w:r w:rsidRPr="00250C68">
        <w:t> </w:t>
      </w:r>
    </w:p>
    <w:p w14:paraId="37268D03" w14:textId="11B2EF08" w:rsidR="009E7E42" w:rsidRPr="002F5DFC" w:rsidRDefault="009E7E42" w:rsidP="00D645BC">
      <w:pPr>
        <w:pStyle w:val="ListParagraph"/>
        <w:numPr>
          <w:ilvl w:val="0"/>
          <w:numId w:val="48"/>
        </w:numPr>
        <w:rPr>
          <w:lang w:eastAsia="en-GB"/>
        </w:rPr>
      </w:pPr>
      <w:r w:rsidRPr="002F5DFC">
        <w:rPr>
          <w:lang w:eastAsia="en-GB"/>
        </w:rPr>
        <w:t xml:space="preserve">The highest level of </w:t>
      </w:r>
      <w:r w:rsidRPr="002F5DFC">
        <w:rPr>
          <w:i/>
          <w:iCs/>
          <w:lang w:eastAsia="en-GB"/>
        </w:rPr>
        <w:t>(full time equivalent – FTE)</w:t>
      </w:r>
      <w:r w:rsidRPr="002F5DFC">
        <w:rPr>
          <w:lang w:eastAsia="en-GB"/>
        </w:rPr>
        <w:t xml:space="preserve"> employee remuneration in the Council is associated with the post of Chief Executive which is £</w:t>
      </w:r>
      <w:r w:rsidR="002F5DFC" w:rsidRPr="002F5DFC">
        <w:rPr>
          <w:lang w:eastAsia="en-GB"/>
        </w:rPr>
        <w:t>161,0</w:t>
      </w:r>
      <w:r w:rsidR="005A1F12">
        <w:rPr>
          <w:lang w:eastAsia="en-GB"/>
        </w:rPr>
        <w:t>22</w:t>
      </w:r>
      <w:r w:rsidRPr="002F5DFC">
        <w:rPr>
          <w:lang w:eastAsia="en-GB"/>
        </w:rPr>
        <w:t xml:space="preserve"> </w:t>
      </w:r>
      <w:r w:rsidR="002F5DFC" w:rsidRPr="002F5DFC">
        <w:rPr>
          <w:lang w:eastAsia="en-GB"/>
        </w:rPr>
        <w:t>(</w:t>
      </w:r>
      <w:r w:rsidRPr="002F5DFC">
        <w:rPr>
          <w:lang w:eastAsia="en-GB"/>
        </w:rPr>
        <w:t>Figure A</w:t>
      </w:r>
      <w:r w:rsidR="002F5DFC" w:rsidRPr="002F5DFC">
        <w:rPr>
          <w:lang w:eastAsia="en-GB"/>
        </w:rPr>
        <w:t>)</w:t>
      </w:r>
    </w:p>
    <w:p w14:paraId="5CFC79F0" w14:textId="77777777" w:rsidR="009E7E42" w:rsidRDefault="009E7E42" w:rsidP="009E7E42">
      <w:pPr>
        <w:ind w:firstLine="930"/>
        <w:rPr>
          <w:i/>
          <w:iCs/>
          <w:lang w:eastAsia="en-GB"/>
        </w:rPr>
      </w:pPr>
    </w:p>
    <w:p w14:paraId="5CDEE1D3" w14:textId="355F9CEB" w:rsidR="009E7E42" w:rsidRPr="00401942" w:rsidRDefault="009E7E42" w:rsidP="00D645BC">
      <w:pPr>
        <w:pStyle w:val="ListParagraph"/>
        <w:numPr>
          <w:ilvl w:val="0"/>
          <w:numId w:val="48"/>
        </w:numPr>
        <w:rPr>
          <w:i/>
          <w:iCs/>
          <w:lang w:eastAsia="en-GB"/>
        </w:rPr>
      </w:pPr>
      <w:r w:rsidRPr="00250C68">
        <w:rPr>
          <w:lang w:eastAsia="en-GB"/>
        </w:rPr>
        <w:t xml:space="preserve">The lowest </w:t>
      </w:r>
      <w:r w:rsidRPr="00401942">
        <w:rPr>
          <w:lang w:eastAsia="en-GB"/>
        </w:rPr>
        <w:t>level of (FTE) employee remuneration which is £</w:t>
      </w:r>
      <w:r w:rsidR="002F5DFC" w:rsidRPr="00401942">
        <w:rPr>
          <w:lang w:eastAsia="en-GB"/>
        </w:rPr>
        <w:t>18,333</w:t>
      </w:r>
      <w:r w:rsidRPr="00401942">
        <w:rPr>
          <w:lang w:eastAsia="en-GB"/>
        </w:rPr>
        <w:t xml:space="preserve"> Based on the lowest </w:t>
      </w:r>
      <w:proofErr w:type="spellStart"/>
      <w:r w:rsidRPr="00401942">
        <w:rPr>
          <w:lang w:eastAsia="en-GB"/>
        </w:rPr>
        <w:t>scp</w:t>
      </w:r>
      <w:proofErr w:type="spellEnd"/>
      <w:r w:rsidRPr="00401942">
        <w:rPr>
          <w:lang w:eastAsia="en-GB"/>
        </w:rPr>
        <w:t xml:space="preserve"> of the NJC grade and excluding apprentice salaries. </w:t>
      </w:r>
      <w:r w:rsidR="002F5DFC" w:rsidRPr="00401942">
        <w:rPr>
          <w:lang w:eastAsia="en-GB"/>
        </w:rPr>
        <w:t>(</w:t>
      </w:r>
      <w:r w:rsidRPr="00401942">
        <w:rPr>
          <w:lang w:eastAsia="en-GB"/>
        </w:rPr>
        <w:t>Figure B</w:t>
      </w:r>
      <w:r w:rsidR="002F5DFC" w:rsidRPr="00401942">
        <w:rPr>
          <w:lang w:eastAsia="en-GB"/>
        </w:rPr>
        <w:t>)</w:t>
      </w:r>
    </w:p>
    <w:p w14:paraId="6D8A3C3C" w14:textId="77777777" w:rsidR="009E7E42" w:rsidRPr="00401942" w:rsidRDefault="009E7E42" w:rsidP="009E7E42">
      <w:pPr>
        <w:pStyle w:val="ListParagraph"/>
        <w:rPr>
          <w:i/>
          <w:iCs/>
          <w:lang w:eastAsia="en-GB"/>
        </w:rPr>
      </w:pPr>
    </w:p>
    <w:p w14:paraId="6B35A8CE" w14:textId="6308D178" w:rsidR="009E7E42" w:rsidRPr="00401942" w:rsidRDefault="009E7E42" w:rsidP="00D645BC">
      <w:pPr>
        <w:pStyle w:val="ListParagraph"/>
        <w:numPr>
          <w:ilvl w:val="0"/>
          <w:numId w:val="48"/>
        </w:numPr>
        <w:rPr>
          <w:lang w:eastAsia="en-GB"/>
        </w:rPr>
      </w:pPr>
      <w:r w:rsidRPr="00401942">
        <w:rPr>
          <w:lang w:eastAsia="en-GB"/>
        </w:rPr>
        <w:t xml:space="preserve">Based on figures A and B the Highest pay is </w:t>
      </w:r>
      <w:r w:rsidR="002F5DFC" w:rsidRPr="00401942">
        <w:rPr>
          <w:lang w:eastAsia="en-GB"/>
        </w:rPr>
        <w:t>8.78</w:t>
      </w:r>
      <w:r w:rsidRPr="00401942">
        <w:rPr>
          <w:lang w:eastAsia="en-GB"/>
        </w:rPr>
        <w:t xml:space="preserve"> times greater than lowest pay.</w:t>
      </w:r>
    </w:p>
    <w:p w14:paraId="0499CCF8" w14:textId="77777777" w:rsidR="009E7E42" w:rsidRPr="00401942" w:rsidRDefault="009E7E42" w:rsidP="009E7E42">
      <w:pPr>
        <w:rPr>
          <w:lang w:eastAsia="en-GB"/>
        </w:rPr>
      </w:pPr>
    </w:p>
    <w:p w14:paraId="1B58E963" w14:textId="08FA29BF" w:rsidR="009E7E42" w:rsidRPr="00401942" w:rsidRDefault="009E7E42" w:rsidP="00D645BC">
      <w:pPr>
        <w:pStyle w:val="ListParagraph"/>
        <w:numPr>
          <w:ilvl w:val="0"/>
          <w:numId w:val="48"/>
        </w:numPr>
        <w:rPr>
          <w:lang w:eastAsia="en-GB"/>
        </w:rPr>
      </w:pPr>
      <w:r w:rsidRPr="00401942">
        <w:rPr>
          <w:lang w:eastAsia="en-GB"/>
        </w:rPr>
        <w:t xml:space="preserve">The median level full time equivalent </w:t>
      </w:r>
      <w:r w:rsidRPr="00401942">
        <w:rPr>
          <w:u w:val="single"/>
          <w:lang w:eastAsia="en-GB"/>
        </w:rPr>
        <w:t>basic</w:t>
      </w:r>
      <w:r w:rsidRPr="00401942">
        <w:rPr>
          <w:lang w:eastAsia="en-GB"/>
        </w:rPr>
        <w:t xml:space="preserve"> pay (excluding the Chief   </w:t>
      </w:r>
      <w:r w:rsidR="00821450" w:rsidRPr="00401942">
        <w:rPr>
          <w:lang w:eastAsia="en-GB"/>
        </w:rPr>
        <w:t>Executive)</w:t>
      </w:r>
      <w:r w:rsidRPr="00401942">
        <w:rPr>
          <w:lang w:eastAsia="en-GB"/>
        </w:rPr>
        <w:t xml:space="preserve"> is £</w:t>
      </w:r>
      <w:r w:rsidR="002F5DFC" w:rsidRPr="00401942">
        <w:rPr>
          <w:lang w:eastAsia="en-GB"/>
        </w:rPr>
        <w:t>2</w:t>
      </w:r>
      <w:r w:rsidR="005A1F12">
        <w:rPr>
          <w:lang w:eastAsia="en-GB"/>
        </w:rPr>
        <w:t>2,571</w:t>
      </w:r>
      <w:r w:rsidR="002F5DFC" w:rsidRPr="00401942">
        <w:rPr>
          <w:lang w:eastAsia="en-GB"/>
        </w:rPr>
        <w:t xml:space="preserve"> (</w:t>
      </w:r>
      <w:r w:rsidRPr="00401942">
        <w:rPr>
          <w:lang w:eastAsia="en-GB"/>
        </w:rPr>
        <w:t>Figure C</w:t>
      </w:r>
      <w:r w:rsidR="002F5DFC" w:rsidRPr="00401942">
        <w:rPr>
          <w:lang w:eastAsia="en-GB"/>
        </w:rPr>
        <w:t>)</w:t>
      </w:r>
    </w:p>
    <w:p w14:paraId="3CFE43A5" w14:textId="77777777" w:rsidR="009E7E42" w:rsidRPr="00401942" w:rsidRDefault="009E7E42" w:rsidP="009E7E42">
      <w:pPr>
        <w:ind w:left="360"/>
        <w:rPr>
          <w:lang w:eastAsia="en-GB"/>
        </w:rPr>
      </w:pPr>
    </w:p>
    <w:p w14:paraId="0175F221" w14:textId="007F635D" w:rsidR="009E7E42" w:rsidRPr="00401942" w:rsidRDefault="009E7E42" w:rsidP="00D645BC">
      <w:pPr>
        <w:pStyle w:val="ListParagraph"/>
        <w:numPr>
          <w:ilvl w:val="0"/>
          <w:numId w:val="48"/>
        </w:numPr>
        <w:rPr>
          <w:lang w:eastAsia="en-GB"/>
        </w:rPr>
      </w:pPr>
      <w:r w:rsidRPr="00401942">
        <w:rPr>
          <w:lang w:eastAsia="en-GB"/>
        </w:rPr>
        <w:t xml:space="preserve">The median level of </w:t>
      </w:r>
      <w:r w:rsidR="005F6D04" w:rsidRPr="00401942">
        <w:rPr>
          <w:lang w:eastAsia="en-GB"/>
        </w:rPr>
        <w:t>full-time</w:t>
      </w:r>
      <w:r w:rsidRPr="00401942">
        <w:rPr>
          <w:lang w:eastAsia="en-GB"/>
        </w:rPr>
        <w:t xml:space="preserve"> equivalent pay inclusive of contractual allowances earned (e.g. overtime, shift pay etc) (excluding the </w:t>
      </w:r>
      <w:r w:rsidR="00821450">
        <w:rPr>
          <w:lang w:eastAsia="en-GB"/>
        </w:rPr>
        <w:t>C</w:t>
      </w:r>
      <w:r w:rsidRPr="00401942">
        <w:rPr>
          <w:lang w:eastAsia="en-GB"/>
        </w:rPr>
        <w:t xml:space="preserve">hief </w:t>
      </w:r>
      <w:r w:rsidR="00821450">
        <w:rPr>
          <w:lang w:eastAsia="en-GB"/>
        </w:rPr>
        <w:t>E</w:t>
      </w:r>
      <w:r w:rsidRPr="00401942">
        <w:rPr>
          <w:lang w:eastAsia="en-GB"/>
        </w:rPr>
        <w:t>xecutive) is   £</w:t>
      </w:r>
      <w:r w:rsidR="00401942" w:rsidRPr="00401942">
        <w:rPr>
          <w:lang w:eastAsia="en-GB"/>
        </w:rPr>
        <w:t>2</w:t>
      </w:r>
      <w:r w:rsidR="005A1F12">
        <w:rPr>
          <w:lang w:eastAsia="en-GB"/>
        </w:rPr>
        <w:t>4,920</w:t>
      </w:r>
      <w:r w:rsidR="00401942" w:rsidRPr="00401942">
        <w:rPr>
          <w:lang w:eastAsia="en-GB"/>
        </w:rPr>
        <w:t xml:space="preserve"> (</w:t>
      </w:r>
      <w:r w:rsidRPr="00401942">
        <w:rPr>
          <w:lang w:eastAsia="en-GB"/>
        </w:rPr>
        <w:t>Figure D</w:t>
      </w:r>
      <w:r w:rsidR="00401942" w:rsidRPr="00401942">
        <w:rPr>
          <w:lang w:eastAsia="en-GB"/>
        </w:rPr>
        <w:t>)</w:t>
      </w:r>
    </w:p>
    <w:p w14:paraId="24D67FA8" w14:textId="77777777" w:rsidR="009E7E42" w:rsidRPr="00401942" w:rsidRDefault="009E7E42" w:rsidP="009E7E42">
      <w:pPr>
        <w:ind w:left="720"/>
        <w:rPr>
          <w:lang w:eastAsia="en-GB"/>
        </w:rPr>
      </w:pPr>
    </w:p>
    <w:p w14:paraId="53EC1531" w14:textId="5798367C" w:rsidR="009E7E42" w:rsidRPr="00401942" w:rsidRDefault="009E7E42" w:rsidP="00D645BC">
      <w:pPr>
        <w:pStyle w:val="ListParagraph"/>
        <w:numPr>
          <w:ilvl w:val="0"/>
          <w:numId w:val="48"/>
        </w:numPr>
        <w:rPr>
          <w:lang w:eastAsia="en-GB"/>
        </w:rPr>
      </w:pPr>
      <w:r w:rsidRPr="00401942">
        <w:rPr>
          <w:lang w:eastAsia="en-GB"/>
        </w:rPr>
        <w:t xml:space="preserve">Based on figure C the FTE Median basic pay is </w:t>
      </w:r>
      <w:r w:rsidR="00401942" w:rsidRPr="00401942">
        <w:rPr>
          <w:lang w:eastAsia="en-GB"/>
        </w:rPr>
        <w:t>1.</w:t>
      </w:r>
      <w:r w:rsidR="005A1F12">
        <w:rPr>
          <w:lang w:eastAsia="en-GB"/>
        </w:rPr>
        <w:t>23</w:t>
      </w:r>
      <w:r w:rsidRPr="00401942">
        <w:rPr>
          <w:lang w:eastAsia="en-GB"/>
        </w:rPr>
        <w:t xml:space="preserve"> times greater than lowest pay</w:t>
      </w:r>
      <w:r w:rsidR="00401942" w:rsidRPr="00401942">
        <w:rPr>
          <w:lang w:eastAsia="en-GB"/>
        </w:rPr>
        <w:t xml:space="preserve"> f</w:t>
      </w:r>
      <w:r w:rsidRPr="00401942">
        <w:rPr>
          <w:lang w:eastAsia="en-GB"/>
        </w:rPr>
        <w:t>igure B</w:t>
      </w:r>
    </w:p>
    <w:p w14:paraId="15E43D82" w14:textId="77777777" w:rsidR="00401942" w:rsidRPr="00401942" w:rsidRDefault="00401942" w:rsidP="00401942">
      <w:pPr>
        <w:pStyle w:val="ListParagraph"/>
        <w:rPr>
          <w:lang w:eastAsia="en-GB"/>
        </w:rPr>
      </w:pPr>
    </w:p>
    <w:p w14:paraId="22F5D0E2" w14:textId="2C262221" w:rsidR="009E7E42" w:rsidRPr="00401942" w:rsidRDefault="009E7E42" w:rsidP="00D645BC">
      <w:pPr>
        <w:pStyle w:val="ListParagraph"/>
        <w:numPr>
          <w:ilvl w:val="0"/>
          <w:numId w:val="48"/>
        </w:numPr>
        <w:rPr>
          <w:lang w:eastAsia="en-GB"/>
        </w:rPr>
      </w:pPr>
      <w:r w:rsidRPr="00401942">
        <w:rPr>
          <w:lang w:eastAsia="en-GB"/>
        </w:rPr>
        <w:t>Based on figure D the FTE Median pay including all contractual allowances earned (</w:t>
      </w:r>
      <w:r w:rsidR="00821450" w:rsidRPr="00401942">
        <w:rPr>
          <w:lang w:eastAsia="en-GB"/>
        </w:rPr>
        <w:t>e.g.</w:t>
      </w:r>
      <w:r w:rsidRPr="00401942">
        <w:rPr>
          <w:lang w:eastAsia="en-GB"/>
        </w:rPr>
        <w:t xml:space="preserve"> weekend working allowances, shift allowances etc) is </w:t>
      </w:r>
      <w:r w:rsidR="00401942" w:rsidRPr="00401942">
        <w:rPr>
          <w:lang w:eastAsia="en-GB"/>
        </w:rPr>
        <w:t>1.</w:t>
      </w:r>
      <w:r w:rsidR="005A1F12">
        <w:rPr>
          <w:lang w:eastAsia="en-GB"/>
        </w:rPr>
        <w:t>36</w:t>
      </w:r>
      <w:r w:rsidRPr="00401942">
        <w:rPr>
          <w:lang w:eastAsia="en-GB"/>
        </w:rPr>
        <w:t xml:space="preserve"> times greater than lowest pay figure B. </w:t>
      </w:r>
    </w:p>
    <w:p w14:paraId="4B5B2240" w14:textId="77777777" w:rsidR="009E7E42" w:rsidRPr="00401942" w:rsidRDefault="009E7E42" w:rsidP="009E7E42">
      <w:pPr>
        <w:ind w:left="360"/>
        <w:rPr>
          <w:lang w:eastAsia="en-GB"/>
        </w:rPr>
      </w:pPr>
    </w:p>
    <w:p w14:paraId="023DDB47" w14:textId="169FBB37" w:rsidR="009E7E42" w:rsidRPr="00401942" w:rsidRDefault="009E7E42" w:rsidP="00D645BC">
      <w:pPr>
        <w:pStyle w:val="ListParagraph"/>
        <w:numPr>
          <w:ilvl w:val="0"/>
          <w:numId w:val="48"/>
        </w:numPr>
        <w:rPr>
          <w:lang w:eastAsia="en-GB"/>
        </w:rPr>
      </w:pPr>
      <w:r w:rsidRPr="00401942">
        <w:rPr>
          <w:lang w:eastAsia="en-GB"/>
        </w:rPr>
        <w:t xml:space="preserve">Highest pay associated with the Chief Executive is </w:t>
      </w:r>
      <w:r w:rsidR="005A1F12">
        <w:rPr>
          <w:lang w:eastAsia="en-GB"/>
        </w:rPr>
        <w:t>7.13</w:t>
      </w:r>
      <w:r w:rsidRPr="00401942">
        <w:rPr>
          <w:lang w:eastAsia="en-GB"/>
        </w:rPr>
        <w:t xml:space="preserve"> times greater than median basic pay</w:t>
      </w:r>
      <w:r w:rsidR="009F4E4B" w:rsidRPr="00401942">
        <w:rPr>
          <w:lang w:eastAsia="en-GB"/>
        </w:rPr>
        <w:t xml:space="preserve"> C</w:t>
      </w:r>
      <w:r w:rsidRPr="00401942">
        <w:rPr>
          <w:lang w:eastAsia="en-GB"/>
        </w:rPr>
        <w:t xml:space="preserve"> and </w:t>
      </w:r>
      <w:r w:rsidR="00401942" w:rsidRPr="00401942">
        <w:rPr>
          <w:lang w:eastAsia="en-GB"/>
        </w:rPr>
        <w:t>6.</w:t>
      </w:r>
      <w:r w:rsidR="005A1F12">
        <w:rPr>
          <w:lang w:eastAsia="en-GB"/>
        </w:rPr>
        <w:t>46</w:t>
      </w:r>
      <w:r w:rsidRPr="00401942">
        <w:rPr>
          <w:lang w:eastAsia="en-GB"/>
        </w:rPr>
        <w:t xml:space="preserve"> times greater than median pay including contractual allowances</w:t>
      </w:r>
      <w:r w:rsidR="009F4E4B" w:rsidRPr="00401942">
        <w:rPr>
          <w:lang w:eastAsia="en-GB"/>
        </w:rPr>
        <w:t xml:space="preserve"> D</w:t>
      </w:r>
      <w:r w:rsidRPr="00401942">
        <w:rPr>
          <w:lang w:eastAsia="en-GB"/>
        </w:rPr>
        <w:t xml:space="preserve">. </w:t>
      </w:r>
    </w:p>
    <w:p w14:paraId="1A11E718" w14:textId="77777777" w:rsidR="009E7E42" w:rsidRPr="00250C68" w:rsidRDefault="009E7E42" w:rsidP="009E7E42">
      <w:pPr>
        <w:rPr>
          <w:rFonts w:eastAsiaTheme="minorHAnsi"/>
        </w:rPr>
      </w:pPr>
    </w:p>
    <w:p w14:paraId="795B1AA4" w14:textId="4FBD01C0" w:rsidR="00BA4A89" w:rsidRPr="00250C68" w:rsidRDefault="00BA4A89" w:rsidP="009B34A0">
      <w:pPr>
        <w:spacing w:after="200" w:line="276" w:lineRule="auto"/>
        <w:ind w:left="720" w:hanging="720"/>
        <w:rPr>
          <w:rFonts w:cs="Arial"/>
          <w:szCs w:val="24"/>
          <w:lang w:eastAsia="en-GB"/>
        </w:rPr>
      </w:pPr>
      <w:r w:rsidRPr="00250C68">
        <w:rPr>
          <w:rFonts w:eastAsiaTheme="minorHAnsi" w:cs="Arial"/>
          <w:szCs w:val="24"/>
        </w:rPr>
        <w:t xml:space="preserve">  </w:t>
      </w:r>
      <w:r w:rsidR="00943B54">
        <w:rPr>
          <w:rFonts w:eastAsiaTheme="minorHAnsi" w:cs="Arial"/>
          <w:szCs w:val="24"/>
        </w:rPr>
        <w:t>N</w:t>
      </w:r>
      <w:r w:rsidRPr="00250C68">
        <w:rPr>
          <w:rFonts w:cs="Arial"/>
          <w:b/>
          <w:szCs w:val="24"/>
          <w:lang w:eastAsia="en-GB"/>
        </w:rPr>
        <w:t>.</w:t>
      </w:r>
      <w:r w:rsidRPr="00250C68">
        <w:rPr>
          <w:rFonts w:cs="Arial"/>
          <w:b/>
          <w:szCs w:val="24"/>
          <w:lang w:eastAsia="en-GB"/>
        </w:rPr>
        <w:tab/>
      </w:r>
      <w:r w:rsidRPr="00250C68">
        <w:rPr>
          <w:rFonts w:cs="Arial"/>
          <w:b/>
          <w:szCs w:val="24"/>
          <w:u w:val="single"/>
          <w:lang w:eastAsia="en-GB"/>
        </w:rPr>
        <w:t>OTHER TERMS AND CONDITIONS</w:t>
      </w:r>
    </w:p>
    <w:p w14:paraId="3719FC0A" w14:textId="77777777" w:rsidR="00BA4A89" w:rsidRPr="00250C68" w:rsidRDefault="00BA4A89" w:rsidP="00BA4A89">
      <w:pPr>
        <w:rPr>
          <w:rFonts w:cs="Arial"/>
          <w:szCs w:val="24"/>
          <w:lang w:eastAsia="en-GB"/>
        </w:rPr>
      </w:pPr>
    </w:p>
    <w:p w14:paraId="7AE6EC36" w14:textId="279B4FF9" w:rsidR="00BA4A89" w:rsidRPr="00250C68" w:rsidRDefault="00943B54" w:rsidP="00BA4A89">
      <w:pPr>
        <w:ind w:left="720" w:hanging="720"/>
        <w:rPr>
          <w:rFonts w:cs="Arial"/>
          <w:szCs w:val="24"/>
          <w:lang w:eastAsia="en-GB"/>
        </w:rPr>
      </w:pPr>
      <w:r>
        <w:rPr>
          <w:rFonts w:cs="Arial"/>
          <w:szCs w:val="24"/>
          <w:lang w:eastAsia="en-GB"/>
        </w:rPr>
        <w:t>71</w:t>
      </w:r>
      <w:r w:rsidR="00BA4A89" w:rsidRPr="00250C68">
        <w:rPr>
          <w:rFonts w:cs="Arial"/>
          <w:szCs w:val="24"/>
          <w:lang w:eastAsia="en-GB"/>
        </w:rPr>
        <w:t>.</w:t>
      </w:r>
      <w:r w:rsidR="00BA4A89" w:rsidRPr="00250C68">
        <w:rPr>
          <w:rFonts w:cs="Arial"/>
          <w:szCs w:val="24"/>
          <w:lang w:eastAsia="en-GB"/>
        </w:rPr>
        <w:tab/>
        <w:t xml:space="preserve">The normal working week is 36 hours (FTE).  This is on the understanding that for those staff defined as senior officers, additional hours will be worked, as necessary, without financial or time off recompense.  </w:t>
      </w:r>
    </w:p>
    <w:p w14:paraId="0800D8FE" w14:textId="77777777" w:rsidR="00BA4A89" w:rsidRPr="00250C68" w:rsidRDefault="00BA4A89" w:rsidP="00BA4A89">
      <w:pPr>
        <w:rPr>
          <w:rFonts w:cs="Arial"/>
          <w:szCs w:val="24"/>
          <w:lang w:eastAsia="en-GB"/>
        </w:rPr>
      </w:pPr>
    </w:p>
    <w:p w14:paraId="2391480A" w14:textId="0C86CD92" w:rsidR="00BA4A89" w:rsidRPr="00250C68" w:rsidRDefault="00943B54" w:rsidP="00BA4A89">
      <w:pPr>
        <w:ind w:left="720" w:hanging="720"/>
        <w:rPr>
          <w:rFonts w:cs="Arial"/>
          <w:szCs w:val="24"/>
          <w:lang w:eastAsia="en-GB"/>
        </w:rPr>
      </w:pPr>
      <w:r>
        <w:rPr>
          <w:rFonts w:cs="Arial"/>
          <w:szCs w:val="24"/>
          <w:lang w:eastAsia="en-GB"/>
        </w:rPr>
        <w:t>72</w:t>
      </w:r>
      <w:r w:rsidR="00BA4A89" w:rsidRPr="00250C68">
        <w:rPr>
          <w:rFonts w:cs="Arial"/>
          <w:szCs w:val="24"/>
          <w:lang w:eastAsia="en-GB"/>
        </w:rPr>
        <w:t>.</w:t>
      </w:r>
      <w:r w:rsidR="00BA4A89" w:rsidRPr="00250C68">
        <w:rPr>
          <w:rFonts w:cs="Arial"/>
          <w:szCs w:val="24"/>
          <w:lang w:eastAsia="en-GB"/>
        </w:rPr>
        <w:tab/>
        <w:t>The Council recognises the importance of the need to balance personal and working demands.  Employees are required to be receptive to such needs both in their own case and relative to those for whom they may be responsible.  It is considered that an empathetic management approach to controlled attendance will contribute to high performance and outcomes.</w:t>
      </w:r>
    </w:p>
    <w:p w14:paraId="17857137" w14:textId="77777777" w:rsidR="00BA4A89" w:rsidRPr="00250C68" w:rsidRDefault="00BA4A89" w:rsidP="00BA4A89">
      <w:pPr>
        <w:rPr>
          <w:rFonts w:cs="Arial"/>
          <w:szCs w:val="24"/>
          <w:lang w:eastAsia="en-GB"/>
        </w:rPr>
      </w:pPr>
    </w:p>
    <w:p w14:paraId="75550CB1" w14:textId="3B4A413E" w:rsidR="00BA4A89" w:rsidRPr="00250C68" w:rsidRDefault="00943B54" w:rsidP="00BA4A89">
      <w:pPr>
        <w:ind w:left="720" w:hanging="720"/>
        <w:rPr>
          <w:rFonts w:cs="Arial"/>
          <w:szCs w:val="24"/>
          <w:lang w:eastAsia="en-GB"/>
        </w:rPr>
      </w:pPr>
      <w:r>
        <w:rPr>
          <w:rFonts w:cs="Arial"/>
          <w:szCs w:val="24"/>
          <w:lang w:eastAsia="en-GB"/>
        </w:rPr>
        <w:t>73</w:t>
      </w:r>
      <w:r w:rsidR="00BA4A89" w:rsidRPr="00250C68">
        <w:rPr>
          <w:rFonts w:cs="Arial"/>
          <w:szCs w:val="24"/>
          <w:lang w:eastAsia="en-GB"/>
        </w:rPr>
        <w:t>.</w:t>
      </w:r>
      <w:r w:rsidR="00BA4A89" w:rsidRPr="00250C68">
        <w:rPr>
          <w:rFonts w:cs="Arial"/>
          <w:szCs w:val="24"/>
          <w:lang w:eastAsia="en-GB"/>
        </w:rPr>
        <w:tab/>
        <w:t xml:space="preserve">The Council’s terms and conditions of employment generally provide for 27 days leave for employees with less than 5 years’ service and 32 days after 5 </w:t>
      </w:r>
      <w:r w:rsidR="00BA4A89" w:rsidRPr="00250C68">
        <w:rPr>
          <w:rFonts w:cs="Arial"/>
          <w:szCs w:val="24"/>
          <w:lang w:eastAsia="en-GB"/>
        </w:rPr>
        <w:lastRenderedPageBreak/>
        <w:t>years have been completed (35 days for HAY 5 and above).  The Council also recognises long service by granting an additional 5 days leave (as a one off award) after 25 years’ service has been completed and celebrates longer periods of service.</w:t>
      </w:r>
    </w:p>
    <w:p w14:paraId="5AD4C79A" w14:textId="77777777" w:rsidR="00BA4A89" w:rsidRPr="00250C68" w:rsidRDefault="00BA4A89" w:rsidP="00BA4A89">
      <w:pPr>
        <w:rPr>
          <w:rFonts w:cs="Arial"/>
          <w:szCs w:val="24"/>
          <w:lang w:eastAsia="en-GB"/>
        </w:rPr>
      </w:pPr>
    </w:p>
    <w:p w14:paraId="30B4226A" w14:textId="3D096FFB" w:rsidR="00BA4A89" w:rsidRDefault="00943B54" w:rsidP="00377AEF">
      <w:pPr>
        <w:ind w:left="720" w:hanging="720"/>
        <w:rPr>
          <w:rFonts w:cs="Arial"/>
          <w:szCs w:val="24"/>
          <w:lang w:eastAsia="en-GB"/>
        </w:rPr>
      </w:pPr>
      <w:r>
        <w:rPr>
          <w:rFonts w:cs="Arial"/>
          <w:szCs w:val="24"/>
          <w:lang w:eastAsia="en-GB"/>
        </w:rPr>
        <w:t>74</w:t>
      </w:r>
      <w:r w:rsidR="00BA4A89" w:rsidRPr="00250C68">
        <w:rPr>
          <w:rFonts w:cs="Arial"/>
          <w:szCs w:val="24"/>
          <w:lang w:eastAsia="en-GB"/>
        </w:rPr>
        <w:t>.</w:t>
      </w:r>
      <w:r w:rsidR="00BA4A89" w:rsidRPr="00250C68">
        <w:rPr>
          <w:rFonts w:cs="Arial"/>
          <w:szCs w:val="24"/>
          <w:lang w:eastAsia="en-GB"/>
        </w:rPr>
        <w:tab/>
      </w:r>
      <w:bookmarkStart w:id="11" w:name="_Hlk120102332"/>
      <w:r w:rsidR="00BA4A89" w:rsidRPr="00250C68">
        <w:rPr>
          <w:rFonts w:cs="Arial"/>
          <w:szCs w:val="24"/>
          <w:lang w:eastAsia="en-GB"/>
        </w:rPr>
        <w:t xml:space="preserve">The Council also supports officers in the discharge of their duties by reimbursing expenditure, paying </w:t>
      </w:r>
      <w:r w:rsidR="00BA4A89" w:rsidRPr="00377AEF">
        <w:rPr>
          <w:rFonts w:cs="Arial"/>
          <w:szCs w:val="24"/>
          <w:lang w:eastAsia="en-GB"/>
        </w:rPr>
        <w:t xml:space="preserve">subsistence allowances, and operating a </w:t>
      </w:r>
      <w:r w:rsidR="00377AEF" w:rsidRPr="00377AEF">
        <w:rPr>
          <w:rFonts w:cs="Arial"/>
          <w:szCs w:val="24"/>
          <w:lang w:eastAsia="en-GB"/>
        </w:rPr>
        <w:t>corporate</w:t>
      </w:r>
      <w:r w:rsidR="00BA4A89" w:rsidRPr="00377AEF">
        <w:rPr>
          <w:rFonts w:cs="Arial"/>
          <w:szCs w:val="24"/>
          <w:lang w:eastAsia="en-GB"/>
        </w:rPr>
        <w:t xml:space="preserve"> travel scheme for eligible employees offering reduced cost rail travel with deductions being made direct from </w:t>
      </w:r>
      <w:r w:rsidR="00377AEF" w:rsidRPr="00377AEF">
        <w:rPr>
          <w:rFonts w:cs="Arial"/>
          <w:szCs w:val="24"/>
          <w:lang w:eastAsia="en-GB"/>
        </w:rPr>
        <w:t>payroll.</w:t>
      </w:r>
      <w:bookmarkEnd w:id="11"/>
    </w:p>
    <w:p w14:paraId="67F3F609" w14:textId="77777777" w:rsidR="00377AEF" w:rsidRPr="00250C68" w:rsidRDefault="00377AEF" w:rsidP="00377AEF">
      <w:pPr>
        <w:ind w:left="720" w:hanging="720"/>
        <w:rPr>
          <w:rFonts w:cs="Arial"/>
          <w:szCs w:val="24"/>
          <w:lang w:eastAsia="en-GB"/>
        </w:rPr>
      </w:pPr>
    </w:p>
    <w:p w14:paraId="0998F755" w14:textId="76FA7DFF" w:rsidR="00BA4A89" w:rsidRPr="00AF5224" w:rsidRDefault="00943B54" w:rsidP="00BA4A89">
      <w:pPr>
        <w:keepNext/>
        <w:outlineLvl w:val="0"/>
        <w:rPr>
          <w:rFonts w:cs="Arial"/>
          <w:b/>
          <w:szCs w:val="24"/>
          <w:u w:val="single"/>
          <w:lang w:eastAsia="en-GB"/>
        </w:rPr>
      </w:pPr>
      <w:r>
        <w:rPr>
          <w:rFonts w:cs="Arial"/>
          <w:b/>
          <w:szCs w:val="24"/>
          <w:lang w:eastAsia="en-GB"/>
        </w:rPr>
        <w:t>O</w:t>
      </w:r>
      <w:r w:rsidR="00BA4A89" w:rsidRPr="00AF5224">
        <w:rPr>
          <w:rFonts w:cs="Arial"/>
          <w:b/>
          <w:szCs w:val="24"/>
          <w:lang w:eastAsia="en-GB"/>
        </w:rPr>
        <w:t>.</w:t>
      </w:r>
      <w:r w:rsidR="00BA4A89" w:rsidRPr="00AF5224">
        <w:rPr>
          <w:rFonts w:cs="Arial"/>
          <w:b/>
          <w:szCs w:val="24"/>
          <w:lang w:eastAsia="en-GB"/>
        </w:rPr>
        <w:tab/>
      </w:r>
      <w:r w:rsidR="00BA4A89" w:rsidRPr="00AF5224">
        <w:rPr>
          <w:rFonts w:cs="Arial"/>
          <w:b/>
          <w:szCs w:val="24"/>
          <w:u w:val="single"/>
          <w:lang w:eastAsia="en-GB"/>
        </w:rPr>
        <w:t>PUBLIC HEALTH STAFF</w:t>
      </w:r>
      <w:r w:rsidR="00BA4A89" w:rsidRPr="00AF5224">
        <w:rPr>
          <w:rFonts w:cs="Arial"/>
          <w:b/>
          <w:szCs w:val="24"/>
          <w:lang w:eastAsia="en-GB"/>
        </w:rPr>
        <w:t xml:space="preserve"> </w:t>
      </w:r>
    </w:p>
    <w:p w14:paraId="4C551B8B" w14:textId="77777777" w:rsidR="00BA4A89" w:rsidRPr="00AF5224" w:rsidRDefault="00BA4A89" w:rsidP="00BA4A89">
      <w:pPr>
        <w:rPr>
          <w:rFonts w:cs="Arial"/>
          <w:szCs w:val="24"/>
          <w:lang w:eastAsia="en-GB"/>
        </w:rPr>
      </w:pPr>
    </w:p>
    <w:p w14:paraId="780E8F04" w14:textId="164391B9" w:rsidR="00BA4A89" w:rsidRPr="004944D8" w:rsidRDefault="00943B54" w:rsidP="00BA4A89">
      <w:pPr>
        <w:ind w:left="720" w:hanging="720"/>
        <w:rPr>
          <w:rFonts w:cs="Arial"/>
          <w:szCs w:val="24"/>
          <w:lang w:eastAsia="en-GB"/>
        </w:rPr>
      </w:pPr>
      <w:r>
        <w:rPr>
          <w:rFonts w:cs="Arial"/>
          <w:szCs w:val="24"/>
          <w:lang w:eastAsia="en-GB"/>
        </w:rPr>
        <w:t>75</w:t>
      </w:r>
      <w:r w:rsidR="00BA4A89" w:rsidRPr="00AF5224">
        <w:rPr>
          <w:rFonts w:cs="Arial"/>
          <w:szCs w:val="24"/>
          <w:lang w:eastAsia="en-GB"/>
        </w:rPr>
        <w:t>.</w:t>
      </w:r>
      <w:r w:rsidR="00BA4A89" w:rsidRPr="00AF5224">
        <w:rPr>
          <w:rFonts w:cs="Arial"/>
          <w:szCs w:val="24"/>
          <w:lang w:eastAsia="en-GB"/>
        </w:rPr>
        <w:tab/>
        <w:t xml:space="preserve">The transfer of the Public Health function and its associated employees in 2013 was on a statutory basis as per the Health and Social Care Act 2012.   The pay scales applicable at the point of transfer were as per Public Health NHS pay scales and will remain static until such time as the positions become vacant.  New appointments to posts within the Public Health function are made on either NJC or JNC HAY grades as appropriate to the role. </w:t>
      </w:r>
      <w:r w:rsidR="00AF5224" w:rsidRPr="00AF5224">
        <w:rPr>
          <w:rFonts w:cs="Arial"/>
          <w:szCs w:val="24"/>
          <w:lang w:eastAsia="en-GB"/>
        </w:rPr>
        <w:t>There is</w:t>
      </w:r>
      <w:r w:rsidR="00AF5224" w:rsidRPr="004944D8">
        <w:rPr>
          <w:rFonts w:cs="Arial"/>
          <w:szCs w:val="24"/>
          <w:lang w:eastAsia="en-GB"/>
        </w:rPr>
        <w:t xml:space="preserve"> only one post </w:t>
      </w:r>
      <w:r w:rsidR="00E84F99">
        <w:rPr>
          <w:rFonts w:cs="Arial"/>
          <w:szCs w:val="24"/>
          <w:lang w:eastAsia="en-GB"/>
        </w:rPr>
        <w:t xml:space="preserve">currently </w:t>
      </w:r>
      <w:r w:rsidR="00AF5224" w:rsidRPr="004944D8">
        <w:rPr>
          <w:rFonts w:cs="Arial"/>
          <w:szCs w:val="24"/>
          <w:lang w:eastAsia="en-GB"/>
        </w:rPr>
        <w:t xml:space="preserve">paid in accordance with Public Health pay scales. </w:t>
      </w:r>
    </w:p>
    <w:p w14:paraId="61917F64" w14:textId="77777777" w:rsidR="00BA4A89" w:rsidRPr="004944D8" w:rsidRDefault="00BA4A89" w:rsidP="00BA4A89">
      <w:pPr>
        <w:ind w:left="720" w:hanging="720"/>
        <w:rPr>
          <w:rFonts w:cs="Arial"/>
          <w:szCs w:val="24"/>
          <w:lang w:eastAsia="en-GB"/>
        </w:rPr>
      </w:pPr>
    </w:p>
    <w:p w14:paraId="25D111BF" w14:textId="510584AC" w:rsidR="00BA4A89" w:rsidRPr="004944D8" w:rsidRDefault="00943B54" w:rsidP="00BA4A89">
      <w:pPr>
        <w:spacing w:after="200" w:line="276" w:lineRule="auto"/>
        <w:contextualSpacing/>
        <w:rPr>
          <w:rFonts w:eastAsiaTheme="minorHAnsi" w:cs="Arial"/>
          <w:b/>
          <w:szCs w:val="24"/>
        </w:rPr>
      </w:pPr>
      <w:r>
        <w:rPr>
          <w:rFonts w:eastAsiaTheme="minorHAnsi" w:cs="Arial"/>
          <w:b/>
          <w:szCs w:val="24"/>
        </w:rPr>
        <w:t>P</w:t>
      </w:r>
      <w:r w:rsidR="00BA4A89" w:rsidRPr="004944D8">
        <w:rPr>
          <w:rFonts w:eastAsiaTheme="minorHAnsi" w:cs="Arial"/>
          <w:b/>
          <w:szCs w:val="24"/>
        </w:rPr>
        <w:t>.</w:t>
      </w:r>
      <w:r w:rsidR="00BA4A89" w:rsidRPr="004944D8">
        <w:rPr>
          <w:rFonts w:eastAsiaTheme="minorHAnsi" w:cs="Arial"/>
          <w:b/>
          <w:szCs w:val="24"/>
        </w:rPr>
        <w:tab/>
      </w:r>
      <w:r w:rsidR="00BA4A89" w:rsidRPr="004944D8">
        <w:rPr>
          <w:rFonts w:eastAsiaTheme="minorHAnsi" w:cs="Arial"/>
          <w:b/>
          <w:szCs w:val="24"/>
          <w:u w:val="single"/>
        </w:rPr>
        <w:t xml:space="preserve">NATIONAL MINIMUM WAGE / REAL LIVING WAGE </w:t>
      </w:r>
      <w:r w:rsidR="00BA4A89" w:rsidRPr="004944D8">
        <w:rPr>
          <w:rFonts w:eastAsiaTheme="minorHAnsi" w:cs="Arial"/>
          <w:b/>
          <w:szCs w:val="24"/>
        </w:rPr>
        <w:t xml:space="preserve"> </w:t>
      </w:r>
    </w:p>
    <w:p w14:paraId="782FC856" w14:textId="77777777" w:rsidR="004944D8" w:rsidRPr="004944D8" w:rsidRDefault="004944D8" w:rsidP="00BA4A89">
      <w:pPr>
        <w:spacing w:after="200" w:line="276" w:lineRule="auto"/>
        <w:contextualSpacing/>
        <w:rPr>
          <w:rFonts w:eastAsiaTheme="minorHAnsi" w:cs="Arial"/>
          <w:b/>
          <w:szCs w:val="24"/>
        </w:rPr>
      </w:pPr>
    </w:p>
    <w:p w14:paraId="6AFF8009" w14:textId="0CD7EAAA" w:rsidR="007E2C8B" w:rsidRPr="004944D8" w:rsidRDefault="00943B54" w:rsidP="007E2C8B">
      <w:pPr>
        <w:ind w:left="720" w:hanging="720"/>
        <w:rPr>
          <w:rFonts w:cs="Arial"/>
          <w:color w:val="000000"/>
        </w:rPr>
      </w:pPr>
      <w:r>
        <w:rPr>
          <w:rFonts w:cs="Arial"/>
          <w:color w:val="000000"/>
          <w:szCs w:val="24"/>
          <w:lang w:eastAsia="en-GB"/>
        </w:rPr>
        <w:t>76</w:t>
      </w:r>
      <w:r w:rsidR="00BA4A89" w:rsidRPr="004944D8">
        <w:rPr>
          <w:rFonts w:cs="Arial"/>
          <w:color w:val="000000"/>
          <w:szCs w:val="24"/>
          <w:lang w:eastAsia="en-GB"/>
        </w:rPr>
        <w:t>.</w:t>
      </w:r>
      <w:r w:rsidR="00BA4A89" w:rsidRPr="004944D8">
        <w:rPr>
          <w:rFonts w:cs="Arial"/>
          <w:color w:val="000000"/>
          <w:szCs w:val="24"/>
          <w:lang w:eastAsia="en-GB"/>
        </w:rPr>
        <w:tab/>
      </w:r>
      <w:r w:rsidR="007E2C8B" w:rsidRPr="004944D8">
        <w:rPr>
          <w:rFonts w:cs="Arial"/>
          <w:color w:val="000000"/>
        </w:rPr>
        <w:t xml:space="preserve">The rates </w:t>
      </w:r>
      <w:r w:rsidR="004944D8" w:rsidRPr="004944D8">
        <w:rPr>
          <w:rFonts w:cs="Arial"/>
          <w:color w:val="000000"/>
        </w:rPr>
        <w:t xml:space="preserve">below show the </w:t>
      </w:r>
      <w:r w:rsidR="007E2C8B" w:rsidRPr="004944D8">
        <w:rPr>
          <w:rFonts w:cs="Arial"/>
          <w:color w:val="000000"/>
        </w:rPr>
        <w:t xml:space="preserve">National Living Wage (for those aged 23 and over) and the National Minimum Wage (for those </w:t>
      </w:r>
      <w:r w:rsidR="004944D8" w:rsidRPr="004944D8">
        <w:rPr>
          <w:rFonts w:cs="Arial"/>
          <w:color w:val="000000"/>
        </w:rPr>
        <w:t>under 23)</w:t>
      </w:r>
      <w:r w:rsidR="004944D8">
        <w:rPr>
          <w:rFonts w:cs="Arial"/>
          <w:color w:val="000000"/>
        </w:rPr>
        <w:t xml:space="preserve">.  </w:t>
      </w:r>
      <w:r w:rsidR="007E2C8B" w:rsidRPr="004944D8">
        <w:rPr>
          <w:rFonts w:cs="Arial"/>
          <w:color w:val="000000"/>
        </w:rPr>
        <w:t>The rates change on 1 April every year.</w:t>
      </w:r>
    </w:p>
    <w:tbl>
      <w:tblPr>
        <w:tblW w:w="9308" w:type="dxa"/>
        <w:shd w:val="clear" w:color="auto" w:fill="FFFFFF"/>
        <w:tblCellMar>
          <w:top w:w="15" w:type="dxa"/>
          <w:left w:w="15" w:type="dxa"/>
          <w:bottom w:w="15" w:type="dxa"/>
          <w:right w:w="15" w:type="dxa"/>
        </w:tblCellMar>
        <w:tblLook w:val="04A0" w:firstRow="1" w:lastRow="0" w:firstColumn="1" w:lastColumn="0" w:noHBand="0" w:noVBand="1"/>
      </w:tblPr>
      <w:tblGrid>
        <w:gridCol w:w="1759"/>
        <w:gridCol w:w="1704"/>
        <w:gridCol w:w="1342"/>
        <w:gridCol w:w="1342"/>
        <w:gridCol w:w="1385"/>
        <w:gridCol w:w="1776"/>
      </w:tblGrid>
      <w:tr w:rsidR="004944D8" w:rsidRPr="004944D8" w14:paraId="79D21CFE" w14:textId="77777777" w:rsidTr="004944D8">
        <w:trPr>
          <w:trHeight w:val="875"/>
          <w:tblHeader/>
        </w:trPr>
        <w:tc>
          <w:tcPr>
            <w:tcW w:w="0" w:type="auto"/>
            <w:tcBorders>
              <w:bottom w:val="single" w:sz="6" w:space="0" w:color="B1B4B6"/>
            </w:tcBorders>
            <w:shd w:val="clear" w:color="auto" w:fill="FFFFFF"/>
            <w:tcMar>
              <w:top w:w="150" w:type="dxa"/>
              <w:left w:w="0" w:type="dxa"/>
              <w:bottom w:w="150" w:type="dxa"/>
              <w:right w:w="300" w:type="dxa"/>
            </w:tcMar>
            <w:hideMark/>
          </w:tcPr>
          <w:p w14:paraId="66DFBE45" w14:textId="77777777" w:rsidR="007E2C8B" w:rsidRPr="007E2C8B" w:rsidRDefault="007E2C8B" w:rsidP="007E2C8B">
            <w:pPr>
              <w:shd w:val="clear" w:color="auto" w:fill="FFFFFF"/>
              <w:spacing w:before="300" w:after="300"/>
              <w:ind w:left="720" w:hanging="720"/>
              <w:rPr>
                <w:rFonts w:cs="Arial"/>
                <w:color w:val="000000"/>
                <w:szCs w:val="24"/>
                <w:lang w:eastAsia="en-GB"/>
              </w:rPr>
            </w:pPr>
          </w:p>
        </w:tc>
        <w:tc>
          <w:tcPr>
            <w:tcW w:w="0" w:type="auto"/>
            <w:tcBorders>
              <w:bottom w:val="single" w:sz="6" w:space="0" w:color="B1B4B6"/>
            </w:tcBorders>
            <w:shd w:val="clear" w:color="auto" w:fill="FFFFFF"/>
            <w:tcMar>
              <w:top w:w="150" w:type="dxa"/>
              <w:left w:w="0" w:type="dxa"/>
              <w:bottom w:w="150" w:type="dxa"/>
              <w:right w:w="300" w:type="dxa"/>
            </w:tcMar>
            <w:hideMark/>
          </w:tcPr>
          <w:p w14:paraId="30935793" w14:textId="77777777" w:rsidR="007E2C8B" w:rsidRPr="007E2C8B" w:rsidRDefault="007E2C8B" w:rsidP="007E2C8B">
            <w:pPr>
              <w:shd w:val="clear" w:color="auto" w:fill="FFFFFF"/>
              <w:spacing w:before="300" w:after="300"/>
              <w:ind w:left="720" w:hanging="720"/>
              <w:rPr>
                <w:rFonts w:cs="Arial"/>
                <w:b/>
                <w:bCs/>
                <w:color w:val="000000"/>
                <w:szCs w:val="24"/>
                <w:lang w:eastAsia="en-GB"/>
              </w:rPr>
            </w:pPr>
            <w:r w:rsidRPr="007E2C8B">
              <w:rPr>
                <w:rFonts w:cs="Arial"/>
                <w:b/>
                <w:bCs/>
                <w:color w:val="000000"/>
                <w:szCs w:val="24"/>
                <w:lang w:eastAsia="en-GB"/>
              </w:rPr>
              <w:t>23 and over</w:t>
            </w:r>
          </w:p>
        </w:tc>
        <w:tc>
          <w:tcPr>
            <w:tcW w:w="0" w:type="auto"/>
            <w:tcBorders>
              <w:bottom w:val="single" w:sz="6" w:space="0" w:color="B1B4B6"/>
            </w:tcBorders>
            <w:shd w:val="clear" w:color="auto" w:fill="FFFFFF"/>
            <w:tcMar>
              <w:top w:w="150" w:type="dxa"/>
              <w:left w:w="0" w:type="dxa"/>
              <w:bottom w:w="150" w:type="dxa"/>
              <w:right w:w="300" w:type="dxa"/>
            </w:tcMar>
            <w:hideMark/>
          </w:tcPr>
          <w:p w14:paraId="1F937B92" w14:textId="77777777" w:rsidR="007E2C8B" w:rsidRPr="007E2C8B" w:rsidRDefault="007E2C8B" w:rsidP="007E2C8B">
            <w:pPr>
              <w:shd w:val="clear" w:color="auto" w:fill="FFFFFF"/>
              <w:spacing w:before="300" w:after="300"/>
              <w:ind w:left="720" w:hanging="720"/>
              <w:rPr>
                <w:rFonts w:cs="Arial"/>
                <w:b/>
                <w:bCs/>
                <w:color w:val="000000"/>
                <w:szCs w:val="24"/>
                <w:lang w:eastAsia="en-GB"/>
              </w:rPr>
            </w:pPr>
            <w:r w:rsidRPr="007E2C8B">
              <w:rPr>
                <w:rFonts w:cs="Arial"/>
                <w:b/>
                <w:bCs/>
                <w:color w:val="000000"/>
                <w:szCs w:val="24"/>
                <w:lang w:eastAsia="en-GB"/>
              </w:rPr>
              <w:t>21 to 22</w:t>
            </w:r>
          </w:p>
        </w:tc>
        <w:tc>
          <w:tcPr>
            <w:tcW w:w="0" w:type="auto"/>
            <w:tcBorders>
              <w:bottom w:val="single" w:sz="6" w:space="0" w:color="B1B4B6"/>
            </w:tcBorders>
            <w:shd w:val="clear" w:color="auto" w:fill="FFFFFF"/>
            <w:tcMar>
              <w:top w:w="150" w:type="dxa"/>
              <w:left w:w="0" w:type="dxa"/>
              <w:bottom w:w="150" w:type="dxa"/>
              <w:right w:w="300" w:type="dxa"/>
            </w:tcMar>
            <w:hideMark/>
          </w:tcPr>
          <w:p w14:paraId="77F8495B" w14:textId="77777777" w:rsidR="007E2C8B" w:rsidRPr="007E2C8B" w:rsidRDefault="007E2C8B" w:rsidP="007E2C8B">
            <w:pPr>
              <w:shd w:val="clear" w:color="auto" w:fill="FFFFFF"/>
              <w:spacing w:before="300" w:after="300"/>
              <w:ind w:left="720" w:hanging="720"/>
              <w:rPr>
                <w:rFonts w:cs="Arial"/>
                <w:b/>
                <w:bCs/>
                <w:color w:val="000000"/>
                <w:szCs w:val="24"/>
                <w:lang w:eastAsia="en-GB"/>
              </w:rPr>
            </w:pPr>
            <w:r w:rsidRPr="007E2C8B">
              <w:rPr>
                <w:rFonts w:cs="Arial"/>
                <w:b/>
                <w:bCs/>
                <w:color w:val="000000"/>
                <w:szCs w:val="24"/>
                <w:lang w:eastAsia="en-GB"/>
              </w:rPr>
              <w:t>18 to 20</w:t>
            </w:r>
          </w:p>
        </w:tc>
        <w:tc>
          <w:tcPr>
            <w:tcW w:w="0" w:type="auto"/>
            <w:tcBorders>
              <w:bottom w:val="single" w:sz="6" w:space="0" w:color="B1B4B6"/>
            </w:tcBorders>
            <w:shd w:val="clear" w:color="auto" w:fill="FFFFFF"/>
            <w:tcMar>
              <w:top w:w="150" w:type="dxa"/>
              <w:left w:w="0" w:type="dxa"/>
              <w:bottom w:w="150" w:type="dxa"/>
              <w:right w:w="300" w:type="dxa"/>
            </w:tcMar>
            <w:hideMark/>
          </w:tcPr>
          <w:p w14:paraId="0B23268B" w14:textId="77777777" w:rsidR="007E2C8B" w:rsidRPr="007E2C8B" w:rsidRDefault="007E2C8B" w:rsidP="007E2C8B">
            <w:pPr>
              <w:shd w:val="clear" w:color="auto" w:fill="FFFFFF"/>
              <w:spacing w:before="300" w:after="300"/>
              <w:ind w:left="720" w:hanging="720"/>
              <w:rPr>
                <w:rFonts w:cs="Arial"/>
                <w:b/>
                <w:bCs/>
                <w:color w:val="000000"/>
                <w:szCs w:val="24"/>
                <w:lang w:eastAsia="en-GB"/>
              </w:rPr>
            </w:pPr>
            <w:r w:rsidRPr="007E2C8B">
              <w:rPr>
                <w:rFonts w:cs="Arial"/>
                <w:b/>
                <w:bCs/>
                <w:color w:val="000000"/>
                <w:szCs w:val="24"/>
                <w:lang w:eastAsia="en-GB"/>
              </w:rPr>
              <w:t>Under 18</w:t>
            </w:r>
          </w:p>
        </w:tc>
        <w:tc>
          <w:tcPr>
            <w:tcW w:w="1776" w:type="dxa"/>
            <w:tcBorders>
              <w:bottom w:val="single" w:sz="6" w:space="0" w:color="B1B4B6"/>
            </w:tcBorders>
            <w:shd w:val="clear" w:color="auto" w:fill="FFFFFF"/>
            <w:tcMar>
              <w:top w:w="150" w:type="dxa"/>
              <w:left w:w="0" w:type="dxa"/>
              <w:bottom w:w="150" w:type="dxa"/>
              <w:right w:w="0" w:type="dxa"/>
            </w:tcMar>
            <w:hideMark/>
          </w:tcPr>
          <w:p w14:paraId="5E8A46FC" w14:textId="77777777" w:rsidR="007E2C8B" w:rsidRPr="007E2C8B" w:rsidRDefault="007E2C8B" w:rsidP="007E2C8B">
            <w:pPr>
              <w:shd w:val="clear" w:color="auto" w:fill="FFFFFF"/>
              <w:spacing w:before="300" w:after="300"/>
              <w:ind w:left="720" w:hanging="720"/>
              <w:rPr>
                <w:rFonts w:cs="Arial"/>
                <w:b/>
                <w:bCs/>
                <w:color w:val="000000"/>
                <w:szCs w:val="24"/>
                <w:lang w:eastAsia="en-GB"/>
              </w:rPr>
            </w:pPr>
            <w:r w:rsidRPr="007E2C8B">
              <w:rPr>
                <w:rFonts w:cs="Arial"/>
                <w:b/>
                <w:bCs/>
                <w:color w:val="000000"/>
                <w:szCs w:val="24"/>
                <w:lang w:eastAsia="en-GB"/>
              </w:rPr>
              <w:t>Apprentice</w:t>
            </w:r>
          </w:p>
        </w:tc>
      </w:tr>
      <w:tr w:rsidR="004944D8" w:rsidRPr="004944D8" w14:paraId="65F8B4D3" w14:textId="77777777" w:rsidTr="004944D8">
        <w:trPr>
          <w:trHeight w:val="875"/>
        </w:trPr>
        <w:tc>
          <w:tcPr>
            <w:tcW w:w="0" w:type="auto"/>
            <w:tcBorders>
              <w:bottom w:val="single" w:sz="6" w:space="0" w:color="B1B4B6"/>
            </w:tcBorders>
            <w:shd w:val="clear" w:color="auto" w:fill="FFFFFF"/>
            <w:tcMar>
              <w:top w:w="150" w:type="dxa"/>
              <w:left w:w="0" w:type="dxa"/>
              <w:bottom w:w="150" w:type="dxa"/>
              <w:right w:w="300" w:type="dxa"/>
            </w:tcMar>
            <w:hideMark/>
          </w:tcPr>
          <w:p w14:paraId="0CAF2840" w14:textId="15811E19" w:rsidR="007E2C8B" w:rsidRPr="007E2C8B" w:rsidRDefault="004944D8" w:rsidP="007E2C8B">
            <w:pPr>
              <w:shd w:val="clear" w:color="auto" w:fill="FFFFFF"/>
              <w:spacing w:before="300" w:after="300"/>
              <w:ind w:left="720" w:hanging="720"/>
              <w:rPr>
                <w:rFonts w:cs="Arial"/>
                <w:b/>
                <w:bCs/>
                <w:color w:val="000000"/>
                <w:szCs w:val="24"/>
                <w:lang w:eastAsia="en-GB"/>
              </w:rPr>
            </w:pPr>
            <w:r w:rsidRPr="004944D8">
              <w:rPr>
                <w:rFonts w:cs="Arial"/>
                <w:b/>
                <w:bCs/>
                <w:color w:val="000000"/>
                <w:szCs w:val="24"/>
                <w:lang w:eastAsia="en-GB"/>
              </w:rPr>
              <w:t>As at 1.4.22</w:t>
            </w:r>
            <w:r w:rsidR="007E2C8B" w:rsidRPr="007E2C8B">
              <w:rPr>
                <w:rFonts w:cs="Arial"/>
                <w:b/>
                <w:bCs/>
                <w:color w:val="000000"/>
                <w:szCs w:val="24"/>
                <w:lang w:eastAsia="en-GB"/>
              </w:rPr>
              <w:t xml:space="preserve">  </w:t>
            </w:r>
          </w:p>
        </w:tc>
        <w:tc>
          <w:tcPr>
            <w:tcW w:w="0" w:type="auto"/>
            <w:tcBorders>
              <w:bottom w:val="single" w:sz="6" w:space="0" w:color="B1B4B6"/>
            </w:tcBorders>
            <w:shd w:val="clear" w:color="auto" w:fill="FFFFFF"/>
            <w:tcMar>
              <w:top w:w="150" w:type="dxa"/>
              <w:left w:w="0" w:type="dxa"/>
              <w:bottom w:w="150" w:type="dxa"/>
              <w:right w:w="300" w:type="dxa"/>
            </w:tcMar>
            <w:hideMark/>
          </w:tcPr>
          <w:p w14:paraId="36A7C8FC" w14:textId="77777777" w:rsidR="007E2C8B" w:rsidRPr="007E2C8B" w:rsidRDefault="007E2C8B" w:rsidP="007E2C8B">
            <w:pPr>
              <w:shd w:val="clear" w:color="auto" w:fill="FFFFFF"/>
              <w:spacing w:before="300" w:after="300"/>
              <w:ind w:left="720" w:hanging="720"/>
              <w:rPr>
                <w:rFonts w:cs="Arial"/>
                <w:color w:val="000000"/>
                <w:szCs w:val="24"/>
                <w:lang w:eastAsia="en-GB"/>
              </w:rPr>
            </w:pPr>
            <w:r w:rsidRPr="007E2C8B">
              <w:rPr>
                <w:rFonts w:cs="Arial"/>
                <w:color w:val="000000"/>
                <w:szCs w:val="24"/>
                <w:lang w:eastAsia="en-GB"/>
              </w:rPr>
              <w:t>£9.50</w:t>
            </w:r>
          </w:p>
        </w:tc>
        <w:tc>
          <w:tcPr>
            <w:tcW w:w="0" w:type="auto"/>
            <w:tcBorders>
              <w:bottom w:val="single" w:sz="6" w:space="0" w:color="B1B4B6"/>
            </w:tcBorders>
            <w:shd w:val="clear" w:color="auto" w:fill="FFFFFF"/>
            <w:tcMar>
              <w:top w:w="150" w:type="dxa"/>
              <w:left w:w="0" w:type="dxa"/>
              <w:bottom w:w="150" w:type="dxa"/>
              <w:right w:w="300" w:type="dxa"/>
            </w:tcMar>
            <w:hideMark/>
          </w:tcPr>
          <w:p w14:paraId="5DD64C0E" w14:textId="77777777" w:rsidR="007E2C8B" w:rsidRPr="007E2C8B" w:rsidRDefault="007E2C8B" w:rsidP="007E2C8B">
            <w:pPr>
              <w:shd w:val="clear" w:color="auto" w:fill="FFFFFF"/>
              <w:spacing w:before="300" w:after="300"/>
              <w:ind w:left="720" w:hanging="720"/>
              <w:rPr>
                <w:rFonts w:cs="Arial"/>
                <w:color w:val="000000"/>
                <w:szCs w:val="24"/>
                <w:lang w:eastAsia="en-GB"/>
              </w:rPr>
            </w:pPr>
            <w:r w:rsidRPr="007E2C8B">
              <w:rPr>
                <w:rFonts w:cs="Arial"/>
                <w:color w:val="000000"/>
                <w:szCs w:val="24"/>
                <w:lang w:eastAsia="en-GB"/>
              </w:rPr>
              <w:t>£9.18</w:t>
            </w:r>
          </w:p>
        </w:tc>
        <w:tc>
          <w:tcPr>
            <w:tcW w:w="0" w:type="auto"/>
            <w:tcBorders>
              <w:bottom w:val="single" w:sz="6" w:space="0" w:color="B1B4B6"/>
            </w:tcBorders>
            <w:shd w:val="clear" w:color="auto" w:fill="FFFFFF"/>
            <w:tcMar>
              <w:top w:w="150" w:type="dxa"/>
              <w:left w:w="0" w:type="dxa"/>
              <w:bottom w:w="150" w:type="dxa"/>
              <w:right w:w="300" w:type="dxa"/>
            </w:tcMar>
            <w:hideMark/>
          </w:tcPr>
          <w:p w14:paraId="01308D21" w14:textId="77777777" w:rsidR="007E2C8B" w:rsidRPr="007E2C8B" w:rsidRDefault="007E2C8B" w:rsidP="007E2C8B">
            <w:pPr>
              <w:shd w:val="clear" w:color="auto" w:fill="FFFFFF"/>
              <w:spacing w:before="300" w:after="300"/>
              <w:ind w:left="720" w:hanging="720"/>
              <w:rPr>
                <w:rFonts w:cs="Arial"/>
                <w:color w:val="000000"/>
                <w:szCs w:val="24"/>
                <w:lang w:eastAsia="en-GB"/>
              </w:rPr>
            </w:pPr>
            <w:r w:rsidRPr="007E2C8B">
              <w:rPr>
                <w:rFonts w:cs="Arial"/>
                <w:color w:val="000000"/>
                <w:szCs w:val="24"/>
                <w:lang w:eastAsia="en-GB"/>
              </w:rPr>
              <w:t>£6.83</w:t>
            </w:r>
          </w:p>
        </w:tc>
        <w:tc>
          <w:tcPr>
            <w:tcW w:w="0" w:type="auto"/>
            <w:tcBorders>
              <w:bottom w:val="single" w:sz="6" w:space="0" w:color="B1B4B6"/>
            </w:tcBorders>
            <w:shd w:val="clear" w:color="auto" w:fill="FFFFFF"/>
            <w:tcMar>
              <w:top w:w="150" w:type="dxa"/>
              <w:left w:w="0" w:type="dxa"/>
              <w:bottom w:w="150" w:type="dxa"/>
              <w:right w:w="300" w:type="dxa"/>
            </w:tcMar>
            <w:hideMark/>
          </w:tcPr>
          <w:p w14:paraId="3EA2EEE0" w14:textId="77777777" w:rsidR="007E2C8B" w:rsidRPr="007E2C8B" w:rsidRDefault="007E2C8B" w:rsidP="007E2C8B">
            <w:pPr>
              <w:shd w:val="clear" w:color="auto" w:fill="FFFFFF"/>
              <w:spacing w:before="300" w:after="300"/>
              <w:ind w:left="720" w:hanging="720"/>
              <w:rPr>
                <w:rFonts w:cs="Arial"/>
                <w:color w:val="000000"/>
                <w:szCs w:val="24"/>
                <w:lang w:eastAsia="en-GB"/>
              </w:rPr>
            </w:pPr>
            <w:r w:rsidRPr="007E2C8B">
              <w:rPr>
                <w:rFonts w:cs="Arial"/>
                <w:color w:val="000000"/>
                <w:szCs w:val="24"/>
                <w:lang w:eastAsia="en-GB"/>
              </w:rPr>
              <w:t>£4.81</w:t>
            </w:r>
          </w:p>
        </w:tc>
        <w:tc>
          <w:tcPr>
            <w:tcW w:w="1776" w:type="dxa"/>
            <w:tcBorders>
              <w:bottom w:val="single" w:sz="6" w:space="0" w:color="B1B4B6"/>
            </w:tcBorders>
            <w:shd w:val="clear" w:color="auto" w:fill="FFFFFF"/>
            <w:tcMar>
              <w:top w:w="150" w:type="dxa"/>
              <w:left w:w="0" w:type="dxa"/>
              <w:bottom w:w="150" w:type="dxa"/>
              <w:right w:w="0" w:type="dxa"/>
            </w:tcMar>
            <w:hideMark/>
          </w:tcPr>
          <w:p w14:paraId="0BB2D096" w14:textId="77777777" w:rsidR="007E2C8B" w:rsidRPr="007E2C8B" w:rsidRDefault="007E2C8B" w:rsidP="007E2C8B">
            <w:pPr>
              <w:shd w:val="clear" w:color="auto" w:fill="FFFFFF"/>
              <w:spacing w:before="300" w:after="300"/>
              <w:ind w:left="720" w:hanging="720"/>
              <w:rPr>
                <w:rFonts w:cs="Arial"/>
                <w:color w:val="000000"/>
                <w:szCs w:val="24"/>
                <w:lang w:eastAsia="en-GB"/>
              </w:rPr>
            </w:pPr>
            <w:r w:rsidRPr="007E2C8B">
              <w:rPr>
                <w:rFonts w:cs="Arial"/>
                <w:color w:val="000000"/>
                <w:szCs w:val="24"/>
                <w:lang w:eastAsia="en-GB"/>
              </w:rPr>
              <w:t>£4.81</w:t>
            </w:r>
          </w:p>
        </w:tc>
      </w:tr>
      <w:tr w:rsidR="004944D8" w:rsidRPr="004944D8" w14:paraId="687EE221" w14:textId="77777777" w:rsidTr="004944D8">
        <w:trPr>
          <w:trHeight w:val="662"/>
        </w:trPr>
        <w:tc>
          <w:tcPr>
            <w:tcW w:w="0" w:type="auto"/>
            <w:tcBorders>
              <w:bottom w:val="single" w:sz="6" w:space="0" w:color="B1B4B6"/>
            </w:tcBorders>
            <w:shd w:val="clear" w:color="auto" w:fill="FFFFFF"/>
            <w:tcMar>
              <w:top w:w="150" w:type="dxa"/>
              <w:left w:w="0" w:type="dxa"/>
              <w:bottom w:w="150" w:type="dxa"/>
              <w:right w:w="300" w:type="dxa"/>
            </w:tcMar>
            <w:hideMark/>
          </w:tcPr>
          <w:p w14:paraId="113DF48C" w14:textId="2C86AD08" w:rsidR="007E2C8B" w:rsidRPr="007E2C8B" w:rsidRDefault="004944D8" w:rsidP="007E2C8B">
            <w:pPr>
              <w:shd w:val="clear" w:color="auto" w:fill="FFFFFF"/>
              <w:spacing w:before="300" w:after="300"/>
              <w:ind w:left="720" w:hanging="720"/>
              <w:rPr>
                <w:rFonts w:cs="Arial"/>
                <w:b/>
                <w:bCs/>
                <w:color w:val="000000"/>
                <w:szCs w:val="24"/>
                <w:lang w:eastAsia="en-GB"/>
              </w:rPr>
            </w:pPr>
            <w:r w:rsidRPr="004944D8">
              <w:rPr>
                <w:rFonts w:cs="Arial"/>
                <w:b/>
                <w:bCs/>
                <w:color w:val="000000"/>
                <w:szCs w:val="24"/>
                <w:lang w:eastAsia="en-GB"/>
              </w:rPr>
              <w:t>As at 1.4.23</w:t>
            </w:r>
            <w:r w:rsidR="007E2C8B" w:rsidRPr="007E2C8B">
              <w:rPr>
                <w:rFonts w:cs="Arial"/>
                <w:b/>
                <w:bCs/>
                <w:color w:val="000000"/>
                <w:szCs w:val="24"/>
                <w:lang w:eastAsia="en-GB"/>
              </w:rPr>
              <w:t xml:space="preserve"> </w:t>
            </w:r>
          </w:p>
        </w:tc>
        <w:tc>
          <w:tcPr>
            <w:tcW w:w="0" w:type="auto"/>
            <w:tcBorders>
              <w:bottom w:val="single" w:sz="6" w:space="0" w:color="B1B4B6"/>
            </w:tcBorders>
            <w:shd w:val="clear" w:color="auto" w:fill="FFFFFF"/>
            <w:tcMar>
              <w:top w:w="150" w:type="dxa"/>
              <w:left w:w="0" w:type="dxa"/>
              <w:bottom w:w="150" w:type="dxa"/>
              <w:right w:w="300" w:type="dxa"/>
            </w:tcMar>
            <w:hideMark/>
          </w:tcPr>
          <w:p w14:paraId="10DB55EF" w14:textId="77777777" w:rsidR="007E2C8B" w:rsidRPr="007E2C8B" w:rsidRDefault="007E2C8B" w:rsidP="007E2C8B">
            <w:pPr>
              <w:shd w:val="clear" w:color="auto" w:fill="FFFFFF"/>
              <w:spacing w:before="300" w:after="300"/>
              <w:ind w:left="720" w:hanging="720"/>
              <w:rPr>
                <w:rFonts w:cs="Arial"/>
                <w:color w:val="000000"/>
                <w:szCs w:val="24"/>
                <w:lang w:eastAsia="en-GB"/>
              </w:rPr>
            </w:pPr>
            <w:r w:rsidRPr="007E2C8B">
              <w:rPr>
                <w:rFonts w:cs="Arial"/>
                <w:color w:val="000000"/>
                <w:szCs w:val="24"/>
                <w:lang w:eastAsia="en-GB"/>
              </w:rPr>
              <w:t>£10.42</w:t>
            </w:r>
          </w:p>
        </w:tc>
        <w:tc>
          <w:tcPr>
            <w:tcW w:w="0" w:type="auto"/>
            <w:tcBorders>
              <w:bottom w:val="single" w:sz="6" w:space="0" w:color="B1B4B6"/>
            </w:tcBorders>
            <w:shd w:val="clear" w:color="auto" w:fill="FFFFFF"/>
            <w:tcMar>
              <w:top w:w="150" w:type="dxa"/>
              <w:left w:w="0" w:type="dxa"/>
              <w:bottom w:w="150" w:type="dxa"/>
              <w:right w:w="300" w:type="dxa"/>
            </w:tcMar>
            <w:hideMark/>
          </w:tcPr>
          <w:p w14:paraId="497C78B5" w14:textId="77777777" w:rsidR="007E2C8B" w:rsidRPr="007E2C8B" w:rsidRDefault="007E2C8B" w:rsidP="007E2C8B">
            <w:pPr>
              <w:shd w:val="clear" w:color="auto" w:fill="FFFFFF"/>
              <w:spacing w:before="300" w:after="300"/>
              <w:ind w:left="720" w:hanging="720"/>
              <w:rPr>
                <w:rFonts w:cs="Arial"/>
                <w:color w:val="000000"/>
                <w:szCs w:val="24"/>
                <w:lang w:eastAsia="en-GB"/>
              </w:rPr>
            </w:pPr>
            <w:r w:rsidRPr="007E2C8B">
              <w:rPr>
                <w:rFonts w:cs="Arial"/>
                <w:color w:val="000000"/>
                <w:szCs w:val="24"/>
                <w:lang w:eastAsia="en-GB"/>
              </w:rPr>
              <w:t>£10.18</w:t>
            </w:r>
          </w:p>
        </w:tc>
        <w:tc>
          <w:tcPr>
            <w:tcW w:w="0" w:type="auto"/>
            <w:tcBorders>
              <w:bottom w:val="single" w:sz="6" w:space="0" w:color="B1B4B6"/>
            </w:tcBorders>
            <w:shd w:val="clear" w:color="auto" w:fill="FFFFFF"/>
            <w:tcMar>
              <w:top w:w="150" w:type="dxa"/>
              <w:left w:w="0" w:type="dxa"/>
              <w:bottom w:w="150" w:type="dxa"/>
              <w:right w:w="300" w:type="dxa"/>
            </w:tcMar>
            <w:hideMark/>
          </w:tcPr>
          <w:p w14:paraId="472F8B26" w14:textId="77777777" w:rsidR="007E2C8B" w:rsidRPr="007E2C8B" w:rsidRDefault="007E2C8B" w:rsidP="007E2C8B">
            <w:pPr>
              <w:shd w:val="clear" w:color="auto" w:fill="FFFFFF"/>
              <w:spacing w:before="300" w:after="300"/>
              <w:ind w:left="720" w:hanging="720"/>
              <w:rPr>
                <w:rFonts w:cs="Arial"/>
                <w:color w:val="000000"/>
                <w:szCs w:val="24"/>
                <w:lang w:eastAsia="en-GB"/>
              </w:rPr>
            </w:pPr>
            <w:r w:rsidRPr="007E2C8B">
              <w:rPr>
                <w:rFonts w:cs="Arial"/>
                <w:color w:val="000000"/>
                <w:szCs w:val="24"/>
                <w:lang w:eastAsia="en-GB"/>
              </w:rPr>
              <w:t>£7.49</w:t>
            </w:r>
          </w:p>
        </w:tc>
        <w:tc>
          <w:tcPr>
            <w:tcW w:w="0" w:type="auto"/>
            <w:tcBorders>
              <w:bottom w:val="single" w:sz="6" w:space="0" w:color="B1B4B6"/>
            </w:tcBorders>
            <w:shd w:val="clear" w:color="auto" w:fill="FFFFFF"/>
            <w:tcMar>
              <w:top w:w="150" w:type="dxa"/>
              <w:left w:w="0" w:type="dxa"/>
              <w:bottom w:w="150" w:type="dxa"/>
              <w:right w:w="300" w:type="dxa"/>
            </w:tcMar>
            <w:hideMark/>
          </w:tcPr>
          <w:p w14:paraId="05FA1104" w14:textId="77777777" w:rsidR="007E2C8B" w:rsidRPr="007E2C8B" w:rsidRDefault="007E2C8B" w:rsidP="007E2C8B">
            <w:pPr>
              <w:shd w:val="clear" w:color="auto" w:fill="FFFFFF"/>
              <w:spacing w:before="300" w:after="300"/>
              <w:ind w:left="720" w:hanging="720"/>
              <w:rPr>
                <w:rFonts w:cs="Arial"/>
                <w:color w:val="000000"/>
                <w:szCs w:val="24"/>
                <w:lang w:eastAsia="en-GB"/>
              </w:rPr>
            </w:pPr>
            <w:r w:rsidRPr="007E2C8B">
              <w:rPr>
                <w:rFonts w:cs="Arial"/>
                <w:color w:val="000000"/>
                <w:szCs w:val="24"/>
                <w:lang w:eastAsia="en-GB"/>
              </w:rPr>
              <w:t>£5.28</w:t>
            </w:r>
          </w:p>
        </w:tc>
        <w:tc>
          <w:tcPr>
            <w:tcW w:w="1776" w:type="dxa"/>
            <w:tcBorders>
              <w:bottom w:val="single" w:sz="6" w:space="0" w:color="B1B4B6"/>
            </w:tcBorders>
            <w:shd w:val="clear" w:color="auto" w:fill="FFFFFF"/>
            <w:tcMar>
              <w:top w:w="150" w:type="dxa"/>
              <w:left w:w="0" w:type="dxa"/>
              <w:bottom w:w="150" w:type="dxa"/>
              <w:right w:w="0" w:type="dxa"/>
            </w:tcMar>
            <w:hideMark/>
          </w:tcPr>
          <w:p w14:paraId="656B829E" w14:textId="77777777" w:rsidR="007E2C8B" w:rsidRPr="007E2C8B" w:rsidRDefault="007E2C8B" w:rsidP="007E2C8B">
            <w:pPr>
              <w:shd w:val="clear" w:color="auto" w:fill="FFFFFF"/>
              <w:spacing w:before="300" w:after="300"/>
              <w:ind w:left="720" w:hanging="720"/>
              <w:rPr>
                <w:rFonts w:cs="Arial"/>
                <w:color w:val="000000"/>
                <w:szCs w:val="24"/>
                <w:lang w:eastAsia="en-GB"/>
              </w:rPr>
            </w:pPr>
            <w:r w:rsidRPr="007E2C8B">
              <w:rPr>
                <w:rFonts w:cs="Arial"/>
                <w:color w:val="000000"/>
                <w:szCs w:val="24"/>
                <w:lang w:eastAsia="en-GB"/>
              </w:rPr>
              <w:t>£5.28</w:t>
            </w:r>
          </w:p>
        </w:tc>
      </w:tr>
    </w:tbl>
    <w:p w14:paraId="6E9637CD" w14:textId="77777777" w:rsidR="004944D8" w:rsidRDefault="004944D8" w:rsidP="00BA4A89">
      <w:pPr>
        <w:autoSpaceDE w:val="0"/>
        <w:autoSpaceDN w:val="0"/>
        <w:adjustRightInd w:val="0"/>
        <w:ind w:left="480" w:hanging="480"/>
        <w:rPr>
          <w:rFonts w:eastAsiaTheme="minorHAnsi" w:cs="Arial"/>
          <w:color w:val="000000"/>
          <w:szCs w:val="24"/>
        </w:rPr>
      </w:pPr>
    </w:p>
    <w:p w14:paraId="780F3C97" w14:textId="52696DA7" w:rsidR="004C1E14" w:rsidRPr="004C1E14" w:rsidRDefault="00943B54" w:rsidP="00BA4A89">
      <w:pPr>
        <w:autoSpaceDE w:val="0"/>
        <w:autoSpaceDN w:val="0"/>
        <w:adjustRightInd w:val="0"/>
        <w:ind w:left="480" w:hanging="480"/>
        <w:rPr>
          <w:rFonts w:eastAsiaTheme="minorHAnsi" w:cs="Arial"/>
          <w:color w:val="000000"/>
          <w:szCs w:val="24"/>
        </w:rPr>
      </w:pPr>
      <w:r>
        <w:rPr>
          <w:rFonts w:eastAsiaTheme="minorHAnsi" w:cs="Arial"/>
          <w:color w:val="000000"/>
          <w:szCs w:val="24"/>
        </w:rPr>
        <w:t>77</w:t>
      </w:r>
      <w:r w:rsidR="00BA4A89" w:rsidRPr="004944D8">
        <w:rPr>
          <w:rFonts w:eastAsiaTheme="minorHAnsi" w:cs="Arial"/>
          <w:color w:val="000000"/>
          <w:szCs w:val="24"/>
        </w:rPr>
        <w:t>.</w:t>
      </w:r>
      <w:r w:rsidR="00BA4A89" w:rsidRPr="004944D8">
        <w:rPr>
          <w:rFonts w:eastAsiaTheme="minorHAnsi" w:cs="Arial"/>
          <w:color w:val="000000"/>
          <w:szCs w:val="24"/>
        </w:rPr>
        <w:tab/>
      </w:r>
      <w:r w:rsidR="00BA4A89" w:rsidRPr="004C1E14">
        <w:rPr>
          <w:rFonts w:eastAsiaTheme="minorHAnsi" w:cs="Arial"/>
          <w:szCs w:val="24"/>
        </w:rPr>
        <w:t xml:space="preserve">In addition to the above there is a </w:t>
      </w:r>
      <w:r w:rsidR="00BA4A89" w:rsidRPr="004C1E14">
        <w:rPr>
          <w:rFonts w:eastAsiaTheme="minorHAnsi" w:cs="Arial"/>
          <w:i/>
          <w:szCs w:val="24"/>
        </w:rPr>
        <w:t>living wage</w:t>
      </w:r>
      <w:r w:rsidR="00BA4A89" w:rsidRPr="004C1E14">
        <w:rPr>
          <w:rFonts w:eastAsiaTheme="minorHAnsi" w:cs="Arial"/>
          <w:szCs w:val="24"/>
        </w:rPr>
        <w:t xml:space="preserve"> determined by the Real Living Wage Foundation. </w:t>
      </w:r>
      <w:r w:rsidR="00052FA8" w:rsidRPr="004C1E14">
        <w:rPr>
          <w:rFonts w:eastAsiaTheme="minorHAnsi" w:cs="Arial"/>
          <w:szCs w:val="24"/>
        </w:rPr>
        <w:t>This rate is usually announced in November each year, but this year</w:t>
      </w:r>
      <w:r w:rsidR="00052FA8" w:rsidRPr="004C1E14">
        <w:rPr>
          <w:rFonts w:cs="Arial"/>
          <w:spacing w:val="2"/>
          <w:szCs w:val="24"/>
          <w:shd w:val="clear" w:color="auto" w:fill="FFFFFF"/>
        </w:rPr>
        <w:t xml:space="preserve">, the announcement </w:t>
      </w:r>
      <w:r w:rsidR="00E84F99">
        <w:rPr>
          <w:rFonts w:cs="Arial"/>
          <w:spacing w:val="2"/>
          <w:szCs w:val="24"/>
          <w:shd w:val="clear" w:color="auto" w:fill="FFFFFF"/>
        </w:rPr>
        <w:t>w</w:t>
      </w:r>
      <w:r w:rsidR="00E84F99" w:rsidRPr="004C1E14">
        <w:rPr>
          <w:rFonts w:cs="Arial"/>
          <w:spacing w:val="2"/>
          <w:szCs w:val="24"/>
          <w:shd w:val="clear" w:color="auto" w:fill="FFFFFF"/>
        </w:rPr>
        <w:t>as</w:t>
      </w:r>
      <w:r w:rsidR="00052FA8" w:rsidRPr="004C1E14">
        <w:rPr>
          <w:rFonts w:cs="Arial"/>
          <w:spacing w:val="2"/>
          <w:szCs w:val="24"/>
          <w:shd w:val="clear" w:color="auto" w:fill="FFFFFF"/>
        </w:rPr>
        <w:t xml:space="preserve"> brought forward to 22.9.22 reflect the </w:t>
      </w:r>
      <w:r w:rsidR="004C1E14" w:rsidRPr="004C1E14">
        <w:rPr>
          <w:rFonts w:cs="Arial"/>
          <w:spacing w:val="2"/>
          <w:szCs w:val="24"/>
          <w:shd w:val="clear" w:color="auto" w:fill="FFFFFF"/>
        </w:rPr>
        <w:t>extraordinary</w:t>
      </w:r>
      <w:r w:rsidR="00052FA8" w:rsidRPr="004C1E14">
        <w:rPr>
          <w:rFonts w:cs="Arial"/>
          <w:spacing w:val="2"/>
          <w:szCs w:val="24"/>
          <w:shd w:val="clear" w:color="auto" w:fill="FFFFFF"/>
        </w:rPr>
        <w:t xml:space="preserve"> rises to the cost of living this year. Employers who are Living wage Employers have until 14th May 2023 to implement the new rate of £10.90 per hour</w:t>
      </w:r>
      <w:r w:rsidR="00BA4A89" w:rsidRPr="004C1E14">
        <w:rPr>
          <w:rFonts w:eastAsiaTheme="minorHAnsi" w:cs="Arial"/>
          <w:szCs w:val="24"/>
        </w:rPr>
        <w:t xml:space="preserve"> (outside of London)</w:t>
      </w:r>
      <w:r w:rsidR="004C1E14" w:rsidRPr="004C1E14">
        <w:rPr>
          <w:rFonts w:eastAsiaTheme="minorHAnsi" w:cs="Arial"/>
          <w:szCs w:val="24"/>
        </w:rPr>
        <w:t>.  T</w:t>
      </w:r>
      <w:r w:rsidR="00BA4A89" w:rsidRPr="004C1E14">
        <w:rPr>
          <w:rFonts w:eastAsiaTheme="minorHAnsi" w:cs="Arial"/>
          <w:szCs w:val="24"/>
        </w:rPr>
        <w:t>h</w:t>
      </w:r>
      <w:r w:rsidR="00052FA8" w:rsidRPr="004C1E14">
        <w:rPr>
          <w:rFonts w:eastAsiaTheme="minorHAnsi" w:cs="Arial"/>
          <w:szCs w:val="24"/>
        </w:rPr>
        <w:t>e</w:t>
      </w:r>
      <w:r w:rsidR="00BA4A89" w:rsidRPr="004C1E14">
        <w:rPr>
          <w:rFonts w:eastAsiaTheme="minorHAnsi" w:cs="Arial"/>
          <w:szCs w:val="24"/>
        </w:rPr>
        <w:t xml:space="preserve"> Real Living wage rate is based on the concept that a </w:t>
      </w:r>
      <w:r w:rsidR="00BA4A89" w:rsidRPr="004C1E14">
        <w:rPr>
          <w:rFonts w:eastAsiaTheme="minorHAnsi" w:cs="Arial"/>
          <w:color w:val="000000"/>
          <w:szCs w:val="24"/>
        </w:rPr>
        <w:t xml:space="preserve">certain amount of money is needed to ensure that people </w:t>
      </w:r>
      <w:r w:rsidR="00E84F99" w:rsidRPr="004C1E14">
        <w:rPr>
          <w:rFonts w:eastAsiaTheme="minorHAnsi" w:cs="Arial"/>
          <w:color w:val="000000"/>
          <w:szCs w:val="24"/>
        </w:rPr>
        <w:t>can</w:t>
      </w:r>
      <w:r w:rsidR="00BA4A89" w:rsidRPr="004C1E14">
        <w:rPr>
          <w:rFonts w:eastAsiaTheme="minorHAnsi" w:cs="Arial"/>
          <w:color w:val="000000"/>
          <w:szCs w:val="24"/>
        </w:rPr>
        <w:t xml:space="preserve"> have a decent standard of living.  The </w:t>
      </w:r>
      <w:r w:rsidR="004C1E14" w:rsidRPr="004C1E14">
        <w:rPr>
          <w:rFonts w:eastAsiaTheme="minorHAnsi" w:cs="Arial"/>
          <w:color w:val="000000"/>
          <w:szCs w:val="24"/>
        </w:rPr>
        <w:t>adoption of the</w:t>
      </w:r>
      <w:r w:rsidR="004C1E14">
        <w:rPr>
          <w:rFonts w:eastAsiaTheme="minorHAnsi" w:cs="Arial"/>
          <w:color w:val="000000"/>
          <w:szCs w:val="24"/>
        </w:rPr>
        <w:t xml:space="preserve"> </w:t>
      </w:r>
      <w:r w:rsidR="00BA4A89" w:rsidRPr="004C1E14">
        <w:rPr>
          <w:rFonts w:eastAsiaTheme="minorHAnsi" w:cs="Arial"/>
          <w:color w:val="000000"/>
          <w:szCs w:val="24"/>
        </w:rPr>
        <w:t xml:space="preserve">Real living wage </w:t>
      </w:r>
      <w:r w:rsidR="004C1E14">
        <w:rPr>
          <w:rFonts w:eastAsiaTheme="minorHAnsi" w:cs="Arial"/>
          <w:color w:val="000000"/>
          <w:szCs w:val="24"/>
        </w:rPr>
        <w:t xml:space="preserve">is </w:t>
      </w:r>
      <w:r w:rsidR="004C1E14" w:rsidRPr="004C1E14">
        <w:rPr>
          <w:rFonts w:eastAsiaTheme="minorHAnsi" w:cs="Arial"/>
          <w:color w:val="000000"/>
          <w:szCs w:val="24"/>
        </w:rPr>
        <w:t>voluntary whilst the a</w:t>
      </w:r>
      <w:r w:rsidR="00BA4A89" w:rsidRPr="004C1E14">
        <w:rPr>
          <w:rFonts w:eastAsiaTheme="minorHAnsi" w:cs="Arial"/>
          <w:color w:val="000000"/>
          <w:szCs w:val="24"/>
        </w:rPr>
        <w:t>doption of the Minimum</w:t>
      </w:r>
      <w:r w:rsidR="004C1E14" w:rsidRPr="004C1E14">
        <w:rPr>
          <w:rFonts w:eastAsiaTheme="minorHAnsi" w:cs="Arial"/>
          <w:color w:val="000000"/>
          <w:szCs w:val="24"/>
        </w:rPr>
        <w:t>/National Living</w:t>
      </w:r>
      <w:r w:rsidR="00BA4A89" w:rsidRPr="004C1E14">
        <w:rPr>
          <w:rFonts w:eastAsiaTheme="minorHAnsi" w:cs="Arial"/>
          <w:color w:val="000000"/>
          <w:szCs w:val="24"/>
        </w:rPr>
        <w:t xml:space="preserve"> wage is a legal requirement</w:t>
      </w:r>
      <w:r w:rsidR="004C1E14" w:rsidRPr="004C1E14">
        <w:rPr>
          <w:rFonts w:eastAsiaTheme="minorHAnsi" w:cs="Arial"/>
          <w:color w:val="000000"/>
          <w:szCs w:val="24"/>
        </w:rPr>
        <w:t xml:space="preserve">.  </w:t>
      </w:r>
    </w:p>
    <w:p w14:paraId="074E3407" w14:textId="77777777" w:rsidR="004C1E14" w:rsidRPr="004C1E14" w:rsidRDefault="004C1E14" w:rsidP="00BA4A89">
      <w:pPr>
        <w:autoSpaceDE w:val="0"/>
        <w:autoSpaceDN w:val="0"/>
        <w:adjustRightInd w:val="0"/>
        <w:ind w:left="480" w:hanging="480"/>
        <w:rPr>
          <w:rFonts w:eastAsiaTheme="minorHAnsi" w:cs="Arial"/>
          <w:color w:val="000000"/>
          <w:szCs w:val="24"/>
        </w:rPr>
      </w:pPr>
    </w:p>
    <w:p w14:paraId="597159F9" w14:textId="670D0DA1" w:rsidR="00BA4A89" w:rsidRPr="004C1E14" w:rsidRDefault="00943B54" w:rsidP="00943B54">
      <w:pPr>
        <w:autoSpaceDE w:val="0"/>
        <w:autoSpaceDN w:val="0"/>
        <w:adjustRightInd w:val="0"/>
        <w:ind w:left="360" w:hanging="360"/>
        <w:rPr>
          <w:rFonts w:eastAsiaTheme="minorHAnsi" w:cs="Arial"/>
          <w:color w:val="000000"/>
          <w:szCs w:val="24"/>
        </w:rPr>
      </w:pPr>
      <w:r>
        <w:rPr>
          <w:rFonts w:eastAsiaTheme="minorHAnsi" w:cs="Arial"/>
          <w:color w:val="000000"/>
          <w:szCs w:val="24"/>
        </w:rPr>
        <w:lastRenderedPageBreak/>
        <w:t>78.</w:t>
      </w:r>
      <w:r>
        <w:rPr>
          <w:rFonts w:eastAsiaTheme="minorHAnsi" w:cs="Arial"/>
          <w:color w:val="000000"/>
          <w:szCs w:val="24"/>
        </w:rPr>
        <w:tab/>
      </w:r>
      <w:r w:rsidR="00BA4A89" w:rsidRPr="004C1E14">
        <w:rPr>
          <w:rFonts w:eastAsiaTheme="minorHAnsi" w:cs="Arial"/>
          <w:color w:val="000000"/>
          <w:szCs w:val="24"/>
        </w:rPr>
        <w:t xml:space="preserve">To become a true Real Living Wage employer the rate would need to be applied not only to employees but also be extended to Third party contractors who are defined by the Living Wage Foundation as those who work regularly on Council premises, or premises necessary to the work being carried out, for 2 or more hours a day, in any day of the week, for 8 or more consecutive weeks of the year.    </w:t>
      </w:r>
    </w:p>
    <w:p w14:paraId="2EB3B17B" w14:textId="358C8BBB" w:rsidR="004C1E14" w:rsidRDefault="00943B54" w:rsidP="00BA4A89">
      <w:pPr>
        <w:shd w:val="clear" w:color="auto" w:fill="FFFFFF"/>
        <w:spacing w:before="100" w:beforeAutospacing="1" w:after="100" w:afterAutospacing="1"/>
        <w:ind w:left="360" w:hanging="360"/>
        <w:rPr>
          <w:rFonts w:eastAsiaTheme="minorHAnsi" w:cs="Arial"/>
          <w:szCs w:val="24"/>
        </w:rPr>
      </w:pPr>
      <w:r>
        <w:rPr>
          <w:rFonts w:eastAsiaTheme="minorHAnsi" w:cs="Arial"/>
          <w:szCs w:val="24"/>
        </w:rPr>
        <w:t>79.</w:t>
      </w:r>
      <w:r w:rsidR="00BA4A89" w:rsidRPr="004C1E14">
        <w:rPr>
          <w:rFonts w:eastAsiaTheme="minorHAnsi" w:cs="Arial"/>
          <w:szCs w:val="24"/>
        </w:rPr>
        <w:t xml:space="preserve"> The National Joint Council (NJC) rates are updated in April each year.  With effect from 1.4.202</w:t>
      </w:r>
      <w:r w:rsidR="004C1E14" w:rsidRPr="004C1E14">
        <w:rPr>
          <w:rFonts w:eastAsiaTheme="minorHAnsi" w:cs="Arial"/>
          <w:szCs w:val="24"/>
        </w:rPr>
        <w:t>2</w:t>
      </w:r>
      <w:r w:rsidR="00BA4A89" w:rsidRPr="004C1E14">
        <w:rPr>
          <w:rFonts w:eastAsiaTheme="minorHAnsi" w:cs="Arial"/>
          <w:szCs w:val="24"/>
        </w:rPr>
        <w:t xml:space="preserve"> the Council is paying £</w:t>
      </w:r>
      <w:r w:rsidR="004C1E14" w:rsidRPr="004C1E14">
        <w:rPr>
          <w:rFonts w:eastAsiaTheme="minorHAnsi" w:cs="Arial"/>
          <w:szCs w:val="24"/>
        </w:rPr>
        <w:t>10.7919</w:t>
      </w:r>
      <w:r w:rsidR="00BA4A89" w:rsidRPr="004C1E14">
        <w:rPr>
          <w:rFonts w:eastAsiaTheme="minorHAnsi" w:cs="Arial"/>
          <w:szCs w:val="24"/>
        </w:rPr>
        <w:t xml:space="preserve"> as its lowest rate per hour.  </w:t>
      </w:r>
    </w:p>
    <w:p w14:paraId="427747C9" w14:textId="1029CB71" w:rsidR="00BA4A89" w:rsidRPr="00E924DE" w:rsidRDefault="00943B54" w:rsidP="00943B54">
      <w:pPr>
        <w:shd w:val="clear" w:color="auto" w:fill="FFFFFF"/>
        <w:spacing w:before="100" w:beforeAutospacing="1" w:after="100" w:afterAutospacing="1"/>
        <w:ind w:left="360" w:hanging="360"/>
        <w:rPr>
          <w:rFonts w:eastAsiaTheme="minorHAnsi" w:cs="Arial"/>
          <w:szCs w:val="24"/>
        </w:rPr>
      </w:pPr>
      <w:r>
        <w:rPr>
          <w:rFonts w:eastAsiaTheme="minorHAnsi" w:cs="Arial"/>
          <w:szCs w:val="24"/>
        </w:rPr>
        <w:t>80.</w:t>
      </w:r>
      <w:r>
        <w:rPr>
          <w:rFonts w:eastAsiaTheme="minorHAnsi" w:cs="Arial"/>
          <w:szCs w:val="24"/>
        </w:rPr>
        <w:tab/>
      </w:r>
      <w:r w:rsidR="00101CE4" w:rsidRPr="00E924DE">
        <w:rPr>
          <w:rFonts w:eastAsiaTheme="minorHAnsi" w:cs="Arial"/>
          <w:szCs w:val="24"/>
        </w:rPr>
        <w:t>As part of the 1.4.22 Pay award it was agreed that effective from 1.4.23 the NJC will abolish its current lowest spinal column point on the NJC pay scale.  The 2</w:t>
      </w:r>
      <w:r w:rsidR="00101CE4" w:rsidRPr="00E924DE">
        <w:rPr>
          <w:rFonts w:eastAsiaTheme="minorHAnsi" w:cs="Arial"/>
          <w:szCs w:val="24"/>
          <w:vertAlign w:val="superscript"/>
        </w:rPr>
        <w:t>nd</w:t>
      </w:r>
      <w:r w:rsidR="00101CE4" w:rsidRPr="00E924DE">
        <w:rPr>
          <w:rFonts w:eastAsiaTheme="minorHAnsi" w:cs="Arial"/>
          <w:szCs w:val="24"/>
        </w:rPr>
        <w:t xml:space="preserve"> spinal column point on the NJC scale is currently £10.8894.  A pay award of 1% on this </w:t>
      </w:r>
      <w:proofErr w:type="spellStart"/>
      <w:r w:rsidR="00101CE4" w:rsidRPr="00E924DE">
        <w:rPr>
          <w:rFonts w:eastAsiaTheme="minorHAnsi" w:cs="Arial"/>
          <w:szCs w:val="24"/>
        </w:rPr>
        <w:t>scp</w:t>
      </w:r>
      <w:proofErr w:type="spellEnd"/>
      <w:r w:rsidR="00101CE4" w:rsidRPr="00E924DE">
        <w:rPr>
          <w:rFonts w:eastAsiaTheme="minorHAnsi" w:cs="Arial"/>
          <w:szCs w:val="24"/>
        </w:rPr>
        <w:t xml:space="preserve"> effective from 1.4.23 would provide for the lowest pay rate of £10.99 in line with the Real living wage.</w:t>
      </w:r>
    </w:p>
    <w:p w14:paraId="10FC73FF" w14:textId="5F24570E" w:rsidR="00BA4A89" w:rsidRPr="00E924DE" w:rsidRDefault="00943B54" w:rsidP="00E924DE">
      <w:pPr>
        <w:autoSpaceDE w:val="0"/>
        <w:autoSpaceDN w:val="0"/>
        <w:adjustRightInd w:val="0"/>
        <w:ind w:left="360" w:hanging="300"/>
        <w:rPr>
          <w:rFonts w:eastAsiaTheme="minorHAnsi" w:cs="Arial"/>
          <w:b/>
          <w:szCs w:val="24"/>
          <w:u w:val="single"/>
        </w:rPr>
      </w:pPr>
      <w:r>
        <w:rPr>
          <w:rFonts w:eastAsiaTheme="minorHAnsi" w:cs="Arial"/>
          <w:b/>
          <w:szCs w:val="24"/>
        </w:rPr>
        <w:t>Q</w:t>
      </w:r>
      <w:r w:rsidR="00BA4A89" w:rsidRPr="00E924DE">
        <w:rPr>
          <w:rFonts w:eastAsiaTheme="minorHAnsi" w:cs="Arial"/>
          <w:b/>
          <w:szCs w:val="24"/>
        </w:rPr>
        <w:t>.</w:t>
      </w:r>
      <w:r w:rsidR="00BA4A89" w:rsidRPr="00E924DE">
        <w:rPr>
          <w:rFonts w:eastAsiaTheme="minorHAnsi" w:cs="Arial"/>
          <w:b/>
          <w:szCs w:val="24"/>
        </w:rPr>
        <w:tab/>
      </w:r>
      <w:r w:rsidR="00BA4A89" w:rsidRPr="00E924DE">
        <w:rPr>
          <w:rFonts w:eastAsiaTheme="minorHAnsi" w:cs="Arial"/>
          <w:b/>
          <w:szCs w:val="24"/>
          <w:u w:val="single"/>
        </w:rPr>
        <w:t>RE-EMPLOYMENT OF STAFF WHO HAVE BEEN IN RECEIPT OF REDUNDANCY PAY AND/OR PENSION.</w:t>
      </w:r>
    </w:p>
    <w:p w14:paraId="3FFAB502" w14:textId="77777777" w:rsidR="00BA4A89" w:rsidRPr="00E924DE" w:rsidRDefault="00BA4A89" w:rsidP="00BA4A89">
      <w:pPr>
        <w:rPr>
          <w:rFonts w:cs="Arial"/>
          <w:szCs w:val="24"/>
          <w:lang w:eastAsia="en-GB"/>
        </w:rPr>
      </w:pPr>
    </w:p>
    <w:p w14:paraId="0FFEF07C" w14:textId="52FEEBD7" w:rsidR="00BA4A89" w:rsidRPr="00E924DE" w:rsidRDefault="00943B54" w:rsidP="00BA4A89">
      <w:pPr>
        <w:rPr>
          <w:rFonts w:cs="Arial"/>
          <w:szCs w:val="24"/>
          <w:lang w:eastAsia="en-GB"/>
        </w:rPr>
      </w:pPr>
      <w:r>
        <w:rPr>
          <w:rFonts w:cs="Arial"/>
          <w:szCs w:val="24"/>
          <w:lang w:eastAsia="en-GB"/>
        </w:rPr>
        <w:t>81</w:t>
      </w:r>
      <w:r w:rsidR="00BA4A89" w:rsidRPr="00E924DE">
        <w:rPr>
          <w:rFonts w:cs="Arial"/>
          <w:szCs w:val="24"/>
          <w:lang w:eastAsia="en-GB"/>
        </w:rPr>
        <w:t>.Subject to compliance with legislative/regulatory requirements:</w:t>
      </w:r>
    </w:p>
    <w:p w14:paraId="425C87F5" w14:textId="77777777" w:rsidR="00BA4A89" w:rsidRPr="00E924DE" w:rsidRDefault="00BA4A89" w:rsidP="00BA4A89">
      <w:pPr>
        <w:rPr>
          <w:rFonts w:cs="Arial"/>
          <w:szCs w:val="24"/>
          <w:lang w:eastAsia="en-GB"/>
        </w:rPr>
      </w:pPr>
    </w:p>
    <w:p w14:paraId="72D8A3B5" w14:textId="77777777" w:rsidR="00BA4A89" w:rsidRPr="00E924DE" w:rsidRDefault="00BA4A89" w:rsidP="00BA4A89">
      <w:pPr>
        <w:numPr>
          <w:ilvl w:val="0"/>
          <w:numId w:val="1"/>
        </w:numPr>
        <w:spacing w:after="200" w:line="276" w:lineRule="auto"/>
        <w:ind w:left="1440"/>
        <w:rPr>
          <w:rFonts w:cs="Arial"/>
          <w:szCs w:val="24"/>
          <w:lang w:eastAsia="en-GB"/>
        </w:rPr>
      </w:pPr>
      <w:r w:rsidRPr="00E924DE">
        <w:rPr>
          <w:rFonts w:cs="Arial"/>
          <w:szCs w:val="24"/>
          <w:lang w:eastAsia="en-GB"/>
        </w:rPr>
        <w:t>An individual may be in receipt of a pension (LGPS or otherwise) in addition to remuneration from their employment with the Council.</w:t>
      </w:r>
    </w:p>
    <w:p w14:paraId="002965DA" w14:textId="768D08EF" w:rsidR="00943B54" w:rsidRDefault="00BA4A89" w:rsidP="00BA4A89">
      <w:pPr>
        <w:numPr>
          <w:ilvl w:val="1"/>
          <w:numId w:val="1"/>
        </w:numPr>
        <w:spacing w:after="200" w:line="276" w:lineRule="auto"/>
        <w:contextualSpacing/>
        <w:rPr>
          <w:rFonts w:cs="Arial"/>
          <w:szCs w:val="24"/>
          <w:lang w:eastAsia="en-GB"/>
        </w:rPr>
      </w:pPr>
      <w:r w:rsidRPr="00E924DE">
        <w:rPr>
          <w:rFonts w:cs="Arial"/>
          <w:szCs w:val="24"/>
          <w:lang w:eastAsia="en-GB"/>
        </w:rPr>
        <w:t xml:space="preserve">An individual who has left the Council and been in receipt of a severance or redundancy payment and/or pension (LGPS or otherwise) may subsequently be re-employed or engaged under a contract for services.  However, given the budgetary pressures facing the Council there should be (in most cases) </w:t>
      </w:r>
      <w:r w:rsidR="00E84F99" w:rsidRPr="00E924DE">
        <w:rPr>
          <w:rFonts w:cs="Arial"/>
          <w:szCs w:val="24"/>
          <w:lang w:eastAsia="en-GB"/>
        </w:rPr>
        <w:t>a period</w:t>
      </w:r>
      <w:r w:rsidRPr="00E924DE">
        <w:rPr>
          <w:rFonts w:cs="Arial"/>
          <w:szCs w:val="24"/>
          <w:lang w:eastAsia="en-GB"/>
        </w:rPr>
        <w:t xml:space="preserve"> of at least 2 years from the redundancy date before re-employment occurs and such cases must also satisfy robust justification and the business case in respect of justification must include specific details why the re-employment would be beneficial to the Council or service area.  </w:t>
      </w:r>
    </w:p>
    <w:p w14:paraId="7C0D518F" w14:textId="04FD300F" w:rsidR="00BA4A89" w:rsidRPr="00E924DE" w:rsidRDefault="00BA4A89" w:rsidP="00BA4A89">
      <w:pPr>
        <w:numPr>
          <w:ilvl w:val="1"/>
          <w:numId w:val="1"/>
        </w:numPr>
        <w:spacing w:after="200" w:line="276" w:lineRule="auto"/>
        <w:contextualSpacing/>
        <w:rPr>
          <w:rFonts w:cs="Arial"/>
          <w:szCs w:val="24"/>
          <w:lang w:eastAsia="en-GB"/>
        </w:rPr>
      </w:pPr>
      <w:r w:rsidRPr="00E924DE">
        <w:rPr>
          <w:rFonts w:cs="Arial"/>
          <w:szCs w:val="24"/>
          <w:lang w:eastAsia="en-GB"/>
        </w:rPr>
        <w:t>The Council recognises in consideration of the business case that any re-employment must only be after consideration of characteristics of the post and work area (including the ability to attract and retain employees)</w:t>
      </w:r>
      <w:r w:rsidR="00E924DE" w:rsidRPr="00E924DE">
        <w:rPr>
          <w:rFonts w:cs="Arial"/>
          <w:szCs w:val="24"/>
          <w:lang w:eastAsia="en-GB"/>
        </w:rPr>
        <w:t xml:space="preserve">.  </w:t>
      </w:r>
      <w:r w:rsidRPr="00E924DE">
        <w:rPr>
          <w:rFonts w:cs="Arial"/>
          <w:szCs w:val="24"/>
          <w:lang w:eastAsia="en-GB"/>
        </w:rPr>
        <w:t xml:space="preserve">The business case should also consider the circumstances of the individual that left employment recognising that individuals in low pay jobs may be more readily re-employed. </w:t>
      </w:r>
    </w:p>
    <w:p w14:paraId="79177C2B" w14:textId="77777777" w:rsidR="00E924DE" w:rsidRPr="004F7A58" w:rsidRDefault="00E924DE" w:rsidP="00E924DE">
      <w:pPr>
        <w:spacing w:after="200" w:line="276" w:lineRule="auto"/>
        <w:ind w:left="1080"/>
        <w:contextualSpacing/>
        <w:rPr>
          <w:rFonts w:cs="Arial"/>
          <w:szCs w:val="24"/>
          <w:highlight w:val="yellow"/>
          <w:lang w:eastAsia="en-GB"/>
        </w:rPr>
      </w:pPr>
    </w:p>
    <w:p w14:paraId="25FED010" w14:textId="381EA6DD" w:rsidR="00BA4A89" w:rsidRPr="00EF5A17" w:rsidRDefault="00943B54" w:rsidP="00BA4A89">
      <w:pPr>
        <w:ind w:left="720" w:hanging="720"/>
        <w:rPr>
          <w:rFonts w:cs="Arial"/>
          <w:szCs w:val="24"/>
          <w:lang w:eastAsia="en-GB"/>
        </w:rPr>
      </w:pPr>
      <w:r>
        <w:rPr>
          <w:rFonts w:cs="Arial"/>
          <w:szCs w:val="24"/>
          <w:lang w:eastAsia="en-GB"/>
        </w:rPr>
        <w:t>82</w:t>
      </w:r>
      <w:r w:rsidR="00BA4A89" w:rsidRPr="00EF5A17">
        <w:rPr>
          <w:rFonts w:cs="Arial"/>
          <w:szCs w:val="24"/>
          <w:lang w:eastAsia="en-GB"/>
        </w:rPr>
        <w:t>.</w:t>
      </w:r>
      <w:bookmarkStart w:id="12" w:name="_Hlk87458728"/>
      <w:r w:rsidR="00BA4A89" w:rsidRPr="00EF5A17">
        <w:rPr>
          <w:rFonts w:cs="Arial"/>
          <w:szCs w:val="24"/>
          <w:lang w:eastAsia="en-GB"/>
        </w:rPr>
        <w:tab/>
      </w:r>
      <w:bookmarkStart w:id="13" w:name="_Hlk120109481"/>
      <w:r w:rsidR="00BA4A89" w:rsidRPr="00B4492E">
        <w:rPr>
          <w:rFonts w:cs="Arial"/>
          <w:szCs w:val="24"/>
          <w:lang w:eastAsia="en-GB"/>
        </w:rPr>
        <w:t xml:space="preserve">All Local Government Pension Schemes (LGPS) Administrating Funds have the discretion to abate pension upon re-employment to local government. Merseyside Pension Fund discretion stipulates that anyone in receipt of a pension from the LGPS, re-employed after 25 September 2006, </w:t>
      </w:r>
      <w:r w:rsidR="00BA4A89" w:rsidRPr="00B4492E">
        <w:rPr>
          <w:rFonts w:cs="Arial"/>
          <w:b/>
          <w:bCs/>
          <w:szCs w:val="24"/>
          <w:lang w:eastAsia="en-GB"/>
        </w:rPr>
        <w:t>will</w:t>
      </w:r>
      <w:r w:rsidR="00BA4A89" w:rsidRPr="00B4492E">
        <w:rPr>
          <w:rFonts w:cs="Arial"/>
          <w:szCs w:val="24"/>
          <w:lang w:eastAsia="en-GB"/>
        </w:rPr>
        <w:t xml:space="preserve"> </w:t>
      </w:r>
      <w:r w:rsidR="00BA4A89" w:rsidRPr="00B4492E">
        <w:rPr>
          <w:rFonts w:cs="Arial"/>
          <w:b/>
          <w:bCs/>
          <w:szCs w:val="24"/>
          <w:lang w:eastAsia="en-GB"/>
        </w:rPr>
        <w:t>not</w:t>
      </w:r>
      <w:r w:rsidR="00BA4A89" w:rsidRPr="00B4492E">
        <w:rPr>
          <w:rFonts w:cs="Arial"/>
          <w:szCs w:val="24"/>
          <w:lang w:eastAsia="en-GB"/>
        </w:rPr>
        <w:t xml:space="preserve"> have their pension adjusted if they return to local government employment, </w:t>
      </w:r>
      <w:r w:rsidR="00BA4A89" w:rsidRPr="00B4492E">
        <w:rPr>
          <w:rFonts w:cs="Arial"/>
          <w:b/>
          <w:bCs/>
          <w:szCs w:val="24"/>
          <w:lang w:eastAsia="en-GB"/>
        </w:rPr>
        <w:t>unless</w:t>
      </w:r>
      <w:r w:rsidR="00BA4A89" w:rsidRPr="00B4492E">
        <w:rPr>
          <w:rFonts w:cs="Arial"/>
          <w:szCs w:val="24"/>
          <w:lang w:eastAsia="en-GB"/>
        </w:rPr>
        <w:t xml:space="preserve"> they were granted Compensatory Added Years when they retired due to redundancy/ interest of efficiency. Merseyside Pension Fund</w:t>
      </w:r>
      <w:r w:rsidR="00BA4A89" w:rsidRPr="00B4492E">
        <w:rPr>
          <w:rFonts w:eastAsiaTheme="minorHAnsi" w:cs="Arial"/>
          <w:szCs w:val="24"/>
        </w:rPr>
        <w:t xml:space="preserve"> have confirmed that this discretion still applies, however, the members awarded added years </w:t>
      </w:r>
      <w:r w:rsidR="00BA4A89" w:rsidRPr="00B4492E">
        <w:rPr>
          <w:rFonts w:eastAsiaTheme="minorHAnsi" w:cs="Arial"/>
          <w:szCs w:val="24"/>
        </w:rPr>
        <w:lastRenderedPageBreak/>
        <w:t>will now be of an age (youngest 6</w:t>
      </w:r>
      <w:r w:rsidR="00B4492E" w:rsidRPr="00B4492E">
        <w:rPr>
          <w:rFonts w:eastAsiaTheme="minorHAnsi" w:cs="Arial"/>
          <w:szCs w:val="24"/>
        </w:rPr>
        <w:t>8</w:t>
      </w:r>
      <w:r w:rsidR="00BA4A89" w:rsidRPr="00B4492E">
        <w:rPr>
          <w:rFonts w:eastAsiaTheme="minorHAnsi" w:cs="Arial"/>
          <w:szCs w:val="24"/>
        </w:rPr>
        <w:t xml:space="preserve"> years of age) where it would be highly unlikely that they would be re-employed</w:t>
      </w:r>
      <w:bookmarkEnd w:id="13"/>
    </w:p>
    <w:bookmarkEnd w:id="12"/>
    <w:p w14:paraId="3B80CC0E" w14:textId="77777777" w:rsidR="00BA4A89" w:rsidRPr="004F7A58" w:rsidRDefault="00BA4A89" w:rsidP="00BA4A89">
      <w:pPr>
        <w:rPr>
          <w:rFonts w:cs="Arial"/>
          <w:b/>
          <w:szCs w:val="24"/>
          <w:highlight w:val="yellow"/>
          <w:lang w:eastAsia="en-GB"/>
        </w:rPr>
      </w:pPr>
    </w:p>
    <w:p w14:paraId="5721118C" w14:textId="7C0E8D84" w:rsidR="00BA4A89" w:rsidRPr="00EF5A17" w:rsidRDefault="00943B54" w:rsidP="00BA4A89">
      <w:pPr>
        <w:rPr>
          <w:rFonts w:cs="Arial"/>
          <w:b/>
          <w:szCs w:val="24"/>
          <w:lang w:eastAsia="en-GB"/>
        </w:rPr>
      </w:pPr>
      <w:r>
        <w:rPr>
          <w:rFonts w:cs="Arial"/>
          <w:b/>
          <w:szCs w:val="24"/>
          <w:lang w:eastAsia="en-GB"/>
        </w:rPr>
        <w:t>R</w:t>
      </w:r>
      <w:r w:rsidR="00BA4A89" w:rsidRPr="00EF5A17">
        <w:rPr>
          <w:rFonts w:cs="Arial"/>
          <w:b/>
          <w:szCs w:val="24"/>
          <w:lang w:eastAsia="en-GB"/>
        </w:rPr>
        <w:t>.</w:t>
      </w:r>
      <w:r w:rsidR="00BA4A89" w:rsidRPr="00EF5A17">
        <w:rPr>
          <w:rFonts w:cs="Arial"/>
          <w:b/>
          <w:szCs w:val="24"/>
          <w:lang w:eastAsia="en-GB"/>
        </w:rPr>
        <w:tab/>
        <w:t>GENDER PAY GAP REPORTING</w:t>
      </w:r>
      <w:r w:rsidR="00BA4A89" w:rsidRPr="00EF5A17">
        <w:rPr>
          <w:rFonts w:cs="Arial"/>
          <w:b/>
          <w:szCs w:val="24"/>
          <w:lang w:eastAsia="en-GB"/>
        </w:rPr>
        <w:tab/>
      </w:r>
    </w:p>
    <w:p w14:paraId="2AAB073F" w14:textId="5F4E79CC" w:rsidR="00BA4A89" w:rsidRPr="00EF5A17" w:rsidRDefault="00943B54" w:rsidP="00BA4A89">
      <w:pPr>
        <w:shd w:val="clear" w:color="auto" w:fill="FFFFFF"/>
        <w:spacing w:before="100" w:beforeAutospacing="1" w:after="100" w:afterAutospacing="1"/>
        <w:ind w:left="720" w:hanging="720"/>
        <w:rPr>
          <w:rFonts w:cs="Arial"/>
          <w:szCs w:val="24"/>
          <w:lang w:eastAsia="en-GB"/>
        </w:rPr>
      </w:pPr>
      <w:r>
        <w:rPr>
          <w:rFonts w:cs="Arial"/>
          <w:szCs w:val="24"/>
          <w:lang w:eastAsia="en-GB"/>
        </w:rPr>
        <w:t>83</w:t>
      </w:r>
      <w:r w:rsidR="00BA4A89" w:rsidRPr="00EF5A17">
        <w:rPr>
          <w:rFonts w:cs="Arial"/>
          <w:szCs w:val="24"/>
          <w:lang w:eastAsia="en-GB"/>
        </w:rPr>
        <w:t>.</w:t>
      </w:r>
      <w:r w:rsidR="00BA4A89" w:rsidRPr="00EF5A17">
        <w:rPr>
          <w:rFonts w:cs="Arial"/>
          <w:szCs w:val="24"/>
          <w:lang w:eastAsia="en-GB"/>
        </w:rPr>
        <w:tab/>
        <w:t xml:space="preserve">The Council is required by law to carry out Gender Pay Reporting under the Equality Act 2010 (Gender Pay Gap Information) Regulations 2017 and to publish the results on both the Council website and a government website. In line with these requirements data is published annually.   </w:t>
      </w:r>
      <w:r w:rsidR="00BA4A89" w:rsidRPr="00EF5A17">
        <w:rPr>
          <w:rFonts w:cs="Arial"/>
          <w:szCs w:val="24"/>
          <w:lang w:val="en-US" w:eastAsia="en-GB"/>
        </w:rPr>
        <w:t>Ordinarily, the data published reflects the position on 5</w:t>
      </w:r>
      <w:r w:rsidR="00BA4A89" w:rsidRPr="00EF5A17">
        <w:rPr>
          <w:rFonts w:cs="Arial"/>
          <w:szCs w:val="24"/>
          <w:vertAlign w:val="superscript"/>
          <w:lang w:val="en-US" w:eastAsia="en-GB"/>
        </w:rPr>
        <w:t>th</w:t>
      </w:r>
      <w:r w:rsidR="00BA4A89" w:rsidRPr="00EF5A17">
        <w:rPr>
          <w:rFonts w:cs="Arial"/>
          <w:szCs w:val="24"/>
          <w:lang w:val="en-US" w:eastAsia="en-GB"/>
        </w:rPr>
        <w:t xml:space="preserve"> April in the previous year.   </w:t>
      </w:r>
    </w:p>
    <w:p w14:paraId="7E41B820" w14:textId="6EA78CC0" w:rsidR="00BA4A89" w:rsidRPr="00EF5A17" w:rsidRDefault="00943B54" w:rsidP="00BA4A89">
      <w:pPr>
        <w:spacing w:before="120"/>
        <w:ind w:left="720" w:hanging="720"/>
        <w:rPr>
          <w:rFonts w:cs="Arial"/>
          <w:szCs w:val="24"/>
          <w:lang w:val="en-US" w:eastAsia="en-GB"/>
        </w:rPr>
      </w:pPr>
      <w:r>
        <w:rPr>
          <w:rFonts w:cs="Arial"/>
          <w:szCs w:val="24"/>
          <w:lang w:eastAsia="en-GB"/>
        </w:rPr>
        <w:t>84</w:t>
      </w:r>
      <w:r w:rsidR="00BA4A89" w:rsidRPr="00EF5A17">
        <w:rPr>
          <w:rFonts w:cs="Arial"/>
          <w:szCs w:val="24"/>
          <w:lang w:eastAsia="en-GB"/>
        </w:rPr>
        <w:t>.</w:t>
      </w:r>
      <w:r w:rsidR="00BA4A89" w:rsidRPr="00EF5A17">
        <w:rPr>
          <w:rFonts w:cs="Arial"/>
          <w:szCs w:val="24"/>
          <w:lang w:eastAsia="en-GB"/>
        </w:rPr>
        <w:tab/>
        <w:t xml:space="preserve">The data published shows the difference between the average earnings of male and female employees but does not involve publishing individual employee data.  </w:t>
      </w:r>
      <w:r w:rsidR="00BA4A89" w:rsidRPr="00EF5A17">
        <w:rPr>
          <w:rFonts w:cs="Arial"/>
          <w:szCs w:val="24"/>
          <w:lang w:val="en-US" w:eastAsia="en-GB"/>
        </w:rPr>
        <w:t xml:space="preserve">The pay calculations are based on gross pay calculated before deductions at source.  Pay data includes basic pay, paid leave, allowances, and shift pay but </w:t>
      </w:r>
      <w:r w:rsidR="00BA4A89" w:rsidRPr="00EF5A17">
        <w:rPr>
          <w:rFonts w:cs="Arial"/>
          <w:bCs/>
          <w:szCs w:val="24"/>
          <w:lang w:val="en-US" w:eastAsia="en-GB"/>
        </w:rPr>
        <w:t>not</w:t>
      </w:r>
      <w:r w:rsidR="00BA4A89" w:rsidRPr="00EF5A17">
        <w:rPr>
          <w:rFonts w:cs="Arial"/>
          <w:szCs w:val="24"/>
          <w:lang w:val="en-US" w:eastAsia="en-GB"/>
        </w:rPr>
        <w:t xml:space="preserve"> overtime pay, expenses, redundancy or any other termination pay. </w:t>
      </w:r>
    </w:p>
    <w:p w14:paraId="3A41A554" w14:textId="34EC5ABC" w:rsidR="00BA4A89" w:rsidRPr="00EF5A17" w:rsidRDefault="00943B54" w:rsidP="00BA4A89">
      <w:pPr>
        <w:spacing w:before="120"/>
        <w:ind w:left="720" w:hanging="720"/>
        <w:rPr>
          <w:rFonts w:cs="Arial"/>
          <w:szCs w:val="24"/>
          <w:lang w:eastAsia="en-GB"/>
        </w:rPr>
      </w:pPr>
      <w:r>
        <w:rPr>
          <w:rFonts w:cs="Arial"/>
          <w:szCs w:val="24"/>
          <w:lang w:eastAsia="en-GB"/>
        </w:rPr>
        <w:t>8</w:t>
      </w:r>
      <w:r w:rsidR="00BA4A89" w:rsidRPr="00EF5A17">
        <w:rPr>
          <w:rFonts w:cs="Arial"/>
          <w:szCs w:val="24"/>
          <w:lang w:eastAsia="en-GB"/>
        </w:rPr>
        <w:t>5.</w:t>
      </w:r>
      <w:r w:rsidR="00BA4A89" w:rsidRPr="00EF5A17">
        <w:rPr>
          <w:rFonts w:cs="Arial"/>
          <w:szCs w:val="24"/>
          <w:lang w:eastAsia="en-GB"/>
        </w:rPr>
        <w:tab/>
        <w:t>Gender Pay Reporting information is established each year by using our HR and payroll records and relates to centrally employed staff only and does not include Schools data as only employers with over 250 employees are covered by the legislation.</w:t>
      </w:r>
    </w:p>
    <w:p w14:paraId="03704B2E" w14:textId="77777777" w:rsidR="00BA4A89" w:rsidRPr="004F7A58" w:rsidRDefault="00BA4A89" w:rsidP="00BA4A89">
      <w:pPr>
        <w:rPr>
          <w:rFonts w:cs="Arial"/>
          <w:b/>
          <w:szCs w:val="24"/>
          <w:highlight w:val="yellow"/>
          <w:lang w:eastAsia="en-GB"/>
        </w:rPr>
      </w:pPr>
    </w:p>
    <w:p w14:paraId="0600D804" w14:textId="3DDFB68E" w:rsidR="00BA4A89" w:rsidRDefault="00943B54" w:rsidP="00BA4A89">
      <w:pPr>
        <w:spacing w:line="360" w:lineRule="auto"/>
        <w:jc w:val="both"/>
        <w:rPr>
          <w:rFonts w:eastAsiaTheme="minorEastAsia" w:cs="Arial"/>
          <w:b/>
          <w:bCs/>
          <w:szCs w:val="24"/>
          <w:lang w:eastAsia="en-GB"/>
        </w:rPr>
      </w:pPr>
      <w:r>
        <w:rPr>
          <w:rFonts w:eastAsiaTheme="minorEastAsia" w:cs="Arial"/>
          <w:b/>
          <w:bCs/>
          <w:szCs w:val="24"/>
          <w:lang w:eastAsia="en-GB"/>
        </w:rPr>
        <w:t>S</w:t>
      </w:r>
      <w:r w:rsidR="00BA4A89" w:rsidRPr="004F7A58">
        <w:rPr>
          <w:rFonts w:eastAsiaTheme="minorEastAsia" w:cs="Arial"/>
          <w:b/>
          <w:bCs/>
          <w:szCs w:val="24"/>
          <w:lang w:eastAsia="en-GB"/>
        </w:rPr>
        <w:t>.</w:t>
      </w:r>
      <w:r w:rsidR="00BA4A89" w:rsidRPr="004F7A58">
        <w:rPr>
          <w:rFonts w:eastAsiaTheme="minorEastAsia" w:cs="Arial"/>
          <w:b/>
          <w:bCs/>
          <w:szCs w:val="24"/>
          <w:lang w:eastAsia="en-GB"/>
        </w:rPr>
        <w:tab/>
      </w:r>
      <w:bookmarkStart w:id="14" w:name="_Hlk120109724"/>
      <w:bookmarkStart w:id="15" w:name="_Hlk89698352"/>
      <w:r w:rsidR="00BA4A89" w:rsidRPr="004F7A58">
        <w:rPr>
          <w:rFonts w:eastAsiaTheme="minorEastAsia" w:cs="Arial"/>
          <w:b/>
          <w:bCs/>
          <w:szCs w:val="24"/>
          <w:lang w:eastAsia="en-GB"/>
        </w:rPr>
        <w:t>PAY POLICY FOR CENTRALLY EMPLOYED TEACHING STAFF</w:t>
      </w:r>
      <w:bookmarkEnd w:id="14"/>
    </w:p>
    <w:p w14:paraId="67E1E34D" w14:textId="5FD9DF4E" w:rsidR="00EF5A17" w:rsidRDefault="00EF5A17" w:rsidP="00BA4A89">
      <w:pPr>
        <w:spacing w:line="360" w:lineRule="auto"/>
        <w:jc w:val="both"/>
        <w:rPr>
          <w:rFonts w:eastAsiaTheme="minorEastAsia" w:cs="Arial"/>
          <w:b/>
          <w:bCs/>
          <w:szCs w:val="24"/>
          <w:lang w:eastAsia="en-GB"/>
        </w:rPr>
      </w:pPr>
    </w:p>
    <w:p w14:paraId="696BBCAF" w14:textId="313BD3CF" w:rsidR="00BA4A89" w:rsidRPr="004F7A58" w:rsidRDefault="00943B54" w:rsidP="00BA4A89">
      <w:pPr>
        <w:spacing w:line="360" w:lineRule="auto"/>
        <w:ind w:left="720" w:hanging="720"/>
        <w:jc w:val="both"/>
        <w:rPr>
          <w:rFonts w:eastAsiaTheme="minorEastAsia" w:cs="Arial"/>
          <w:b/>
          <w:szCs w:val="24"/>
          <w:lang w:eastAsia="en-GB"/>
        </w:rPr>
      </w:pPr>
      <w:r>
        <w:rPr>
          <w:rFonts w:eastAsiaTheme="minorEastAsia" w:cs="Arial"/>
          <w:szCs w:val="24"/>
          <w:lang w:eastAsia="en-GB"/>
        </w:rPr>
        <w:t>86</w:t>
      </w:r>
      <w:r w:rsidR="00BA4A89" w:rsidRPr="004F7A58">
        <w:rPr>
          <w:rFonts w:eastAsiaTheme="minorEastAsia" w:cs="Arial"/>
          <w:szCs w:val="24"/>
          <w:lang w:eastAsia="en-GB"/>
        </w:rPr>
        <w:t>.</w:t>
      </w:r>
      <w:r w:rsidR="00BA4A89" w:rsidRPr="004F7A58">
        <w:rPr>
          <w:rFonts w:eastAsiaTheme="minorEastAsia" w:cs="Arial"/>
          <w:szCs w:val="24"/>
          <w:lang w:eastAsia="en-GB"/>
        </w:rPr>
        <w:tab/>
        <w:t xml:space="preserve">Section 3 of the School Teachers’ Pay and Conditions Document places a statutory duty on the Council to have a pay policy </w:t>
      </w:r>
      <w:r w:rsidR="00BA4A89" w:rsidRPr="004F7A58">
        <w:rPr>
          <w:rFonts w:eastAsiaTheme="minorEastAsia" w:cs="Arial"/>
          <w:szCs w:val="24"/>
          <w:u w:val="single"/>
          <w:lang w:eastAsia="en-GB"/>
        </w:rPr>
        <w:t>for centrally employed</w:t>
      </w:r>
      <w:r w:rsidR="00BA4A89" w:rsidRPr="004F7A58">
        <w:rPr>
          <w:rFonts w:eastAsiaTheme="minorEastAsia" w:cs="Arial"/>
          <w:szCs w:val="24"/>
          <w:lang w:eastAsia="en-GB"/>
        </w:rPr>
        <w:t xml:space="preserve"> teaching staff, including appeals against pay determinations.  This policy has been devised in addition to the usual Pay Policy for Teaching staff and is attached as Annex A to this report.   </w:t>
      </w:r>
    </w:p>
    <w:bookmarkEnd w:id="15"/>
    <w:p w14:paraId="65327E5B" w14:textId="77777777" w:rsidR="00BA4A89" w:rsidRPr="004F7A58" w:rsidRDefault="00BA4A89" w:rsidP="00BA4A89">
      <w:pPr>
        <w:rPr>
          <w:rFonts w:cs="Arial"/>
          <w:b/>
          <w:szCs w:val="24"/>
          <w:highlight w:val="yellow"/>
          <w:lang w:eastAsia="en-GB"/>
        </w:rPr>
      </w:pPr>
    </w:p>
    <w:p w14:paraId="5D2661C4" w14:textId="77777777" w:rsidR="00BA4A89" w:rsidRPr="004F7A58" w:rsidRDefault="00BA4A89" w:rsidP="00BA4A89">
      <w:pPr>
        <w:rPr>
          <w:rFonts w:cs="Arial"/>
          <w:b/>
          <w:szCs w:val="24"/>
          <w:highlight w:val="yellow"/>
          <w:lang w:eastAsia="en-GB"/>
        </w:rPr>
      </w:pPr>
    </w:p>
    <w:p w14:paraId="6381C47F" w14:textId="77777777" w:rsidR="00EF5A17" w:rsidRDefault="004F7A58" w:rsidP="00BA4A89">
      <w:pPr>
        <w:rPr>
          <w:rFonts w:cs="Arial"/>
          <w:b/>
          <w:szCs w:val="24"/>
          <w:lang w:eastAsia="en-GB"/>
        </w:rPr>
      </w:pPr>
      <w:r w:rsidRPr="004F7A58">
        <w:rPr>
          <w:rFonts w:cs="Arial"/>
          <w:b/>
          <w:szCs w:val="24"/>
          <w:lang w:eastAsia="en-GB"/>
        </w:rPr>
        <w:t>P</w:t>
      </w:r>
      <w:r w:rsidR="00EF5A17">
        <w:rPr>
          <w:rFonts w:cs="Arial"/>
          <w:b/>
          <w:szCs w:val="24"/>
          <w:lang w:eastAsia="en-GB"/>
        </w:rPr>
        <w:t>aul Cunningham</w:t>
      </w:r>
    </w:p>
    <w:p w14:paraId="27B31837" w14:textId="77777777" w:rsidR="00EF5A17" w:rsidRDefault="00EF5A17" w:rsidP="00BA4A89">
      <w:pPr>
        <w:rPr>
          <w:rFonts w:cs="Arial"/>
          <w:b/>
          <w:szCs w:val="24"/>
          <w:lang w:eastAsia="en-GB"/>
        </w:rPr>
      </w:pPr>
      <w:r>
        <w:rPr>
          <w:rFonts w:cs="Arial"/>
          <w:b/>
          <w:szCs w:val="24"/>
          <w:lang w:eastAsia="en-GB"/>
        </w:rPr>
        <w:t>Chief Personnel Officer</w:t>
      </w:r>
    </w:p>
    <w:p w14:paraId="192F4C6A" w14:textId="5C8A8002" w:rsidR="00BA4A89" w:rsidRPr="00250C68" w:rsidRDefault="00BA4A89" w:rsidP="00BA4A89">
      <w:pPr>
        <w:rPr>
          <w:rFonts w:asciiTheme="minorHAnsi" w:eastAsiaTheme="minorHAnsi" w:hAnsiTheme="minorHAnsi" w:cstheme="minorBidi"/>
          <w:sz w:val="22"/>
          <w:szCs w:val="22"/>
        </w:rPr>
      </w:pPr>
      <w:r w:rsidRPr="004F7A58">
        <w:rPr>
          <w:rFonts w:cs="Arial"/>
          <w:b/>
          <w:szCs w:val="24"/>
          <w:lang w:eastAsia="en-GB"/>
        </w:rPr>
        <w:t>December 202</w:t>
      </w:r>
      <w:r w:rsidR="004F7A58" w:rsidRPr="004F7A58">
        <w:rPr>
          <w:rFonts w:cs="Arial"/>
          <w:b/>
          <w:szCs w:val="24"/>
          <w:lang w:eastAsia="en-GB"/>
        </w:rPr>
        <w:t>2</w:t>
      </w:r>
    </w:p>
    <w:p w14:paraId="46934DA2" w14:textId="77777777" w:rsidR="00BA4A89" w:rsidRPr="00250C68" w:rsidRDefault="00BA4A89" w:rsidP="00BA4A89">
      <w:pPr>
        <w:rPr>
          <w:rFonts w:cs="Arial"/>
        </w:rPr>
      </w:pPr>
      <w:r w:rsidRPr="00250C68">
        <w:rPr>
          <w:rFonts w:cs="Arial"/>
        </w:rPr>
        <w:tab/>
      </w:r>
    </w:p>
    <w:p w14:paraId="1C161280" w14:textId="4C317B4F" w:rsidR="00BA4A89" w:rsidRDefault="00BA4A89" w:rsidP="00BA4A89">
      <w:pPr>
        <w:rPr>
          <w:rFonts w:cs="Arial"/>
          <w:b/>
          <w:bCs/>
          <w:u w:val="single"/>
        </w:rPr>
      </w:pPr>
      <w:r w:rsidRPr="00250C68">
        <w:rPr>
          <w:rFonts w:asciiTheme="minorHAnsi" w:hAnsiTheme="minorHAnsi" w:cstheme="minorHAnsi"/>
        </w:rPr>
        <w:br w:type="page"/>
      </w:r>
      <w:r w:rsidRPr="00250C68">
        <w:rPr>
          <w:rFonts w:cs="Arial"/>
          <w:b/>
          <w:bCs/>
          <w:u w:val="single"/>
        </w:rPr>
        <w:lastRenderedPageBreak/>
        <w:t xml:space="preserve">Annex A </w:t>
      </w:r>
    </w:p>
    <w:p w14:paraId="215467A2" w14:textId="3AC1B037" w:rsidR="00E76BF7" w:rsidRDefault="00E76BF7" w:rsidP="00BA4A89">
      <w:pPr>
        <w:rPr>
          <w:rFonts w:cs="Arial"/>
          <w:b/>
          <w:bCs/>
          <w:u w:val="single"/>
        </w:rPr>
      </w:pPr>
    </w:p>
    <w:sdt>
      <w:sdtPr>
        <w:rPr>
          <w:rFonts w:cs="Arial"/>
          <w:b/>
          <w:szCs w:val="24"/>
          <w:lang w:eastAsia="en-GB"/>
        </w:rPr>
        <w:id w:val="-1137483037"/>
        <w:docPartObj>
          <w:docPartGallery w:val="Cover Pages"/>
          <w:docPartUnique/>
        </w:docPartObj>
      </w:sdtPr>
      <w:sdtEndPr/>
      <w:sdtContent>
        <w:p w14:paraId="2EF6B7EA" w14:textId="5409978A" w:rsidR="00E76BF7" w:rsidRPr="00E76BF7" w:rsidRDefault="00F31AC2" w:rsidP="00E76BF7">
          <w:pPr>
            <w:spacing w:after="200" w:line="276" w:lineRule="auto"/>
            <w:jc w:val="both"/>
            <w:rPr>
              <w:rFonts w:cs="Arial"/>
              <w:b/>
              <w:szCs w:val="24"/>
              <w:lang w:eastAsia="en-GB"/>
            </w:rPr>
          </w:pPr>
          <w:r>
            <w:rPr>
              <w:rFonts w:cs="Arial"/>
              <w:b/>
              <w:szCs w:val="24"/>
              <w:lang w:eastAsia="en-GB"/>
            </w:rPr>
            <w:t xml:space="preserve">Centrally Employed Teachers Pay Policy  </w:t>
          </w:r>
        </w:p>
      </w:sdtContent>
    </w:sdt>
    <w:tbl>
      <w:tblPr>
        <w:tblStyle w:val="TableGrid"/>
        <w:tblW w:w="0" w:type="auto"/>
        <w:tblLook w:val="04A0" w:firstRow="1" w:lastRow="0" w:firstColumn="1" w:lastColumn="0" w:noHBand="0" w:noVBand="1"/>
      </w:tblPr>
      <w:tblGrid>
        <w:gridCol w:w="4649"/>
        <w:gridCol w:w="2210"/>
        <w:gridCol w:w="2157"/>
      </w:tblGrid>
      <w:tr w:rsidR="00E76BF7" w:rsidRPr="00E76BF7" w14:paraId="78F1B38E" w14:textId="77777777" w:rsidTr="0030725C">
        <w:tc>
          <w:tcPr>
            <w:tcW w:w="4649" w:type="dxa"/>
          </w:tcPr>
          <w:p w14:paraId="25924DF9" w14:textId="77777777" w:rsidR="00E76BF7" w:rsidRPr="00E76BF7" w:rsidRDefault="00E76BF7" w:rsidP="00E76BF7">
            <w:pPr>
              <w:spacing w:after="120"/>
              <w:ind w:left="283"/>
              <w:rPr>
                <w:rFonts w:cs="Arial"/>
                <w:b/>
                <w:sz w:val="22"/>
                <w:szCs w:val="22"/>
              </w:rPr>
            </w:pPr>
          </w:p>
        </w:tc>
        <w:tc>
          <w:tcPr>
            <w:tcW w:w="2210" w:type="dxa"/>
          </w:tcPr>
          <w:p w14:paraId="78C60AB7" w14:textId="77777777" w:rsidR="00E76BF7" w:rsidRPr="00E76BF7" w:rsidRDefault="00E76BF7" w:rsidP="00E76BF7">
            <w:pPr>
              <w:spacing w:after="120"/>
              <w:ind w:left="283"/>
              <w:rPr>
                <w:rFonts w:cs="Arial"/>
                <w:b/>
                <w:sz w:val="22"/>
                <w:szCs w:val="22"/>
              </w:rPr>
            </w:pPr>
            <w:r w:rsidRPr="00E76BF7">
              <w:rPr>
                <w:rFonts w:cs="Arial"/>
                <w:b/>
                <w:sz w:val="22"/>
                <w:szCs w:val="22"/>
              </w:rPr>
              <w:t>Page</w:t>
            </w:r>
          </w:p>
        </w:tc>
        <w:tc>
          <w:tcPr>
            <w:tcW w:w="2157" w:type="dxa"/>
          </w:tcPr>
          <w:p w14:paraId="609616B3" w14:textId="77777777" w:rsidR="00E76BF7" w:rsidRPr="00E76BF7" w:rsidRDefault="00E76BF7" w:rsidP="00E76BF7">
            <w:pPr>
              <w:spacing w:after="120"/>
              <w:ind w:left="283"/>
              <w:rPr>
                <w:rFonts w:cs="Arial"/>
                <w:b/>
                <w:sz w:val="22"/>
                <w:szCs w:val="22"/>
              </w:rPr>
            </w:pPr>
            <w:r w:rsidRPr="00E76BF7">
              <w:rPr>
                <w:rFonts w:cs="Arial"/>
                <w:b/>
                <w:sz w:val="22"/>
                <w:szCs w:val="22"/>
              </w:rPr>
              <w:t>Paragraph</w:t>
            </w:r>
          </w:p>
        </w:tc>
      </w:tr>
      <w:tr w:rsidR="00E76BF7" w:rsidRPr="00E76BF7" w14:paraId="11916A66" w14:textId="77777777" w:rsidTr="0030725C">
        <w:tc>
          <w:tcPr>
            <w:tcW w:w="4649" w:type="dxa"/>
          </w:tcPr>
          <w:p w14:paraId="6B824951" w14:textId="77777777" w:rsidR="00E76BF7" w:rsidRPr="00E76BF7" w:rsidRDefault="00E76BF7" w:rsidP="00E76BF7">
            <w:pPr>
              <w:spacing w:after="120"/>
              <w:ind w:left="283"/>
              <w:rPr>
                <w:rFonts w:cs="Arial"/>
                <w:sz w:val="22"/>
                <w:szCs w:val="22"/>
              </w:rPr>
            </w:pPr>
            <w:r w:rsidRPr="00E76BF7">
              <w:rPr>
                <w:rFonts w:cs="Arial"/>
                <w:sz w:val="22"/>
                <w:szCs w:val="22"/>
              </w:rPr>
              <w:t>Statement of intent</w:t>
            </w:r>
          </w:p>
        </w:tc>
        <w:tc>
          <w:tcPr>
            <w:tcW w:w="2210" w:type="dxa"/>
          </w:tcPr>
          <w:p w14:paraId="004396A6" w14:textId="77777777" w:rsidR="00E76BF7" w:rsidRPr="00E76BF7" w:rsidRDefault="00E76BF7" w:rsidP="00E76BF7">
            <w:pPr>
              <w:spacing w:after="120"/>
              <w:ind w:left="283"/>
              <w:rPr>
                <w:rFonts w:cs="Arial"/>
                <w:sz w:val="22"/>
                <w:szCs w:val="22"/>
              </w:rPr>
            </w:pPr>
            <w:r w:rsidRPr="00E76BF7">
              <w:rPr>
                <w:rFonts w:cs="Arial"/>
                <w:sz w:val="22"/>
                <w:szCs w:val="22"/>
              </w:rPr>
              <w:t>3</w:t>
            </w:r>
          </w:p>
        </w:tc>
        <w:tc>
          <w:tcPr>
            <w:tcW w:w="2157" w:type="dxa"/>
          </w:tcPr>
          <w:p w14:paraId="3BF71946" w14:textId="77777777" w:rsidR="00E76BF7" w:rsidRPr="00E76BF7" w:rsidRDefault="00E76BF7" w:rsidP="00E76BF7">
            <w:pPr>
              <w:spacing w:after="120"/>
              <w:ind w:left="283"/>
              <w:rPr>
                <w:rFonts w:cs="Arial"/>
                <w:sz w:val="22"/>
                <w:szCs w:val="22"/>
              </w:rPr>
            </w:pPr>
          </w:p>
        </w:tc>
      </w:tr>
      <w:tr w:rsidR="00E76BF7" w:rsidRPr="00E76BF7" w14:paraId="714494BC" w14:textId="77777777" w:rsidTr="0030725C">
        <w:tc>
          <w:tcPr>
            <w:tcW w:w="4649" w:type="dxa"/>
          </w:tcPr>
          <w:p w14:paraId="12AB965C" w14:textId="77777777" w:rsidR="00E76BF7" w:rsidRPr="00E76BF7" w:rsidRDefault="00E76BF7" w:rsidP="00E76BF7">
            <w:pPr>
              <w:spacing w:after="120"/>
              <w:ind w:left="283"/>
              <w:rPr>
                <w:rFonts w:cs="Arial"/>
                <w:b/>
                <w:sz w:val="22"/>
                <w:szCs w:val="22"/>
              </w:rPr>
            </w:pPr>
            <w:r w:rsidRPr="00E76BF7">
              <w:rPr>
                <w:rFonts w:cs="Arial"/>
                <w:b/>
                <w:sz w:val="22"/>
                <w:szCs w:val="22"/>
              </w:rPr>
              <w:t xml:space="preserve">SECTION 1. - </w:t>
            </w:r>
            <w:r w:rsidRPr="00E76BF7">
              <w:rPr>
                <w:rFonts w:cs="Arial"/>
                <w:sz w:val="22"/>
                <w:szCs w:val="22"/>
              </w:rPr>
              <w:t>Introduction</w:t>
            </w:r>
          </w:p>
        </w:tc>
        <w:tc>
          <w:tcPr>
            <w:tcW w:w="2210" w:type="dxa"/>
          </w:tcPr>
          <w:p w14:paraId="5BB40FF3" w14:textId="77777777" w:rsidR="00E76BF7" w:rsidRPr="00E76BF7" w:rsidRDefault="00E76BF7" w:rsidP="00E76BF7">
            <w:pPr>
              <w:spacing w:after="120"/>
              <w:ind w:left="283"/>
              <w:rPr>
                <w:rFonts w:cs="Arial"/>
                <w:sz w:val="22"/>
                <w:szCs w:val="22"/>
              </w:rPr>
            </w:pPr>
            <w:r w:rsidRPr="00E76BF7">
              <w:rPr>
                <w:rFonts w:cs="Arial"/>
                <w:sz w:val="22"/>
                <w:szCs w:val="22"/>
              </w:rPr>
              <w:t>3</w:t>
            </w:r>
          </w:p>
        </w:tc>
        <w:tc>
          <w:tcPr>
            <w:tcW w:w="2157" w:type="dxa"/>
          </w:tcPr>
          <w:p w14:paraId="25D4D6E3" w14:textId="77777777" w:rsidR="00E76BF7" w:rsidRPr="00E76BF7" w:rsidRDefault="00E76BF7" w:rsidP="00E76BF7">
            <w:pPr>
              <w:spacing w:after="120"/>
              <w:ind w:left="283"/>
              <w:rPr>
                <w:rFonts w:cs="Arial"/>
                <w:sz w:val="22"/>
                <w:szCs w:val="22"/>
              </w:rPr>
            </w:pPr>
            <w:r w:rsidRPr="00E76BF7">
              <w:rPr>
                <w:rFonts w:cs="Arial"/>
                <w:sz w:val="22"/>
                <w:szCs w:val="22"/>
              </w:rPr>
              <w:t>1-3</w:t>
            </w:r>
          </w:p>
        </w:tc>
      </w:tr>
      <w:tr w:rsidR="00E76BF7" w:rsidRPr="00E76BF7" w14:paraId="05CF9DE0" w14:textId="77777777" w:rsidTr="0030725C">
        <w:tc>
          <w:tcPr>
            <w:tcW w:w="4649" w:type="dxa"/>
          </w:tcPr>
          <w:p w14:paraId="6F0ADB11" w14:textId="77777777" w:rsidR="00E76BF7" w:rsidRPr="00E76BF7" w:rsidRDefault="00E76BF7" w:rsidP="00E76BF7">
            <w:pPr>
              <w:spacing w:after="120"/>
              <w:ind w:left="283"/>
              <w:rPr>
                <w:rFonts w:cs="Arial"/>
                <w:sz w:val="22"/>
                <w:szCs w:val="22"/>
              </w:rPr>
            </w:pPr>
            <w:r w:rsidRPr="00E76BF7">
              <w:rPr>
                <w:rFonts w:cs="Arial"/>
                <w:b/>
                <w:sz w:val="22"/>
                <w:szCs w:val="22"/>
              </w:rPr>
              <w:t>SECTION 2.</w:t>
            </w:r>
            <w:r w:rsidRPr="00E76BF7">
              <w:rPr>
                <w:rFonts w:cs="Arial"/>
                <w:sz w:val="22"/>
                <w:szCs w:val="22"/>
              </w:rPr>
              <w:t xml:space="preserve"> – Responsibilities/Obligations </w:t>
            </w:r>
          </w:p>
        </w:tc>
        <w:tc>
          <w:tcPr>
            <w:tcW w:w="2210" w:type="dxa"/>
          </w:tcPr>
          <w:p w14:paraId="0E83153D" w14:textId="77777777" w:rsidR="00E76BF7" w:rsidRPr="00E76BF7" w:rsidRDefault="00E76BF7" w:rsidP="00E76BF7">
            <w:pPr>
              <w:spacing w:after="120"/>
              <w:ind w:left="283"/>
              <w:rPr>
                <w:rFonts w:cs="Arial"/>
                <w:sz w:val="22"/>
                <w:szCs w:val="22"/>
              </w:rPr>
            </w:pPr>
            <w:r w:rsidRPr="00E76BF7">
              <w:rPr>
                <w:rFonts w:cs="Arial"/>
                <w:sz w:val="22"/>
                <w:szCs w:val="22"/>
              </w:rPr>
              <w:t>4</w:t>
            </w:r>
          </w:p>
        </w:tc>
        <w:tc>
          <w:tcPr>
            <w:tcW w:w="2157" w:type="dxa"/>
          </w:tcPr>
          <w:p w14:paraId="55D27497" w14:textId="77777777" w:rsidR="00E76BF7" w:rsidRPr="00E76BF7" w:rsidRDefault="00E76BF7" w:rsidP="00E76BF7">
            <w:pPr>
              <w:spacing w:after="120"/>
              <w:ind w:left="283"/>
              <w:rPr>
                <w:rFonts w:cs="Arial"/>
                <w:sz w:val="22"/>
                <w:szCs w:val="22"/>
              </w:rPr>
            </w:pPr>
          </w:p>
        </w:tc>
      </w:tr>
      <w:tr w:rsidR="00E76BF7" w:rsidRPr="00E76BF7" w14:paraId="7E053AF5" w14:textId="77777777" w:rsidTr="0030725C">
        <w:tc>
          <w:tcPr>
            <w:tcW w:w="4649" w:type="dxa"/>
          </w:tcPr>
          <w:p w14:paraId="08E845C3" w14:textId="77777777" w:rsidR="00E76BF7" w:rsidRPr="00E76BF7" w:rsidRDefault="00E76BF7" w:rsidP="00E76BF7">
            <w:pPr>
              <w:spacing w:after="120"/>
              <w:ind w:left="283"/>
              <w:rPr>
                <w:rFonts w:cs="Arial"/>
                <w:sz w:val="22"/>
                <w:szCs w:val="22"/>
              </w:rPr>
            </w:pPr>
            <w:r w:rsidRPr="00E76BF7">
              <w:rPr>
                <w:rFonts w:cs="Arial"/>
                <w:sz w:val="22"/>
                <w:szCs w:val="22"/>
              </w:rPr>
              <w:t>Head of Education Excellence Obligations</w:t>
            </w:r>
          </w:p>
        </w:tc>
        <w:tc>
          <w:tcPr>
            <w:tcW w:w="2210" w:type="dxa"/>
          </w:tcPr>
          <w:p w14:paraId="51C903D5" w14:textId="77777777" w:rsidR="00E76BF7" w:rsidRPr="00E76BF7" w:rsidRDefault="00E76BF7" w:rsidP="00E76BF7">
            <w:pPr>
              <w:spacing w:after="120"/>
              <w:ind w:left="283"/>
              <w:rPr>
                <w:rFonts w:cs="Arial"/>
                <w:sz w:val="22"/>
                <w:szCs w:val="22"/>
              </w:rPr>
            </w:pPr>
            <w:r w:rsidRPr="00E76BF7">
              <w:rPr>
                <w:rFonts w:cs="Arial"/>
                <w:sz w:val="22"/>
                <w:szCs w:val="22"/>
              </w:rPr>
              <w:t>4</w:t>
            </w:r>
          </w:p>
        </w:tc>
        <w:tc>
          <w:tcPr>
            <w:tcW w:w="2157" w:type="dxa"/>
          </w:tcPr>
          <w:p w14:paraId="27A4F2D9" w14:textId="77777777" w:rsidR="00E76BF7" w:rsidRPr="00E76BF7" w:rsidRDefault="00E76BF7" w:rsidP="00E76BF7">
            <w:pPr>
              <w:spacing w:after="120"/>
              <w:ind w:left="283"/>
              <w:rPr>
                <w:rFonts w:cs="Arial"/>
                <w:sz w:val="22"/>
                <w:szCs w:val="22"/>
              </w:rPr>
            </w:pPr>
            <w:r w:rsidRPr="00E76BF7">
              <w:rPr>
                <w:rFonts w:cs="Arial"/>
                <w:sz w:val="22"/>
                <w:szCs w:val="22"/>
              </w:rPr>
              <w:t>1</w:t>
            </w:r>
          </w:p>
        </w:tc>
      </w:tr>
      <w:tr w:rsidR="00E76BF7" w:rsidRPr="00E76BF7" w14:paraId="5FAE4CA2" w14:textId="77777777" w:rsidTr="0030725C">
        <w:tc>
          <w:tcPr>
            <w:tcW w:w="4649" w:type="dxa"/>
          </w:tcPr>
          <w:p w14:paraId="29B3B7D3" w14:textId="77777777" w:rsidR="00E76BF7" w:rsidRPr="00E76BF7" w:rsidRDefault="00E76BF7" w:rsidP="00E76BF7">
            <w:pPr>
              <w:spacing w:after="120"/>
              <w:ind w:left="283"/>
              <w:rPr>
                <w:rFonts w:cs="Arial"/>
                <w:sz w:val="22"/>
                <w:szCs w:val="22"/>
              </w:rPr>
            </w:pPr>
            <w:r w:rsidRPr="00E76BF7">
              <w:rPr>
                <w:rFonts w:cs="Arial"/>
                <w:sz w:val="22"/>
                <w:szCs w:val="22"/>
              </w:rPr>
              <w:t>Service Manager Obligations</w:t>
            </w:r>
          </w:p>
        </w:tc>
        <w:tc>
          <w:tcPr>
            <w:tcW w:w="2210" w:type="dxa"/>
          </w:tcPr>
          <w:p w14:paraId="6E9FE600" w14:textId="77777777" w:rsidR="00E76BF7" w:rsidRPr="00E76BF7" w:rsidRDefault="00E76BF7" w:rsidP="00E76BF7">
            <w:pPr>
              <w:spacing w:after="120"/>
              <w:ind w:left="283"/>
              <w:rPr>
                <w:rFonts w:cs="Arial"/>
                <w:sz w:val="22"/>
                <w:szCs w:val="22"/>
              </w:rPr>
            </w:pPr>
            <w:r w:rsidRPr="00E76BF7">
              <w:rPr>
                <w:rFonts w:cs="Arial"/>
                <w:sz w:val="22"/>
                <w:szCs w:val="22"/>
              </w:rPr>
              <w:t>4-5</w:t>
            </w:r>
          </w:p>
        </w:tc>
        <w:tc>
          <w:tcPr>
            <w:tcW w:w="2157" w:type="dxa"/>
          </w:tcPr>
          <w:p w14:paraId="074791BA" w14:textId="77777777" w:rsidR="00E76BF7" w:rsidRPr="00E76BF7" w:rsidRDefault="00E76BF7" w:rsidP="00E76BF7">
            <w:pPr>
              <w:spacing w:after="120"/>
              <w:ind w:left="283"/>
              <w:rPr>
                <w:rFonts w:cs="Arial"/>
                <w:sz w:val="22"/>
                <w:szCs w:val="22"/>
              </w:rPr>
            </w:pPr>
            <w:r w:rsidRPr="00E76BF7">
              <w:rPr>
                <w:rFonts w:cs="Arial"/>
                <w:sz w:val="22"/>
                <w:szCs w:val="22"/>
              </w:rPr>
              <w:t>2</w:t>
            </w:r>
          </w:p>
        </w:tc>
      </w:tr>
      <w:tr w:rsidR="00E76BF7" w:rsidRPr="00E76BF7" w14:paraId="5A68C27C" w14:textId="77777777" w:rsidTr="0030725C">
        <w:tc>
          <w:tcPr>
            <w:tcW w:w="4649" w:type="dxa"/>
          </w:tcPr>
          <w:p w14:paraId="3CBEC84E" w14:textId="77777777" w:rsidR="00E76BF7" w:rsidRPr="00E76BF7" w:rsidRDefault="00E76BF7" w:rsidP="00E76BF7">
            <w:pPr>
              <w:spacing w:after="120"/>
              <w:ind w:left="283"/>
              <w:rPr>
                <w:rFonts w:cs="Arial"/>
                <w:sz w:val="22"/>
                <w:szCs w:val="22"/>
              </w:rPr>
            </w:pPr>
            <w:r w:rsidRPr="00E76BF7">
              <w:rPr>
                <w:rFonts w:cs="Arial"/>
                <w:sz w:val="22"/>
                <w:szCs w:val="22"/>
              </w:rPr>
              <w:t>Teachers Obligations</w:t>
            </w:r>
          </w:p>
        </w:tc>
        <w:tc>
          <w:tcPr>
            <w:tcW w:w="2210" w:type="dxa"/>
          </w:tcPr>
          <w:p w14:paraId="7E172FEC" w14:textId="77777777" w:rsidR="00E76BF7" w:rsidRPr="00E76BF7" w:rsidRDefault="00E76BF7" w:rsidP="00E76BF7">
            <w:pPr>
              <w:spacing w:after="120"/>
              <w:ind w:left="283"/>
              <w:rPr>
                <w:rFonts w:cs="Arial"/>
                <w:sz w:val="22"/>
                <w:szCs w:val="22"/>
              </w:rPr>
            </w:pPr>
            <w:r w:rsidRPr="00E76BF7">
              <w:rPr>
                <w:rFonts w:cs="Arial"/>
                <w:sz w:val="22"/>
                <w:szCs w:val="22"/>
              </w:rPr>
              <w:t>5</w:t>
            </w:r>
          </w:p>
        </w:tc>
        <w:tc>
          <w:tcPr>
            <w:tcW w:w="2157" w:type="dxa"/>
          </w:tcPr>
          <w:p w14:paraId="5A967DE6" w14:textId="77777777" w:rsidR="00E76BF7" w:rsidRPr="00E76BF7" w:rsidRDefault="00E76BF7" w:rsidP="00E76BF7">
            <w:pPr>
              <w:spacing w:after="120"/>
              <w:ind w:left="283"/>
              <w:rPr>
                <w:rFonts w:cs="Arial"/>
                <w:sz w:val="22"/>
                <w:szCs w:val="22"/>
              </w:rPr>
            </w:pPr>
            <w:r w:rsidRPr="00E76BF7">
              <w:rPr>
                <w:rFonts w:cs="Arial"/>
                <w:sz w:val="22"/>
                <w:szCs w:val="22"/>
              </w:rPr>
              <w:t>3</w:t>
            </w:r>
          </w:p>
        </w:tc>
      </w:tr>
      <w:tr w:rsidR="00E76BF7" w:rsidRPr="00E76BF7" w14:paraId="55D0D9E0" w14:textId="77777777" w:rsidTr="0030725C">
        <w:tc>
          <w:tcPr>
            <w:tcW w:w="4649" w:type="dxa"/>
          </w:tcPr>
          <w:p w14:paraId="7FF9F864" w14:textId="77777777" w:rsidR="00E76BF7" w:rsidRPr="00E76BF7" w:rsidRDefault="00E76BF7" w:rsidP="00E76BF7">
            <w:pPr>
              <w:spacing w:after="120"/>
              <w:ind w:left="283"/>
              <w:rPr>
                <w:rFonts w:cs="Arial"/>
                <w:sz w:val="22"/>
                <w:szCs w:val="22"/>
              </w:rPr>
            </w:pPr>
            <w:r w:rsidRPr="00E76BF7">
              <w:rPr>
                <w:rFonts w:cs="Arial"/>
                <w:sz w:val="22"/>
                <w:szCs w:val="22"/>
              </w:rPr>
              <w:t>Differentials</w:t>
            </w:r>
          </w:p>
        </w:tc>
        <w:tc>
          <w:tcPr>
            <w:tcW w:w="2210" w:type="dxa"/>
          </w:tcPr>
          <w:p w14:paraId="33BB235E" w14:textId="77777777" w:rsidR="00E76BF7" w:rsidRPr="00E76BF7" w:rsidRDefault="00E76BF7" w:rsidP="00E76BF7">
            <w:pPr>
              <w:spacing w:after="120"/>
              <w:ind w:left="283"/>
              <w:rPr>
                <w:rFonts w:cs="Arial"/>
                <w:sz w:val="22"/>
                <w:szCs w:val="22"/>
              </w:rPr>
            </w:pPr>
            <w:r w:rsidRPr="00E76BF7">
              <w:rPr>
                <w:rFonts w:cs="Arial"/>
                <w:sz w:val="22"/>
                <w:szCs w:val="22"/>
              </w:rPr>
              <w:t>5</w:t>
            </w:r>
          </w:p>
        </w:tc>
        <w:tc>
          <w:tcPr>
            <w:tcW w:w="2157" w:type="dxa"/>
          </w:tcPr>
          <w:p w14:paraId="2D489D8C" w14:textId="77777777" w:rsidR="00E76BF7" w:rsidRPr="00E76BF7" w:rsidRDefault="00E76BF7" w:rsidP="00E76BF7">
            <w:pPr>
              <w:spacing w:after="120"/>
              <w:ind w:left="283"/>
              <w:rPr>
                <w:rFonts w:cs="Arial"/>
                <w:sz w:val="22"/>
                <w:szCs w:val="22"/>
              </w:rPr>
            </w:pPr>
            <w:r w:rsidRPr="00E76BF7">
              <w:rPr>
                <w:rFonts w:cs="Arial"/>
                <w:sz w:val="22"/>
                <w:szCs w:val="22"/>
              </w:rPr>
              <w:t>4</w:t>
            </w:r>
          </w:p>
        </w:tc>
      </w:tr>
      <w:tr w:rsidR="00E76BF7" w:rsidRPr="00E76BF7" w14:paraId="3EE16B04" w14:textId="77777777" w:rsidTr="0030725C">
        <w:tc>
          <w:tcPr>
            <w:tcW w:w="4649" w:type="dxa"/>
          </w:tcPr>
          <w:p w14:paraId="4843544B" w14:textId="77777777" w:rsidR="00E76BF7" w:rsidRPr="00E76BF7" w:rsidRDefault="00E76BF7" w:rsidP="00E76BF7">
            <w:pPr>
              <w:spacing w:after="120"/>
              <w:ind w:left="283"/>
              <w:rPr>
                <w:rFonts w:cs="Arial"/>
                <w:sz w:val="22"/>
                <w:szCs w:val="22"/>
              </w:rPr>
            </w:pPr>
            <w:r w:rsidRPr="00E76BF7">
              <w:rPr>
                <w:rFonts w:cs="Arial"/>
                <w:sz w:val="22"/>
                <w:szCs w:val="22"/>
              </w:rPr>
              <w:t>Discretionary Pay Awards</w:t>
            </w:r>
          </w:p>
        </w:tc>
        <w:tc>
          <w:tcPr>
            <w:tcW w:w="2210" w:type="dxa"/>
          </w:tcPr>
          <w:p w14:paraId="5A05ACFE" w14:textId="77777777" w:rsidR="00E76BF7" w:rsidRPr="00E76BF7" w:rsidRDefault="00E76BF7" w:rsidP="00E76BF7">
            <w:pPr>
              <w:spacing w:after="120"/>
              <w:ind w:left="283"/>
              <w:rPr>
                <w:rFonts w:cs="Arial"/>
                <w:sz w:val="22"/>
                <w:szCs w:val="22"/>
              </w:rPr>
            </w:pPr>
            <w:r w:rsidRPr="00E76BF7">
              <w:rPr>
                <w:rFonts w:cs="Arial"/>
                <w:sz w:val="22"/>
                <w:szCs w:val="22"/>
              </w:rPr>
              <w:t>5</w:t>
            </w:r>
          </w:p>
        </w:tc>
        <w:tc>
          <w:tcPr>
            <w:tcW w:w="2157" w:type="dxa"/>
          </w:tcPr>
          <w:p w14:paraId="26CA6DC2" w14:textId="77777777" w:rsidR="00E76BF7" w:rsidRPr="00E76BF7" w:rsidRDefault="00E76BF7" w:rsidP="00E76BF7">
            <w:pPr>
              <w:spacing w:after="120"/>
              <w:ind w:left="283"/>
              <w:rPr>
                <w:rFonts w:cs="Arial"/>
                <w:sz w:val="22"/>
                <w:szCs w:val="22"/>
              </w:rPr>
            </w:pPr>
            <w:r w:rsidRPr="00E76BF7">
              <w:rPr>
                <w:rFonts w:cs="Arial"/>
                <w:sz w:val="22"/>
                <w:szCs w:val="22"/>
              </w:rPr>
              <w:t>5</w:t>
            </w:r>
          </w:p>
        </w:tc>
      </w:tr>
      <w:tr w:rsidR="00E76BF7" w:rsidRPr="00E76BF7" w14:paraId="072E7250" w14:textId="77777777" w:rsidTr="0030725C">
        <w:tc>
          <w:tcPr>
            <w:tcW w:w="4649" w:type="dxa"/>
          </w:tcPr>
          <w:p w14:paraId="68D3537D" w14:textId="77777777" w:rsidR="00E76BF7" w:rsidRPr="00E76BF7" w:rsidRDefault="00E76BF7" w:rsidP="00E76BF7">
            <w:pPr>
              <w:spacing w:after="120"/>
              <w:ind w:left="283"/>
              <w:rPr>
                <w:rFonts w:cs="Arial"/>
                <w:sz w:val="22"/>
                <w:szCs w:val="22"/>
              </w:rPr>
            </w:pPr>
            <w:r w:rsidRPr="00E76BF7">
              <w:rPr>
                <w:rFonts w:cs="Arial"/>
                <w:sz w:val="22"/>
                <w:szCs w:val="22"/>
              </w:rPr>
              <w:t>Safeguarding</w:t>
            </w:r>
          </w:p>
        </w:tc>
        <w:tc>
          <w:tcPr>
            <w:tcW w:w="2210" w:type="dxa"/>
          </w:tcPr>
          <w:p w14:paraId="0E36D6DA" w14:textId="77777777" w:rsidR="00E76BF7" w:rsidRPr="00E76BF7" w:rsidRDefault="00E76BF7" w:rsidP="00E76BF7">
            <w:pPr>
              <w:spacing w:after="120"/>
              <w:ind w:left="283"/>
              <w:rPr>
                <w:rFonts w:cs="Arial"/>
                <w:sz w:val="22"/>
                <w:szCs w:val="22"/>
              </w:rPr>
            </w:pPr>
            <w:r w:rsidRPr="00E76BF7">
              <w:rPr>
                <w:rFonts w:cs="Arial"/>
                <w:sz w:val="22"/>
                <w:szCs w:val="22"/>
              </w:rPr>
              <w:t>6</w:t>
            </w:r>
          </w:p>
        </w:tc>
        <w:tc>
          <w:tcPr>
            <w:tcW w:w="2157" w:type="dxa"/>
          </w:tcPr>
          <w:p w14:paraId="68DD2702" w14:textId="77777777" w:rsidR="00E76BF7" w:rsidRPr="00E76BF7" w:rsidRDefault="00E76BF7" w:rsidP="00E76BF7">
            <w:pPr>
              <w:spacing w:after="120"/>
              <w:ind w:left="283"/>
              <w:rPr>
                <w:rFonts w:cs="Arial"/>
                <w:sz w:val="22"/>
                <w:szCs w:val="22"/>
              </w:rPr>
            </w:pPr>
            <w:r w:rsidRPr="00E76BF7">
              <w:rPr>
                <w:rFonts w:cs="Arial"/>
                <w:sz w:val="22"/>
                <w:szCs w:val="22"/>
              </w:rPr>
              <w:t>6</w:t>
            </w:r>
          </w:p>
        </w:tc>
      </w:tr>
      <w:tr w:rsidR="00E76BF7" w:rsidRPr="00E76BF7" w14:paraId="0325E155" w14:textId="77777777" w:rsidTr="0030725C">
        <w:tc>
          <w:tcPr>
            <w:tcW w:w="4649" w:type="dxa"/>
          </w:tcPr>
          <w:p w14:paraId="1BE420D6" w14:textId="77777777" w:rsidR="00E76BF7" w:rsidRPr="00E76BF7" w:rsidRDefault="00E76BF7" w:rsidP="00E76BF7">
            <w:pPr>
              <w:spacing w:after="120"/>
              <w:ind w:left="283"/>
              <w:rPr>
                <w:rFonts w:cs="Arial"/>
                <w:sz w:val="22"/>
                <w:szCs w:val="22"/>
              </w:rPr>
            </w:pPr>
            <w:r w:rsidRPr="00E76BF7">
              <w:rPr>
                <w:rFonts w:cs="Arial"/>
                <w:sz w:val="22"/>
                <w:szCs w:val="22"/>
              </w:rPr>
              <w:t>Procedures</w:t>
            </w:r>
          </w:p>
        </w:tc>
        <w:tc>
          <w:tcPr>
            <w:tcW w:w="2210" w:type="dxa"/>
          </w:tcPr>
          <w:p w14:paraId="19CC66F2" w14:textId="77777777" w:rsidR="00E76BF7" w:rsidRPr="00E76BF7" w:rsidRDefault="00E76BF7" w:rsidP="00E76BF7">
            <w:pPr>
              <w:spacing w:after="120"/>
              <w:ind w:left="283"/>
              <w:rPr>
                <w:rFonts w:cs="Arial"/>
                <w:sz w:val="22"/>
                <w:szCs w:val="22"/>
              </w:rPr>
            </w:pPr>
            <w:r w:rsidRPr="00E76BF7">
              <w:rPr>
                <w:rFonts w:cs="Arial"/>
                <w:sz w:val="22"/>
                <w:szCs w:val="22"/>
              </w:rPr>
              <w:t>6-7</w:t>
            </w:r>
          </w:p>
        </w:tc>
        <w:tc>
          <w:tcPr>
            <w:tcW w:w="2157" w:type="dxa"/>
          </w:tcPr>
          <w:p w14:paraId="5196040A" w14:textId="77777777" w:rsidR="00E76BF7" w:rsidRPr="00E76BF7" w:rsidRDefault="00E76BF7" w:rsidP="00E76BF7">
            <w:pPr>
              <w:spacing w:after="120"/>
              <w:ind w:left="283"/>
              <w:rPr>
                <w:rFonts w:cs="Arial"/>
                <w:sz w:val="22"/>
                <w:szCs w:val="22"/>
              </w:rPr>
            </w:pPr>
            <w:r w:rsidRPr="00E76BF7">
              <w:rPr>
                <w:rFonts w:cs="Arial"/>
                <w:sz w:val="22"/>
                <w:szCs w:val="22"/>
              </w:rPr>
              <w:t>7</w:t>
            </w:r>
          </w:p>
        </w:tc>
      </w:tr>
      <w:tr w:rsidR="00E76BF7" w:rsidRPr="00E76BF7" w14:paraId="0B6E2691" w14:textId="77777777" w:rsidTr="0030725C">
        <w:tc>
          <w:tcPr>
            <w:tcW w:w="4649" w:type="dxa"/>
          </w:tcPr>
          <w:p w14:paraId="5F422A5B" w14:textId="77777777" w:rsidR="00E76BF7" w:rsidRPr="00E76BF7" w:rsidRDefault="00E76BF7" w:rsidP="00E76BF7">
            <w:pPr>
              <w:spacing w:after="120"/>
              <w:ind w:left="283"/>
              <w:rPr>
                <w:rFonts w:cs="Arial"/>
                <w:sz w:val="22"/>
                <w:szCs w:val="22"/>
              </w:rPr>
            </w:pPr>
            <w:r w:rsidRPr="00E76BF7">
              <w:rPr>
                <w:rFonts w:cs="Arial"/>
                <w:sz w:val="22"/>
                <w:szCs w:val="22"/>
              </w:rPr>
              <w:t>Appeals Process</w:t>
            </w:r>
          </w:p>
        </w:tc>
        <w:tc>
          <w:tcPr>
            <w:tcW w:w="2210" w:type="dxa"/>
          </w:tcPr>
          <w:p w14:paraId="085FD2E9" w14:textId="77777777" w:rsidR="00E76BF7" w:rsidRPr="00E76BF7" w:rsidRDefault="00E76BF7" w:rsidP="00E76BF7">
            <w:pPr>
              <w:spacing w:after="120"/>
              <w:ind w:left="283"/>
              <w:rPr>
                <w:rFonts w:cs="Arial"/>
                <w:sz w:val="22"/>
                <w:szCs w:val="22"/>
              </w:rPr>
            </w:pPr>
            <w:r w:rsidRPr="00E76BF7">
              <w:rPr>
                <w:rFonts w:cs="Arial"/>
                <w:sz w:val="22"/>
                <w:szCs w:val="22"/>
              </w:rPr>
              <w:t>7</w:t>
            </w:r>
          </w:p>
        </w:tc>
        <w:tc>
          <w:tcPr>
            <w:tcW w:w="2157" w:type="dxa"/>
          </w:tcPr>
          <w:p w14:paraId="5F2AE3B3" w14:textId="77777777" w:rsidR="00E76BF7" w:rsidRPr="00E76BF7" w:rsidRDefault="00E76BF7" w:rsidP="00E76BF7">
            <w:pPr>
              <w:spacing w:after="120"/>
              <w:ind w:left="283"/>
              <w:rPr>
                <w:rFonts w:cs="Arial"/>
                <w:sz w:val="22"/>
                <w:szCs w:val="22"/>
              </w:rPr>
            </w:pPr>
            <w:r w:rsidRPr="00E76BF7">
              <w:rPr>
                <w:rFonts w:cs="Arial"/>
                <w:sz w:val="22"/>
                <w:szCs w:val="22"/>
              </w:rPr>
              <w:t>8</w:t>
            </w:r>
          </w:p>
        </w:tc>
      </w:tr>
      <w:tr w:rsidR="00E76BF7" w:rsidRPr="00E76BF7" w14:paraId="6F0C3239" w14:textId="77777777" w:rsidTr="0030725C">
        <w:tc>
          <w:tcPr>
            <w:tcW w:w="4649" w:type="dxa"/>
          </w:tcPr>
          <w:p w14:paraId="1BCA48AB" w14:textId="77777777" w:rsidR="00E76BF7" w:rsidRPr="00E76BF7" w:rsidRDefault="00E76BF7" w:rsidP="00E76BF7">
            <w:pPr>
              <w:spacing w:after="120"/>
              <w:ind w:left="283"/>
              <w:rPr>
                <w:rFonts w:cs="Arial"/>
                <w:sz w:val="22"/>
                <w:szCs w:val="22"/>
              </w:rPr>
            </w:pPr>
            <w:r w:rsidRPr="00E76BF7">
              <w:rPr>
                <w:rFonts w:cs="Arial"/>
                <w:b/>
                <w:sz w:val="22"/>
                <w:szCs w:val="22"/>
              </w:rPr>
              <w:t>SECTION 3</w:t>
            </w:r>
            <w:r w:rsidRPr="00E76BF7">
              <w:rPr>
                <w:rFonts w:cs="Arial"/>
                <w:sz w:val="22"/>
                <w:szCs w:val="22"/>
              </w:rPr>
              <w:t xml:space="preserve"> – Pay Reviews</w:t>
            </w:r>
          </w:p>
        </w:tc>
        <w:tc>
          <w:tcPr>
            <w:tcW w:w="2210" w:type="dxa"/>
          </w:tcPr>
          <w:p w14:paraId="3A52803E" w14:textId="77777777" w:rsidR="00E76BF7" w:rsidRPr="00E76BF7" w:rsidRDefault="00E76BF7" w:rsidP="00E76BF7">
            <w:pPr>
              <w:spacing w:after="120"/>
              <w:ind w:left="283"/>
              <w:rPr>
                <w:rFonts w:cs="Arial"/>
                <w:sz w:val="22"/>
                <w:szCs w:val="22"/>
              </w:rPr>
            </w:pPr>
            <w:r w:rsidRPr="00E76BF7">
              <w:rPr>
                <w:rFonts w:cs="Arial"/>
                <w:sz w:val="22"/>
                <w:szCs w:val="22"/>
              </w:rPr>
              <w:t>7-8</w:t>
            </w:r>
          </w:p>
        </w:tc>
        <w:tc>
          <w:tcPr>
            <w:tcW w:w="2157" w:type="dxa"/>
          </w:tcPr>
          <w:p w14:paraId="0A0EA63D" w14:textId="77777777" w:rsidR="00E76BF7" w:rsidRPr="00E76BF7" w:rsidRDefault="00E76BF7" w:rsidP="00E76BF7">
            <w:pPr>
              <w:spacing w:after="120"/>
              <w:ind w:left="283"/>
              <w:rPr>
                <w:rFonts w:cs="Arial"/>
                <w:sz w:val="22"/>
                <w:szCs w:val="22"/>
              </w:rPr>
            </w:pPr>
            <w:r w:rsidRPr="00E76BF7">
              <w:rPr>
                <w:rFonts w:cs="Arial"/>
                <w:sz w:val="22"/>
                <w:szCs w:val="22"/>
              </w:rPr>
              <w:t>1-6</w:t>
            </w:r>
          </w:p>
        </w:tc>
      </w:tr>
      <w:tr w:rsidR="00E76BF7" w:rsidRPr="00E76BF7" w14:paraId="305DC78C" w14:textId="77777777" w:rsidTr="0030725C">
        <w:tc>
          <w:tcPr>
            <w:tcW w:w="4649" w:type="dxa"/>
          </w:tcPr>
          <w:p w14:paraId="41EF9A29" w14:textId="77777777" w:rsidR="00E76BF7" w:rsidRPr="00E76BF7" w:rsidRDefault="00E76BF7" w:rsidP="00E76BF7">
            <w:pPr>
              <w:spacing w:after="120"/>
              <w:ind w:left="283"/>
              <w:rPr>
                <w:rFonts w:cs="Arial"/>
                <w:sz w:val="22"/>
                <w:szCs w:val="22"/>
              </w:rPr>
            </w:pPr>
            <w:r w:rsidRPr="00E76BF7">
              <w:rPr>
                <w:rFonts w:cs="Arial"/>
                <w:b/>
                <w:sz w:val="22"/>
                <w:szCs w:val="22"/>
              </w:rPr>
              <w:t>SECTION 4</w:t>
            </w:r>
            <w:r w:rsidRPr="00E76BF7">
              <w:rPr>
                <w:rFonts w:cs="Arial"/>
                <w:sz w:val="22"/>
                <w:szCs w:val="22"/>
              </w:rPr>
              <w:t xml:space="preserve"> – Basic Pay Determination on appointment</w:t>
            </w:r>
          </w:p>
        </w:tc>
        <w:tc>
          <w:tcPr>
            <w:tcW w:w="2210" w:type="dxa"/>
          </w:tcPr>
          <w:p w14:paraId="1FF9EEA3" w14:textId="77777777" w:rsidR="00E76BF7" w:rsidRPr="00E76BF7" w:rsidRDefault="00E76BF7" w:rsidP="00E76BF7">
            <w:pPr>
              <w:spacing w:after="120"/>
              <w:ind w:left="283"/>
              <w:rPr>
                <w:rFonts w:cs="Arial"/>
                <w:sz w:val="22"/>
                <w:szCs w:val="22"/>
              </w:rPr>
            </w:pPr>
            <w:r w:rsidRPr="00E76BF7">
              <w:rPr>
                <w:rFonts w:cs="Arial"/>
                <w:sz w:val="22"/>
                <w:szCs w:val="22"/>
              </w:rPr>
              <w:t>9</w:t>
            </w:r>
          </w:p>
        </w:tc>
        <w:tc>
          <w:tcPr>
            <w:tcW w:w="2157" w:type="dxa"/>
          </w:tcPr>
          <w:p w14:paraId="5244B197" w14:textId="77777777" w:rsidR="00E76BF7" w:rsidRPr="00E76BF7" w:rsidRDefault="00E76BF7" w:rsidP="00E76BF7">
            <w:pPr>
              <w:spacing w:after="120"/>
              <w:ind w:left="283"/>
              <w:rPr>
                <w:rFonts w:cs="Arial"/>
                <w:sz w:val="22"/>
                <w:szCs w:val="22"/>
              </w:rPr>
            </w:pPr>
            <w:r w:rsidRPr="00E76BF7">
              <w:rPr>
                <w:rFonts w:cs="Arial"/>
                <w:sz w:val="22"/>
                <w:szCs w:val="22"/>
              </w:rPr>
              <w:t>1-4</w:t>
            </w:r>
          </w:p>
        </w:tc>
      </w:tr>
      <w:tr w:rsidR="00E76BF7" w:rsidRPr="00E76BF7" w14:paraId="4A3B4648" w14:textId="77777777" w:rsidTr="0030725C">
        <w:tc>
          <w:tcPr>
            <w:tcW w:w="4649" w:type="dxa"/>
          </w:tcPr>
          <w:p w14:paraId="18BD0999" w14:textId="77777777" w:rsidR="00E76BF7" w:rsidRPr="00E76BF7" w:rsidRDefault="00E76BF7" w:rsidP="00E76BF7">
            <w:pPr>
              <w:spacing w:after="120"/>
              <w:ind w:left="283"/>
              <w:rPr>
                <w:rFonts w:cs="Arial"/>
                <w:sz w:val="22"/>
                <w:szCs w:val="22"/>
              </w:rPr>
            </w:pPr>
            <w:r w:rsidRPr="00E76BF7">
              <w:rPr>
                <w:rFonts w:cs="Arial"/>
                <w:b/>
                <w:sz w:val="22"/>
                <w:szCs w:val="22"/>
              </w:rPr>
              <w:t>SECTION 5</w:t>
            </w:r>
            <w:r w:rsidRPr="00E76BF7">
              <w:rPr>
                <w:rFonts w:cs="Arial"/>
                <w:sz w:val="22"/>
                <w:szCs w:val="22"/>
              </w:rPr>
              <w:t xml:space="preserve"> -  Leadership Pay</w:t>
            </w:r>
          </w:p>
        </w:tc>
        <w:tc>
          <w:tcPr>
            <w:tcW w:w="2210" w:type="dxa"/>
          </w:tcPr>
          <w:p w14:paraId="2725EDDA" w14:textId="77777777" w:rsidR="00E76BF7" w:rsidRPr="00E76BF7" w:rsidRDefault="00E76BF7" w:rsidP="00E76BF7">
            <w:pPr>
              <w:spacing w:after="120"/>
              <w:ind w:left="283"/>
              <w:rPr>
                <w:rFonts w:cs="Arial"/>
                <w:sz w:val="22"/>
                <w:szCs w:val="22"/>
              </w:rPr>
            </w:pPr>
            <w:r w:rsidRPr="00E76BF7">
              <w:rPr>
                <w:rFonts w:cs="Arial"/>
                <w:sz w:val="22"/>
                <w:szCs w:val="22"/>
              </w:rPr>
              <w:t>9-14</w:t>
            </w:r>
          </w:p>
        </w:tc>
        <w:tc>
          <w:tcPr>
            <w:tcW w:w="2157" w:type="dxa"/>
          </w:tcPr>
          <w:p w14:paraId="752291AB" w14:textId="77777777" w:rsidR="00E76BF7" w:rsidRPr="00E76BF7" w:rsidRDefault="00E76BF7" w:rsidP="00E76BF7">
            <w:pPr>
              <w:spacing w:after="120"/>
              <w:ind w:left="283"/>
              <w:rPr>
                <w:rFonts w:cs="Arial"/>
                <w:sz w:val="22"/>
                <w:szCs w:val="22"/>
              </w:rPr>
            </w:pPr>
          </w:p>
        </w:tc>
      </w:tr>
      <w:tr w:rsidR="00E76BF7" w:rsidRPr="00E76BF7" w14:paraId="46F80FFA" w14:textId="77777777" w:rsidTr="0030725C">
        <w:tc>
          <w:tcPr>
            <w:tcW w:w="4649" w:type="dxa"/>
          </w:tcPr>
          <w:p w14:paraId="5F04070E" w14:textId="77777777" w:rsidR="00E76BF7" w:rsidRPr="00E76BF7" w:rsidRDefault="00E76BF7" w:rsidP="00E76BF7">
            <w:pPr>
              <w:spacing w:after="120"/>
              <w:ind w:left="283"/>
              <w:rPr>
                <w:rFonts w:cs="Arial"/>
                <w:sz w:val="22"/>
                <w:szCs w:val="22"/>
              </w:rPr>
            </w:pPr>
            <w:r w:rsidRPr="00E76BF7">
              <w:rPr>
                <w:rFonts w:cs="Arial"/>
                <w:sz w:val="22"/>
                <w:szCs w:val="22"/>
              </w:rPr>
              <w:t>Headteacher Pay on Appointment</w:t>
            </w:r>
          </w:p>
        </w:tc>
        <w:tc>
          <w:tcPr>
            <w:tcW w:w="2210" w:type="dxa"/>
          </w:tcPr>
          <w:p w14:paraId="388F8831" w14:textId="77777777" w:rsidR="00E76BF7" w:rsidRPr="00E76BF7" w:rsidRDefault="00E76BF7" w:rsidP="00E76BF7">
            <w:pPr>
              <w:spacing w:after="120"/>
              <w:ind w:left="283"/>
              <w:rPr>
                <w:rFonts w:cs="Arial"/>
                <w:sz w:val="22"/>
                <w:szCs w:val="22"/>
              </w:rPr>
            </w:pPr>
            <w:r w:rsidRPr="00E76BF7">
              <w:rPr>
                <w:rFonts w:cs="Arial"/>
                <w:sz w:val="22"/>
                <w:szCs w:val="22"/>
              </w:rPr>
              <w:t>9 - 10</w:t>
            </w:r>
          </w:p>
        </w:tc>
        <w:tc>
          <w:tcPr>
            <w:tcW w:w="2157" w:type="dxa"/>
          </w:tcPr>
          <w:p w14:paraId="75688D0D" w14:textId="77777777" w:rsidR="00E76BF7" w:rsidRPr="00E76BF7" w:rsidRDefault="00E76BF7" w:rsidP="00E76BF7">
            <w:pPr>
              <w:spacing w:after="120"/>
              <w:ind w:left="283"/>
              <w:rPr>
                <w:rFonts w:cs="Arial"/>
                <w:sz w:val="22"/>
                <w:szCs w:val="22"/>
              </w:rPr>
            </w:pPr>
            <w:r w:rsidRPr="00E76BF7">
              <w:rPr>
                <w:rFonts w:cs="Arial"/>
                <w:sz w:val="22"/>
                <w:szCs w:val="22"/>
              </w:rPr>
              <w:t>1</w:t>
            </w:r>
          </w:p>
        </w:tc>
      </w:tr>
      <w:tr w:rsidR="00E76BF7" w:rsidRPr="00E76BF7" w14:paraId="74FB59F4" w14:textId="77777777" w:rsidTr="0030725C">
        <w:tc>
          <w:tcPr>
            <w:tcW w:w="4649" w:type="dxa"/>
          </w:tcPr>
          <w:p w14:paraId="3589C529" w14:textId="77777777" w:rsidR="00E76BF7" w:rsidRPr="00E76BF7" w:rsidRDefault="00E76BF7" w:rsidP="00E76BF7">
            <w:pPr>
              <w:spacing w:after="120"/>
              <w:ind w:left="283"/>
              <w:rPr>
                <w:rFonts w:cs="Arial"/>
                <w:sz w:val="22"/>
                <w:szCs w:val="22"/>
              </w:rPr>
            </w:pPr>
            <w:r w:rsidRPr="00E76BF7">
              <w:rPr>
                <w:rFonts w:cs="Arial"/>
                <w:sz w:val="22"/>
                <w:szCs w:val="22"/>
              </w:rPr>
              <w:t>Serving Headteachers Pay</w:t>
            </w:r>
          </w:p>
        </w:tc>
        <w:tc>
          <w:tcPr>
            <w:tcW w:w="2210" w:type="dxa"/>
          </w:tcPr>
          <w:p w14:paraId="015D797C" w14:textId="77777777" w:rsidR="00E76BF7" w:rsidRPr="00E76BF7" w:rsidRDefault="00E76BF7" w:rsidP="00E76BF7">
            <w:pPr>
              <w:spacing w:after="120"/>
              <w:ind w:left="283"/>
              <w:rPr>
                <w:rFonts w:cs="Arial"/>
                <w:sz w:val="22"/>
                <w:szCs w:val="22"/>
              </w:rPr>
            </w:pPr>
            <w:r w:rsidRPr="00E76BF7">
              <w:rPr>
                <w:rFonts w:cs="Arial"/>
                <w:sz w:val="22"/>
                <w:szCs w:val="22"/>
              </w:rPr>
              <w:t>10-11</w:t>
            </w:r>
          </w:p>
        </w:tc>
        <w:tc>
          <w:tcPr>
            <w:tcW w:w="2157" w:type="dxa"/>
          </w:tcPr>
          <w:p w14:paraId="7A0A3760" w14:textId="77777777" w:rsidR="00E76BF7" w:rsidRPr="00E76BF7" w:rsidRDefault="00E76BF7" w:rsidP="00E76BF7">
            <w:pPr>
              <w:spacing w:after="120"/>
              <w:ind w:left="283"/>
              <w:rPr>
                <w:rFonts w:cs="Arial"/>
                <w:sz w:val="22"/>
                <w:szCs w:val="22"/>
              </w:rPr>
            </w:pPr>
            <w:r w:rsidRPr="00E76BF7">
              <w:rPr>
                <w:rFonts w:cs="Arial"/>
                <w:sz w:val="22"/>
                <w:szCs w:val="22"/>
              </w:rPr>
              <w:t>2</w:t>
            </w:r>
          </w:p>
        </w:tc>
      </w:tr>
      <w:tr w:rsidR="00E76BF7" w:rsidRPr="00E76BF7" w14:paraId="6E868CD8" w14:textId="77777777" w:rsidTr="0030725C">
        <w:tc>
          <w:tcPr>
            <w:tcW w:w="4649" w:type="dxa"/>
          </w:tcPr>
          <w:p w14:paraId="69B6E996" w14:textId="77777777" w:rsidR="00E76BF7" w:rsidRPr="00E76BF7" w:rsidRDefault="00E76BF7" w:rsidP="00E76BF7">
            <w:pPr>
              <w:spacing w:after="120"/>
              <w:ind w:left="283"/>
              <w:rPr>
                <w:rFonts w:cs="Arial"/>
                <w:sz w:val="22"/>
                <w:szCs w:val="22"/>
              </w:rPr>
            </w:pPr>
            <w:r w:rsidRPr="00E76BF7">
              <w:rPr>
                <w:rFonts w:cs="Arial"/>
                <w:sz w:val="22"/>
                <w:szCs w:val="22"/>
              </w:rPr>
              <w:t>Deputy/Assistant Headteachers – Pay on appointment</w:t>
            </w:r>
          </w:p>
        </w:tc>
        <w:tc>
          <w:tcPr>
            <w:tcW w:w="2210" w:type="dxa"/>
          </w:tcPr>
          <w:p w14:paraId="292C1AC0" w14:textId="77777777" w:rsidR="00E76BF7" w:rsidRPr="00E76BF7" w:rsidRDefault="00E76BF7" w:rsidP="00E76BF7">
            <w:pPr>
              <w:spacing w:after="120"/>
              <w:ind w:left="283"/>
              <w:rPr>
                <w:rFonts w:cs="Arial"/>
                <w:sz w:val="22"/>
                <w:szCs w:val="22"/>
              </w:rPr>
            </w:pPr>
            <w:r w:rsidRPr="00E76BF7">
              <w:rPr>
                <w:rFonts w:cs="Arial"/>
                <w:sz w:val="22"/>
                <w:szCs w:val="22"/>
              </w:rPr>
              <w:t>11</w:t>
            </w:r>
          </w:p>
        </w:tc>
        <w:tc>
          <w:tcPr>
            <w:tcW w:w="2157" w:type="dxa"/>
          </w:tcPr>
          <w:p w14:paraId="1C0B09E0" w14:textId="77777777" w:rsidR="00E76BF7" w:rsidRPr="00E76BF7" w:rsidRDefault="00E76BF7" w:rsidP="00E76BF7">
            <w:pPr>
              <w:spacing w:after="120"/>
              <w:ind w:left="283"/>
              <w:rPr>
                <w:rFonts w:cs="Arial"/>
                <w:sz w:val="22"/>
                <w:szCs w:val="22"/>
              </w:rPr>
            </w:pPr>
            <w:r w:rsidRPr="00E76BF7">
              <w:rPr>
                <w:rFonts w:cs="Arial"/>
                <w:sz w:val="22"/>
                <w:szCs w:val="22"/>
              </w:rPr>
              <w:t>3</w:t>
            </w:r>
          </w:p>
        </w:tc>
      </w:tr>
      <w:tr w:rsidR="00E76BF7" w:rsidRPr="00E76BF7" w14:paraId="7B900A36" w14:textId="77777777" w:rsidTr="0030725C">
        <w:tc>
          <w:tcPr>
            <w:tcW w:w="4649" w:type="dxa"/>
            <w:shd w:val="clear" w:color="auto" w:fill="auto"/>
          </w:tcPr>
          <w:p w14:paraId="3AD63CB2" w14:textId="77777777" w:rsidR="00E76BF7" w:rsidRPr="00E76BF7" w:rsidRDefault="00E76BF7" w:rsidP="00E76BF7">
            <w:pPr>
              <w:spacing w:after="120"/>
              <w:ind w:left="283"/>
              <w:rPr>
                <w:rFonts w:cs="Arial"/>
                <w:sz w:val="22"/>
                <w:szCs w:val="22"/>
              </w:rPr>
            </w:pPr>
            <w:r w:rsidRPr="00E76BF7">
              <w:rPr>
                <w:rFonts w:cs="Arial"/>
                <w:sz w:val="22"/>
                <w:szCs w:val="22"/>
              </w:rPr>
              <w:t>Serving Deputy/Assistant Headteachers</w:t>
            </w:r>
          </w:p>
        </w:tc>
        <w:tc>
          <w:tcPr>
            <w:tcW w:w="2210" w:type="dxa"/>
            <w:shd w:val="clear" w:color="auto" w:fill="auto"/>
          </w:tcPr>
          <w:p w14:paraId="47E346D0" w14:textId="77777777" w:rsidR="00E76BF7" w:rsidRPr="00E76BF7" w:rsidRDefault="00E76BF7" w:rsidP="00E76BF7">
            <w:pPr>
              <w:spacing w:after="120"/>
              <w:ind w:left="283"/>
              <w:rPr>
                <w:rFonts w:cs="Arial"/>
                <w:sz w:val="22"/>
                <w:szCs w:val="22"/>
              </w:rPr>
            </w:pPr>
            <w:r w:rsidRPr="00E76BF7">
              <w:rPr>
                <w:rFonts w:cs="Arial"/>
                <w:sz w:val="22"/>
                <w:szCs w:val="22"/>
              </w:rPr>
              <w:t>11-12</w:t>
            </w:r>
          </w:p>
        </w:tc>
        <w:tc>
          <w:tcPr>
            <w:tcW w:w="2157" w:type="dxa"/>
            <w:shd w:val="clear" w:color="auto" w:fill="auto"/>
          </w:tcPr>
          <w:p w14:paraId="752084B5" w14:textId="77777777" w:rsidR="00E76BF7" w:rsidRPr="00E76BF7" w:rsidRDefault="00E76BF7" w:rsidP="00E76BF7">
            <w:pPr>
              <w:spacing w:after="120"/>
              <w:ind w:left="283"/>
              <w:rPr>
                <w:rFonts w:cs="Arial"/>
                <w:sz w:val="22"/>
                <w:szCs w:val="22"/>
              </w:rPr>
            </w:pPr>
            <w:r w:rsidRPr="00E76BF7">
              <w:rPr>
                <w:rFonts w:cs="Arial"/>
                <w:sz w:val="22"/>
                <w:szCs w:val="22"/>
              </w:rPr>
              <w:t>4</w:t>
            </w:r>
          </w:p>
        </w:tc>
      </w:tr>
      <w:tr w:rsidR="00E76BF7" w:rsidRPr="00E76BF7" w14:paraId="7E0188D6" w14:textId="77777777" w:rsidTr="0030725C">
        <w:tc>
          <w:tcPr>
            <w:tcW w:w="4649" w:type="dxa"/>
          </w:tcPr>
          <w:p w14:paraId="5FE4C090" w14:textId="77777777" w:rsidR="00E76BF7" w:rsidRPr="00E76BF7" w:rsidRDefault="00E76BF7" w:rsidP="00E76BF7">
            <w:pPr>
              <w:spacing w:after="120"/>
              <w:ind w:left="283"/>
              <w:rPr>
                <w:rFonts w:cs="Arial"/>
                <w:sz w:val="22"/>
                <w:szCs w:val="22"/>
              </w:rPr>
            </w:pPr>
            <w:r w:rsidRPr="00E76BF7">
              <w:rPr>
                <w:rFonts w:cs="Arial"/>
                <w:sz w:val="22"/>
                <w:szCs w:val="22"/>
              </w:rPr>
              <w:t>Leading Practitioner Posts</w:t>
            </w:r>
          </w:p>
        </w:tc>
        <w:tc>
          <w:tcPr>
            <w:tcW w:w="2210" w:type="dxa"/>
          </w:tcPr>
          <w:p w14:paraId="65BC3365" w14:textId="77777777" w:rsidR="00E76BF7" w:rsidRPr="00E76BF7" w:rsidRDefault="00E76BF7" w:rsidP="00E76BF7">
            <w:pPr>
              <w:spacing w:after="120"/>
              <w:ind w:left="283"/>
              <w:rPr>
                <w:rFonts w:cs="Arial"/>
                <w:sz w:val="22"/>
                <w:szCs w:val="22"/>
              </w:rPr>
            </w:pPr>
            <w:r w:rsidRPr="00E76BF7">
              <w:rPr>
                <w:rFonts w:cs="Arial"/>
                <w:sz w:val="22"/>
                <w:szCs w:val="22"/>
              </w:rPr>
              <w:t>12-13</w:t>
            </w:r>
          </w:p>
        </w:tc>
        <w:tc>
          <w:tcPr>
            <w:tcW w:w="2157" w:type="dxa"/>
          </w:tcPr>
          <w:p w14:paraId="000C96CB" w14:textId="77777777" w:rsidR="00E76BF7" w:rsidRPr="00E76BF7" w:rsidRDefault="00E76BF7" w:rsidP="00E76BF7">
            <w:pPr>
              <w:spacing w:after="120"/>
              <w:ind w:left="283"/>
              <w:rPr>
                <w:rFonts w:cs="Arial"/>
                <w:sz w:val="22"/>
                <w:szCs w:val="22"/>
              </w:rPr>
            </w:pPr>
            <w:r w:rsidRPr="00E76BF7">
              <w:rPr>
                <w:rFonts w:cs="Arial"/>
                <w:sz w:val="22"/>
                <w:szCs w:val="22"/>
              </w:rPr>
              <w:t>5</w:t>
            </w:r>
          </w:p>
        </w:tc>
      </w:tr>
      <w:tr w:rsidR="00E76BF7" w:rsidRPr="00E76BF7" w14:paraId="793EE0BF" w14:textId="77777777" w:rsidTr="0030725C">
        <w:tc>
          <w:tcPr>
            <w:tcW w:w="4649" w:type="dxa"/>
          </w:tcPr>
          <w:p w14:paraId="1BEB888F" w14:textId="77777777" w:rsidR="00E76BF7" w:rsidRPr="00E76BF7" w:rsidRDefault="00E76BF7" w:rsidP="00E76BF7">
            <w:pPr>
              <w:spacing w:after="120"/>
              <w:ind w:left="283"/>
              <w:rPr>
                <w:rFonts w:cs="Arial"/>
                <w:sz w:val="22"/>
                <w:szCs w:val="22"/>
              </w:rPr>
            </w:pPr>
            <w:r w:rsidRPr="00E76BF7">
              <w:rPr>
                <w:rFonts w:cs="Arial"/>
                <w:sz w:val="22"/>
                <w:szCs w:val="22"/>
              </w:rPr>
              <w:t>Acting Allowance</w:t>
            </w:r>
          </w:p>
        </w:tc>
        <w:tc>
          <w:tcPr>
            <w:tcW w:w="2210" w:type="dxa"/>
          </w:tcPr>
          <w:p w14:paraId="35E29F28" w14:textId="77777777" w:rsidR="00E76BF7" w:rsidRPr="00E76BF7" w:rsidRDefault="00E76BF7" w:rsidP="00E76BF7">
            <w:pPr>
              <w:spacing w:after="120"/>
              <w:ind w:left="283"/>
              <w:rPr>
                <w:rFonts w:cs="Arial"/>
                <w:sz w:val="22"/>
                <w:szCs w:val="22"/>
              </w:rPr>
            </w:pPr>
            <w:r w:rsidRPr="00E76BF7">
              <w:rPr>
                <w:rFonts w:cs="Arial"/>
                <w:sz w:val="22"/>
                <w:szCs w:val="22"/>
              </w:rPr>
              <w:t>13-14</w:t>
            </w:r>
          </w:p>
        </w:tc>
        <w:tc>
          <w:tcPr>
            <w:tcW w:w="2157" w:type="dxa"/>
          </w:tcPr>
          <w:p w14:paraId="520086C4" w14:textId="77777777" w:rsidR="00E76BF7" w:rsidRPr="00E76BF7" w:rsidRDefault="00E76BF7" w:rsidP="00E76BF7">
            <w:pPr>
              <w:spacing w:after="120"/>
              <w:ind w:left="283"/>
              <w:rPr>
                <w:rFonts w:cs="Arial"/>
                <w:sz w:val="22"/>
                <w:szCs w:val="22"/>
              </w:rPr>
            </w:pPr>
            <w:r w:rsidRPr="00E76BF7">
              <w:rPr>
                <w:rFonts w:cs="Arial"/>
                <w:sz w:val="22"/>
                <w:szCs w:val="22"/>
              </w:rPr>
              <w:t>6</w:t>
            </w:r>
          </w:p>
        </w:tc>
      </w:tr>
      <w:tr w:rsidR="00E76BF7" w:rsidRPr="00E76BF7" w14:paraId="0A4D6457" w14:textId="77777777" w:rsidTr="0030725C">
        <w:tc>
          <w:tcPr>
            <w:tcW w:w="4649" w:type="dxa"/>
          </w:tcPr>
          <w:p w14:paraId="7C40ED87" w14:textId="77777777" w:rsidR="00E76BF7" w:rsidRPr="00E76BF7" w:rsidRDefault="00E76BF7" w:rsidP="00E76BF7">
            <w:pPr>
              <w:spacing w:after="120"/>
              <w:ind w:left="283"/>
              <w:rPr>
                <w:rFonts w:cs="Arial"/>
                <w:sz w:val="22"/>
                <w:szCs w:val="22"/>
              </w:rPr>
            </w:pPr>
            <w:r w:rsidRPr="00E76BF7">
              <w:rPr>
                <w:rFonts w:cs="Arial"/>
                <w:b/>
                <w:sz w:val="22"/>
                <w:szCs w:val="22"/>
              </w:rPr>
              <w:t>SECTION 6</w:t>
            </w:r>
            <w:r w:rsidRPr="00E76BF7">
              <w:rPr>
                <w:rFonts w:cs="Arial"/>
                <w:sz w:val="22"/>
                <w:szCs w:val="22"/>
              </w:rPr>
              <w:t xml:space="preserve"> – Pay progression on performance</w:t>
            </w:r>
          </w:p>
        </w:tc>
        <w:tc>
          <w:tcPr>
            <w:tcW w:w="2210" w:type="dxa"/>
          </w:tcPr>
          <w:p w14:paraId="61E554D8" w14:textId="77777777" w:rsidR="00E76BF7" w:rsidRPr="00E76BF7" w:rsidRDefault="00E76BF7" w:rsidP="00E76BF7">
            <w:pPr>
              <w:tabs>
                <w:tab w:val="center" w:pos="1026"/>
              </w:tabs>
              <w:spacing w:after="120"/>
              <w:ind w:left="283"/>
              <w:rPr>
                <w:rFonts w:cs="Arial"/>
                <w:sz w:val="22"/>
                <w:szCs w:val="22"/>
              </w:rPr>
            </w:pPr>
            <w:r w:rsidRPr="00E76BF7">
              <w:rPr>
                <w:rFonts w:cs="Arial"/>
                <w:sz w:val="22"/>
                <w:szCs w:val="22"/>
              </w:rPr>
              <w:t>14-17</w:t>
            </w:r>
          </w:p>
        </w:tc>
        <w:tc>
          <w:tcPr>
            <w:tcW w:w="2157" w:type="dxa"/>
          </w:tcPr>
          <w:p w14:paraId="35F4C59A" w14:textId="77777777" w:rsidR="00E76BF7" w:rsidRPr="00E76BF7" w:rsidRDefault="00E76BF7" w:rsidP="00E76BF7">
            <w:pPr>
              <w:spacing w:after="120"/>
              <w:ind w:left="283"/>
              <w:rPr>
                <w:rFonts w:cs="Arial"/>
                <w:sz w:val="22"/>
                <w:szCs w:val="22"/>
              </w:rPr>
            </w:pPr>
            <w:r w:rsidRPr="00E76BF7">
              <w:rPr>
                <w:rFonts w:cs="Arial"/>
                <w:sz w:val="22"/>
                <w:szCs w:val="22"/>
              </w:rPr>
              <w:t>1-12</w:t>
            </w:r>
          </w:p>
        </w:tc>
      </w:tr>
      <w:tr w:rsidR="00E76BF7" w:rsidRPr="00E76BF7" w14:paraId="2972B68B" w14:textId="77777777" w:rsidTr="0030725C">
        <w:tc>
          <w:tcPr>
            <w:tcW w:w="4649" w:type="dxa"/>
          </w:tcPr>
          <w:p w14:paraId="560F0458" w14:textId="77777777" w:rsidR="00E76BF7" w:rsidRPr="00E76BF7" w:rsidRDefault="00E76BF7" w:rsidP="00E76BF7">
            <w:pPr>
              <w:spacing w:after="120"/>
              <w:ind w:left="283"/>
              <w:rPr>
                <w:rFonts w:cs="Arial"/>
                <w:sz w:val="22"/>
                <w:szCs w:val="22"/>
              </w:rPr>
            </w:pPr>
            <w:r w:rsidRPr="00E76BF7">
              <w:rPr>
                <w:rFonts w:cs="Arial"/>
                <w:b/>
                <w:sz w:val="22"/>
                <w:szCs w:val="22"/>
              </w:rPr>
              <w:t>SECTION 7</w:t>
            </w:r>
            <w:r w:rsidRPr="00E76BF7">
              <w:rPr>
                <w:rFonts w:cs="Arial"/>
                <w:sz w:val="22"/>
                <w:szCs w:val="22"/>
              </w:rPr>
              <w:t xml:space="preserve"> – Movement to the Upper Pay Range</w:t>
            </w:r>
          </w:p>
        </w:tc>
        <w:tc>
          <w:tcPr>
            <w:tcW w:w="2210" w:type="dxa"/>
          </w:tcPr>
          <w:p w14:paraId="19267A4A" w14:textId="77777777" w:rsidR="00E76BF7" w:rsidRPr="00E76BF7" w:rsidRDefault="00E76BF7" w:rsidP="00E76BF7">
            <w:pPr>
              <w:spacing w:after="120"/>
              <w:ind w:left="283"/>
              <w:rPr>
                <w:rFonts w:cs="Arial"/>
                <w:sz w:val="22"/>
                <w:szCs w:val="22"/>
              </w:rPr>
            </w:pPr>
            <w:r w:rsidRPr="00E76BF7">
              <w:rPr>
                <w:rFonts w:cs="Arial"/>
                <w:sz w:val="22"/>
                <w:szCs w:val="22"/>
              </w:rPr>
              <w:t>17-20</w:t>
            </w:r>
          </w:p>
        </w:tc>
        <w:tc>
          <w:tcPr>
            <w:tcW w:w="2157" w:type="dxa"/>
          </w:tcPr>
          <w:p w14:paraId="742E25F2" w14:textId="77777777" w:rsidR="00E76BF7" w:rsidRPr="00E76BF7" w:rsidRDefault="00E76BF7" w:rsidP="00E76BF7">
            <w:pPr>
              <w:spacing w:after="120"/>
              <w:ind w:left="283"/>
              <w:rPr>
                <w:rFonts w:cs="Arial"/>
                <w:sz w:val="22"/>
                <w:szCs w:val="22"/>
              </w:rPr>
            </w:pPr>
          </w:p>
        </w:tc>
      </w:tr>
      <w:tr w:rsidR="00E76BF7" w:rsidRPr="00E76BF7" w14:paraId="2521DAAF" w14:textId="77777777" w:rsidTr="0030725C">
        <w:tc>
          <w:tcPr>
            <w:tcW w:w="4649" w:type="dxa"/>
          </w:tcPr>
          <w:p w14:paraId="30D1AF44" w14:textId="77777777" w:rsidR="00E76BF7" w:rsidRPr="00E76BF7" w:rsidRDefault="00E76BF7" w:rsidP="00E76BF7">
            <w:pPr>
              <w:spacing w:after="120"/>
              <w:ind w:left="283"/>
              <w:rPr>
                <w:rFonts w:cs="Arial"/>
                <w:sz w:val="22"/>
                <w:szCs w:val="24"/>
              </w:rPr>
            </w:pPr>
            <w:r w:rsidRPr="00E76BF7">
              <w:rPr>
                <w:rFonts w:cs="Arial"/>
                <w:sz w:val="22"/>
                <w:szCs w:val="24"/>
              </w:rPr>
              <w:t>Applications and Evidence</w:t>
            </w:r>
          </w:p>
        </w:tc>
        <w:tc>
          <w:tcPr>
            <w:tcW w:w="2210" w:type="dxa"/>
          </w:tcPr>
          <w:p w14:paraId="773D8317" w14:textId="77777777" w:rsidR="00E76BF7" w:rsidRPr="00E76BF7" w:rsidRDefault="00E76BF7" w:rsidP="00E76BF7">
            <w:pPr>
              <w:spacing w:after="120"/>
              <w:ind w:left="283"/>
              <w:rPr>
                <w:rFonts w:cs="Arial"/>
                <w:sz w:val="22"/>
                <w:szCs w:val="24"/>
              </w:rPr>
            </w:pPr>
            <w:r w:rsidRPr="00E76BF7">
              <w:rPr>
                <w:rFonts w:cs="Arial"/>
                <w:sz w:val="22"/>
                <w:szCs w:val="24"/>
              </w:rPr>
              <w:t>17-19</w:t>
            </w:r>
          </w:p>
        </w:tc>
        <w:tc>
          <w:tcPr>
            <w:tcW w:w="2157" w:type="dxa"/>
          </w:tcPr>
          <w:p w14:paraId="0DDAFCD3" w14:textId="77777777" w:rsidR="00E76BF7" w:rsidRPr="00E76BF7" w:rsidRDefault="00E76BF7" w:rsidP="00E76BF7">
            <w:pPr>
              <w:spacing w:after="120"/>
              <w:ind w:left="283"/>
              <w:rPr>
                <w:rFonts w:cs="Arial"/>
                <w:sz w:val="22"/>
                <w:szCs w:val="24"/>
              </w:rPr>
            </w:pPr>
            <w:r w:rsidRPr="00E76BF7">
              <w:rPr>
                <w:rFonts w:cs="Arial"/>
                <w:sz w:val="22"/>
                <w:szCs w:val="24"/>
              </w:rPr>
              <w:t>1</w:t>
            </w:r>
          </w:p>
        </w:tc>
      </w:tr>
      <w:tr w:rsidR="00E76BF7" w:rsidRPr="00E76BF7" w14:paraId="4D133BAA" w14:textId="77777777" w:rsidTr="0030725C">
        <w:tc>
          <w:tcPr>
            <w:tcW w:w="4649" w:type="dxa"/>
          </w:tcPr>
          <w:p w14:paraId="1ECF2F9D" w14:textId="77777777" w:rsidR="00E76BF7" w:rsidRPr="00E76BF7" w:rsidRDefault="00E76BF7" w:rsidP="00E76BF7">
            <w:pPr>
              <w:spacing w:after="120"/>
              <w:ind w:left="283"/>
              <w:rPr>
                <w:rFonts w:cs="Arial"/>
                <w:sz w:val="22"/>
                <w:szCs w:val="22"/>
              </w:rPr>
            </w:pPr>
            <w:r w:rsidRPr="00E76BF7">
              <w:rPr>
                <w:rFonts w:cs="Arial"/>
                <w:sz w:val="22"/>
                <w:szCs w:val="22"/>
              </w:rPr>
              <w:t>The Assessment</w:t>
            </w:r>
          </w:p>
        </w:tc>
        <w:tc>
          <w:tcPr>
            <w:tcW w:w="2210" w:type="dxa"/>
          </w:tcPr>
          <w:p w14:paraId="0D624AD1" w14:textId="77777777" w:rsidR="00E76BF7" w:rsidRPr="00E76BF7" w:rsidRDefault="00E76BF7" w:rsidP="00E76BF7">
            <w:pPr>
              <w:spacing w:after="120"/>
              <w:ind w:left="283"/>
              <w:rPr>
                <w:rFonts w:cs="Arial"/>
                <w:sz w:val="22"/>
                <w:szCs w:val="22"/>
              </w:rPr>
            </w:pPr>
            <w:r w:rsidRPr="00E76BF7">
              <w:rPr>
                <w:rFonts w:cs="Arial"/>
                <w:sz w:val="22"/>
                <w:szCs w:val="22"/>
              </w:rPr>
              <w:t>19-20</w:t>
            </w:r>
          </w:p>
        </w:tc>
        <w:tc>
          <w:tcPr>
            <w:tcW w:w="2157" w:type="dxa"/>
          </w:tcPr>
          <w:p w14:paraId="0EDCF0EC" w14:textId="77777777" w:rsidR="00E76BF7" w:rsidRPr="00E76BF7" w:rsidRDefault="00E76BF7" w:rsidP="00E76BF7">
            <w:pPr>
              <w:spacing w:after="120"/>
              <w:ind w:left="283"/>
              <w:rPr>
                <w:rFonts w:cs="Arial"/>
                <w:sz w:val="22"/>
                <w:szCs w:val="22"/>
              </w:rPr>
            </w:pPr>
            <w:r w:rsidRPr="00E76BF7">
              <w:rPr>
                <w:rFonts w:cs="Arial"/>
                <w:sz w:val="22"/>
                <w:szCs w:val="22"/>
              </w:rPr>
              <w:t>2</w:t>
            </w:r>
          </w:p>
        </w:tc>
      </w:tr>
      <w:tr w:rsidR="00E76BF7" w:rsidRPr="00E76BF7" w14:paraId="338DE45A" w14:textId="77777777" w:rsidTr="0030725C">
        <w:tc>
          <w:tcPr>
            <w:tcW w:w="4649" w:type="dxa"/>
          </w:tcPr>
          <w:p w14:paraId="75E4CFDB" w14:textId="77777777" w:rsidR="00E76BF7" w:rsidRPr="00E76BF7" w:rsidRDefault="00E76BF7" w:rsidP="00E76BF7">
            <w:pPr>
              <w:spacing w:after="120"/>
              <w:ind w:left="283"/>
              <w:rPr>
                <w:rFonts w:cs="Arial"/>
                <w:sz w:val="22"/>
                <w:szCs w:val="22"/>
              </w:rPr>
            </w:pPr>
            <w:r w:rsidRPr="00E76BF7">
              <w:rPr>
                <w:rFonts w:cs="Arial"/>
                <w:b/>
                <w:sz w:val="22"/>
                <w:szCs w:val="22"/>
              </w:rPr>
              <w:t>SECTION 8</w:t>
            </w:r>
            <w:r w:rsidRPr="00E76BF7">
              <w:rPr>
                <w:rFonts w:cs="Arial"/>
                <w:sz w:val="22"/>
                <w:szCs w:val="22"/>
              </w:rPr>
              <w:t xml:space="preserve"> – Discretionary Allowances and Payments</w:t>
            </w:r>
          </w:p>
        </w:tc>
        <w:tc>
          <w:tcPr>
            <w:tcW w:w="2210" w:type="dxa"/>
          </w:tcPr>
          <w:p w14:paraId="6607025C" w14:textId="77777777" w:rsidR="00E76BF7" w:rsidRPr="00E76BF7" w:rsidRDefault="00E76BF7" w:rsidP="00E76BF7">
            <w:pPr>
              <w:spacing w:after="120"/>
              <w:ind w:left="283"/>
              <w:rPr>
                <w:rFonts w:cs="Arial"/>
                <w:sz w:val="22"/>
                <w:szCs w:val="22"/>
              </w:rPr>
            </w:pPr>
            <w:r w:rsidRPr="00E76BF7">
              <w:rPr>
                <w:rFonts w:cs="Arial"/>
                <w:sz w:val="22"/>
                <w:szCs w:val="22"/>
              </w:rPr>
              <w:t>20-21</w:t>
            </w:r>
          </w:p>
        </w:tc>
        <w:tc>
          <w:tcPr>
            <w:tcW w:w="2157" w:type="dxa"/>
          </w:tcPr>
          <w:p w14:paraId="35F282BA" w14:textId="77777777" w:rsidR="00E76BF7" w:rsidRPr="00E76BF7" w:rsidRDefault="00E76BF7" w:rsidP="00E76BF7">
            <w:pPr>
              <w:spacing w:after="120"/>
              <w:ind w:left="283"/>
              <w:rPr>
                <w:rFonts w:cs="Arial"/>
                <w:sz w:val="22"/>
                <w:szCs w:val="22"/>
              </w:rPr>
            </w:pPr>
            <w:r w:rsidRPr="00E76BF7">
              <w:rPr>
                <w:rFonts w:cs="Arial"/>
                <w:sz w:val="22"/>
                <w:szCs w:val="22"/>
              </w:rPr>
              <w:t>1-2</w:t>
            </w:r>
          </w:p>
        </w:tc>
      </w:tr>
      <w:tr w:rsidR="00E76BF7" w:rsidRPr="00E76BF7" w14:paraId="197E2D41" w14:textId="77777777" w:rsidTr="0030725C">
        <w:tc>
          <w:tcPr>
            <w:tcW w:w="4649" w:type="dxa"/>
          </w:tcPr>
          <w:p w14:paraId="657E0ECF" w14:textId="77777777" w:rsidR="00E76BF7" w:rsidRPr="00E76BF7" w:rsidRDefault="00E76BF7" w:rsidP="00E76BF7">
            <w:pPr>
              <w:spacing w:after="120"/>
              <w:ind w:left="283"/>
              <w:rPr>
                <w:rFonts w:cs="Arial"/>
                <w:sz w:val="22"/>
                <w:szCs w:val="22"/>
              </w:rPr>
            </w:pPr>
            <w:r w:rsidRPr="00E76BF7">
              <w:rPr>
                <w:rFonts w:cs="Arial"/>
                <w:sz w:val="22"/>
                <w:szCs w:val="22"/>
              </w:rPr>
              <w:t xml:space="preserve">Teaching and Learning Responsibility Payment </w:t>
            </w:r>
          </w:p>
        </w:tc>
        <w:tc>
          <w:tcPr>
            <w:tcW w:w="2210" w:type="dxa"/>
          </w:tcPr>
          <w:p w14:paraId="300B0B4B" w14:textId="77777777" w:rsidR="00E76BF7" w:rsidRPr="00E76BF7" w:rsidRDefault="00E76BF7" w:rsidP="00E76BF7">
            <w:pPr>
              <w:spacing w:after="120"/>
              <w:ind w:left="283"/>
              <w:rPr>
                <w:rFonts w:cs="Arial"/>
                <w:sz w:val="22"/>
                <w:szCs w:val="22"/>
              </w:rPr>
            </w:pPr>
            <w:r w:rsidRPr="00E76BF7">
              <w:rPr>
                <w:rFonts w:cs="Arial"/>
                <w:sz w:val="22"/>
                <w:szCs w:val="22"/>
              </w:rPr>
              <w:t>20-21</w:t>
            </w:r>
          </w:p>
        </w:tc>
        <w:tc>
          <w:tcPr>
            <w:tcW w:w="2157" w:type="dxa"/>
          </w:tcPr>
          <w:p w14:paraId="32BD0BE5" w14:textId="77777777" w:rsidR="00E76BF7" w:rsidRPr="00E76BF7" w:rsidRDefault="00E76BF7" w:rsidP="00E76BF7">
            <w:pPr>
              <w:spacing w:after="120"/>
              <w:ind w:left="283"/>
              <w:rPr>
                <w:rFonts w:cs="Arial"/>
                <w:sz w:val="22"/>
                <w:szCs w:val="22"/>
              </w:rPr>
            </w:pPr>
            <w:r w:rsidRPr="00E76BF7">
              <w:rPr>
                <w:rFonts w:cs="Arial"/>
                <w:sz w:val="22"/>
                <w:szCs w:val="22"/>
              </w:rPr>
              <w:t>1</w:t>
            </w:r>
          </w:p>
        </w:tc>
      </w:tr>
      <w:tr w:rsidR="00E76BF7" w:rsidRPr="00E76BF7" w14:paraId="55420418" w14:textId="77777777" w:rsidTr="0030725C">
        <w:tc>
          <w:tcPr>
            <w:tcW w:w="4649" w:type="dxa"/>
          </w:tcPr>
          <w:p w14:paraId="189AE105" w14:textId="77777777" w:rsidR="00E76BF7" w:rsidRPr="00E76BF7" w:rsidRDefault="00E76BF7" w:rsidP="00E76BF7">
            <w:pPr>
              <w:spacing w:after="120"/>
              <w:ind w:left="283"/>
              <w:rPr>
                <w:rFonts w:cs="Arial"/>
                <w:sz w:val="22"/>
                <w:szCs w:val="22"/>
              </w:rPr>
            </w:pPr>
            <w:r w:rsidRPr="00E76BF7">
              <w:rPr>
                <w:rFonts w:cs="Arial"/>
                <w:sz w:val="22"/>
                <w:szCs w:val="22"/>
              </w:rPr>
              <w:t xml:space="preserve">Special Educational Needs Allowance </w:t>
            </w:r>
          </w:p>
        </w:tc>
        <w:tc>
          <w:tcPr>
            <w:tcW w:w="2210" w:type="dxa"/>
          </w:tcPr>
          <w:p w14:paraId="08B73E75" w14:textId="77777777" w:rsidR="00E76BF7" w:rsidRPr="00E76BF7" w:rsidRDefault="00E76BF7" w:rsidP="00E76BF7">
            <w:pPr>
              <w:spacing w:after="120"/>
              <w:ind w:left="283"/>
              <w:rPr>
                <w:rFonts w:cs="Arial"/>
                <w:sz w:val="22"/>
                <w:szCs w:val="22"/>
              </w:rPr>
            </w:pPr>
            <w:r w:rsidRPr="00E76BF7">
              <w:rPr>
                <w:rFonts w:cs="Arial"/>
                <w:sz w:val="22"/>
                <w:szCs w:val="22"/>
              </w:rPr>
              <w:t>21</w:t>
            </w:r>
          </w:p>
        </w:tc>
        <w:tc>
          <w:tcPr>
            <w:tcW w:w="2157" w:type="dxa"/>
          </w:tcPr>
          <w:p w14:paraId="78E3C679" w14:textId="77777777" w:rsidR="00E76BF7" w:rsidRPr="00E76BF7" w:rsidRDefault="00E76BF7" w:rsidP="00E76BF7">
            <w:pPr>
              <w:spacing w:after="120"/>
              <w:ind w:left="283"/>
              <w:rPr>
                <w:rFonts w:cs="Arial"/>
                <w:sz w:val="22"/>
                <w:szCs w:val="22"/>
              </w:rPr>
            </w:pPr>
            <w:r w:rsidRPr="00E76BF7">
              <w:rPr>
                <w:rFonts w:cs="Arial"/>
                <w:sz w:val="22"/>
                <w:szCs w:val="22"/>
              </w:rPr>
              <w:t>2</w:t>
            </w:r>
          </w:p>
        </w:tc>
      </w:tr>
      <w:tr w:rsidR="00E76BF7" w:rsidRPr="00E76BF7" w14:paraId="1CD52D2C" w14:textId="77777777" w:rsidTr="0030725C">
        <w:tc>
          <w:tcPr>
            <w:tcW w:w="4649" w:type="dxa"/>
          </w:tcPr>
          <w:p w14:paraId="60A3FB89" w14:textId="77777777" w:rsidR="00E76BF7" w:rsidRPr="00E76BF7" w:rsidRDefault="00E76BF7" w:rsidP="00E76BF7">
            <w:pPr>
              <w:spacing w:after="120"/>
              <w:ind w:left="283"/>
              <w:rPr>
                <w:rFonts w:cs="Arial"/>
                <w:sz w:val="22"/>
                <w:szCs w:val="24"/>
              </w:rPr>
            </w:pPr>
            <w:r w:rsidRPr="00E76BF7">
              <w:rPr>
                <w:rFonts w:cs="Arial"/>
                <w:sz w:val="22"/>
                <w:szCs w:val="24"/>
              </w:rPr>
              <w:t>Other Payments</w:t>
            </w:r>
          </w:p>
        </w:tc>
        <w:tc>
          <w:tcPr>
            <w:tcW w:w="2210" w:type="dxa"/>
          </w:tcPr>
          <w:p w14:paraId="0DF5A96A" w14:textId="77777777" w:rsidR="00E76BF7" w:rsidRPr="00E76BF7" w:rsidRDefault="00E76BF7" w:rsidP="00E76BF7">
            <w:pPr>
              <w:spacing w:after="120"/>
              <w:ind w:left="283"/>
              <w:rPr>
                <w:rFonts w:cs="Arial"/>
                <w:sz w:val="22"/>
                <w:szCs w:val="24"/>
              </w:rPr>
            </w:pPr>
            <w:r w:rsidRPr="00E76BF7">
              <w:rPr>
                <w:rFonts w:cs="Arial"/>
                <w:sz w:val="22"/>
                <w:szCs w:val="24"/>
              </w:rPr>
              <w:t>21</w:t>
            </w:r>
          </w:p>
        </w:tc>
        <w:tc>
          <w:tcPr>
            <w:tcW w:w="2157" w:type="dxa"/>
          </w:tcPr>
          <w:p w14:paraId="2470F78A" w14:textId="77777777" w:rsidR="00E76BF7" w:rsidRPr="00E76BF7" w:rsidRDefault="00E76BF7" w:rsidP="00E76BF7">
            <w:pPr>
              <w:spacing w:after="120"/>
              <w:ind w:left="283"/>
              <w:rPr>
                <w:rFonts w:cs="Arial"/>
                <w:sz w:val="22"/>
                <w:szCs w:val="24"/>
              </w:rPr>
            </w:pPr>
            <w:r w:rsidRPr="00E76BF7">
              <w:rPr>
                <w:rFonts w:cs="Arial"/>
                <w:sz w:val="22"/>
                <w:szCs w:val="24"/>
              </w:rPr>
              <w:t>3</w:t>
            </w:r>
          </w:p>
        </w:tc>
      </w:tr>
      <w:tr w:rsidR="00E76BF7" w:rsidRPr="00E76BF7" w14:paraId="232D5A9B" w14:textId="77777777" w:rsidTr="0030725C">
        <w:tc>
          <w:tcPr>
            <w:tcW w:w="4649" w:type="dxa"/>
          </w:tcPr>
          <w:p w14:paraId="3932A1C3" w14:textId="77777777" w:rsidR="00E76BF7" w:rsidRPr="00E76BF7" w:rsidRDefault="00E76BF7" w:rsidP="00E76BF7">
            <w:pPr>
              <w:spacing w:after="120"/>
              <w:ind w:left="283"/>
              <w:rPr>
                <w:rFonts w:cs="Arial"/>
                <w:sz w:val="22"/>
                <w:szCs w:val="22"/>
              </w:rPr>
            </w:pPr>
            <w:r w:rsidRPr="00E76BF7">
              <w:rPr>
                <w:rFonts w:cs="Arial"/>
                <w:b/>
                <w:sz w:val="22"/>
                <w:szCs w:val="22"/>
              </w:rPr>
              <w:lastRenderedPageBreak/>
              <w:t>SECTION 9</w:t>
            </w:r>
            <w:r w:rsidRPr="00E76BF7">
              <w:rPr>
                <w:rFonts w:cs="Arial"/>
                <w:sz w:val="22"/>
                <w:szCs w:val="22"/>
              </w:rPr>
              <w:t xml:space="preserve"> - Other</w:t>
            </w:r>
          </w:p>
        </w:tc>
        <w:tc>
          <w:tcPr>
            <w:tcW w:w="2210" w:type="dxa"/>
          </w:tcPr>
          <w:p w14:paraId="66749931" w14:textId="77777777" w:rsidR="00E76BF7" w:rsidRPr="00E76BF7" w:rsidRDefault="00E76BF7" w:rsidP="00E76BF7">
            <w:pPr>
              <w:spacing w:after="120"/>
              <w:ind w:left="283"/>
              <w:rPr>
                <w:rFonts w:cs="Arial"/>
                <w:sz w:val="22"/>
                <w:szCs w:val="22"/>
              </w:rPr>
            </w:pPr>
            <w:r w:rsidRPr="00E76BF7">
              <w:rPr>
                <w:rFonts w:cs="Arial"/>
                <w:sz w:val="22"/>
                <w:szCs w:val="22"/>
              </w:rPr>
              <w:t>21-22</w:t>
            </w:r>
          </w:p>
        </w:tc>
        <w:tc>
          <w:tcPr>
            <w:tcW w:w="2157" w:type="dxa"/>
          </w:tcPr>
          <w:p w14:paraId="2225E776" w14:textId="77777777" w:rsidR="00E76BF7" w:rsidRPr="00E76BF7" w:rsidRDefault="00E76BF7" w:rsidP="00E76BF7">
            <w:pPr>
              <w:spacing w:after="120"/>
              <w:ind w:left="283"/>
              <w:rPr>
                <w:rFonts w:cs="Arial"/>
                <w:sz w:val="22"/>
                <w:szCs w:val="22"/>
              </w:rPr>
            </w:pPr>
            <w:r w:rsidRPr="00E76BF7">
              <w:rPr>
                <w:rFonts w:cs="Arial"/>
                <w:sz w:val="22"/>
                <w:szCs w:val="22"/>
              </w:rPr>
              <w:t>1-5</w:t>
            </w:r>
          </w:p>
        </w:tc>
      </w:tr>
      <w:tr w:rsidR="00E76BF7" w:rsidRPr="00E76BF7" w14:paraId="3EA3C3DB" w14:textId="77777777" w:rsidTr="0030725C">
        <w:tc>
          <w:tcPr>
            <w:tcW w:w="4649" w:type="dxa"/>
          </w:tcPr>
          <w:p w14:paraId="1DF9C3C1" w14:textId="77777777" w:rsidR="00E76BF7" w:rsidRPr="00E76BF7" w:rsidRDefault="00E76BF7" w:rsidP="00E76BF7">
            <w:pPr>
              <w:spacing w:after="120"/>
              <w:ind w:left="283"/>
              <w:rPr>
                <w:rFonts w:cs="Arial"/>
                <w:sz w:val="22"/>
                <w:szCs w:val="22"/>
              </w:rPr>
            </w:pPr>
            <w:r w:rsidRPr="00E76BF7">
              <w:rPr>
                <w:rFonts w:cs="Arial"/>
                <w:sz w:val="22"/>
                <w:szCs w:val="22"/>
              </w:rPr>
              <w:t>Part-time teachers</w:t>
            </w:r>
          </w:p>
        </w:tc>
        <w:tc>
          <w:tcPr>
            <w:tcW w:w="2210" w:type="dxa"/>
          </w:tcPr>
          <w:p w14:paraId="11D7759E" w14:textId="77777777" w:rsidR="00E76BF7" w:rsidRPr="00E76BF7" w:rsidRDefault="00E76BF7" w:rsidP="00E76BF7">
            <w:pPr>
              <w:spacing w:after="120"/>
              <w:ind w:left="283"/>
              <w:rPr>
                <w:rFonts w:cs="Arial"/>
                <w:sz w:val="22"/>
                <w:szCs w:val="22"/>
              </w:rPr>
            </w:pPr>
            <w:r w:rsidRPr="00E76BF7">
              <w:rPr>
                <w:rFonts w:cs="Arial"/>
                <w:sz w:val="22"/>
                <w:szCs w:val="22"/>
              </w:rPr>
              <w:t>21-22</w:t>
            </w:r>
          </w:p>
        </w:tc>
        <w:tc>
          <w:tcPr>
            <w:tcW w:w="2157" w:type="dxa"/>
          </w:tcPr>
          <w:p w14:paraId="11C7F236" w14:textId="77777777" w:rsidR="00E76BF7" w:rsidRPr="00E76BF7" w:rsidRDefault="00E76BF7" w:rsidP="00E76BF7">
            <w:pPr>
              <w:spacing w:after="120"/>
              <w:ind w:left="283"/>
              <w:rPr>
                <w:rFonts w:cs="Arial"/>
                <w:sz w:val="22"/>
                <w:szCs w:val="22"/>
              </w:rPr>
            </w:pPr>
            <w:r w:rsidRPr="00E76BF7">
              <w:rPr>
                <w:rFonts w:cs="Arial"/>
                <w:sz w:val="22"/>
                <w:szCs w:val="22"/>
              </w:rPr>
              <w:t>1</w:t>
            </w:r>
          </w:p>
        </w:tc>
      </w:tr>
      <w:tr w:rsidR="00E76BF7" w:rsidRPr="00E76BF7" w14:paraId="2A9D8AFC" w14:textId="77777777" w:rsidTr="0030725C">
        <w:tc>
          <w:tcPr>
            <w:tcW w:w="4649" w:type="dxa"/>
          </w:tcPr>
          <w:p w14:paraId="2B9D71EA" w14:textId="77777777" w:rsidR="00E76BF7" w:rsidRPr="00E76BF7" w:rsidRDefault="00E76BF7" w:rsidP="00E76BF7">
            <w:pPr>
              <w:spacing w:after="120"/>
              <w:ind w:left="283"/>
              <w:rPr>
                <w:rFonts w:cs="Arial"/>
                <w:sz w:val="22"/>
                <w:szCs w:val="22"/>
              </w:rPr>
            </w:pPr>
            <w:r w:rsidRPr="00E76BF7">
              <w:rPr>
                <w:rFonts w:cs="Arial"/>
                <w:sz w:val="22"/>
                <w:szCs w:val="22"/>
              </w:rPr>
              <w:t>Short Notice/Supply Teacher</w:t>
            </w:r>
          </w:p>
        </w:tc>
        <w:tc>
          <w:tcPr>
            <w:tcW w:w="2210" w:type="dxa"/>
          </w:tcPr>
          <w:p w14:paraId="5227F12D" w14:textId="77777777" w:rsidR="00E76BF7" w:rsidRPr="00E76BF7" w:rsidRDefault="00E76BF7" w:rsidP="00E76BF7">
            <w:pPr>
              <w:spacing w:after="120"/>
              <w:ind w:left="283"/>
              <w:rPr>
                <w:rFonts w:cs="Arial"/>
                <w:sz w:val="22"/>
                <w:szCs w:val="22"/>
              </w:rPr>
            </w:pPr>
            <w:r w:rsidRPr="00E76BF7">
              <w:rPr>
                <w:rFonts w:cs="Arial"/>
                <w:sz w:val="22"/>
                <w:szCs w:val="22"/>
              </w:rPr>
              <w:t>22</w:t>
            </w:r>
          </w:p>
        </w:tc>
        <w:tc>
          <w:tcPr>
            <w:tcW w:w="2157" w:type="dxa"/>
          </w:tcPr>
          <w:p w14:paraId="615C3D03" w14:textId="77777777" w:rsidR="00E76BF7" w:rsidRPr="00E76BF7" w:rsidRDefault="00E76BF7" w:rsidP="00E76BF7">
            <w:pPr>
              <w:spacing w:after="120"/>
              <w:ind w:left="283"/>
              <w:rPr>
                <w:rFonts w:cs="Arial"/>
                <w:sz w:val="22"/>
                <w:szCs w:val="22"/>
              </w:rPr>
            </w:pPr>
            <w:r w:rsidRPr="00E76BF7">
              <w:rPr>
                <w:rFonts w:cs="Arial"/>
                <w:sz w:val="22"/>
                <w:szCs w:val="22"/>
              </w:rPr>
              <w:t>2</w:t>
            </w:r>
          </w:p>
        </w:tc>
      </w:tr>
      <w:tr w:rsidR="00E76BF7" w:rsidRPr="00E76BF7" w14:paraId="10A67E6F" w14:textId="77777777" w:rsidTr="0030725C">
        <w:tc>
          <w:tcPr>
            <w:tcW w:w="4649" w:type="dxa"/>
          </w:tcPr>
          <w:p w14:paraId="78E9B8CA" w14:textId="77777777" w:rsidR="00E76BF7" w:rsidRPr="00E76BF7" w:rsidRDefault="00E76BF7" w:rsidP="00E76BF7">
            <w:pPr>
              <w:spacing w:after="120"/>
              <w:ind w:left="283"/>
              <w:rPr>
                <w:rFonts w:cs="Arial"/>
                <w:sz w:val="22"/>
                <w:szCs w:val="22"/>
              </w:rPr>
            </w:pPr>
            <w:r w:rsidRPr="00E76BF7">
              <w:rPr>
                <w:rFonts w:cs="Arial"/>
                <w:sz w:val="22"/>
                <w:szCs w:val="22"/>
              </w:rPr>
              <w:t>Pay increases arising from changes to the document</w:t>
            </w:r>
          </w:p>
        </w:tc>
        <w:tc>
          <w:tcPr>
            <w:tcW w:w="2210" w:type="dxa"/>
          </w:tcPr>
          <w:p w14:paraId="39631605" w14:textId="77777777" w:rsidR="00E76BF7" w:rsidRPr="00E76BF7" w:rsidRDefault="00E76BF7" w:rsidP="00E76BF7">
            <w:pPr>
              <w:spacing w:after="120"/>
              <w:ind w:left="283"/>
              <w:rPr>
                <w:rFonts w:cs="Arial"/>
                <w:sz w:val="22"/>
                <w:szCs w:val="22"/>
              </w:rPr>
            </w:pPr>
            <w:r w:rsidRPr="00E76BF7">
              <w:rPr>
                <w:rFonts w:cs="Arial"/>
                <w:sz w:val="22"/>
                <w:szCs w:val="22"/>
              </w:rPr>
              <w:t>22</w:t>
            </w:r>
          </w:p>
        </w:tc>
        <w:tc>
          <w:tcPr>
            <w:tcW w:w="2157" w:type="dxa"/>
          </w:tcPr>
          <w:p w14:paraId="29508261" w14:textId="77777777" w:rsidR="00E76BF7" w:rsidRPr="00E76BF7" w:rsidRDefault="00E76BF7" w:rsidP="00E76BF7">
            <w:pPr>
              <w:spacing w:after="120"/>
              <w:ind w:left="283"/>
              <w:rPr>
                <w:rFonts w:cs="Arial"/>
                <w:sz w:val="22"/>
                <w:szCs w:val="22"/>
              </w:rPr>
            </w:pPr>
            <w:r w:rsidRPr="00E76BF7">
              <w:rPr>
                <w:rFonts w:cs="Arial"/>
                <w:sz w:val="22"/>
                <w:szCs w:val="22"/>
              </w:rPr>
              <w:t>3</w:t>
            </w:r>
          </w:p>
        </w:tc>
      </w:tr>
      <w:tr w:rsidR="00E76BF7" w:rsidRPr="00E76BF7" w14:paraId="3715821C" w14:textId="77777777" w:rsidTr="0030725C">
        <w:tc>
          <w:tcPr>
            <w:tcW w:w="4649" w:type="dxa"/>
          </w:tcPr>
          <w:p w14:paraId="5E4D2ED5" w14:textId="77777777" w:rsidR="00E76BF7" w:rsidRPr="00E76BF7" w:rsidRDefault="00E76BF7" w:rsidP="00E76BF7">
            <w:pPr>
              <w:spacing w:after="120"/>
              <w:ind w:left="283"/>
              <w:rPr>
                <w:rFonts w:cs="Arial"/>
                <w:sz w:val="22"/>
                <w:szCs w:val="22"/>
              </w:rPr>
            </w:pPr>
            <w:r w:rsidRPr="00E76BF7">
              <w:rPr>
                <w:rFonts w:cs="Arial"/>
                <w:sz w:val="22"/>
                <w:szCs w:val="22"/>
              </w:rPr>
              <w:t>Job Descriptions</w:t>
            </w:r>
          </w:p>
        </w:tc>
        <w:tc>
          <w:tcPr>
            <w:tcW w:w="2210" w:type="dxa"/>
          </w:tcPr>
          <w:p w14:paraId="520A784C" w14:textId="77777777" w:rsidR="00E76BF7" w:rsidRPr="00E76BF7" w:rsidRDefault="00E76BF7" w:rsidP="00E76BF7">
            <w:pPr>
              <w:spacing w:after="120"/>
              <w:ind w:left="283"/>
              <w:rPr>
                <w:rFonts w:cs="Arial"/>
                <w:sz w:val="22"/>
                <w:szCs w:val="22"/>
              </w:rPr>
            </w:pPr>
            <w:r w:rsidRPr="00E76BF7">
              <w:rPr>
                <w:rFonts w:cs="Arial"/>
                <w:sz w:val="22"/>
                <w:szCs w:val="22"/>
              </w:rPr>
              <w:t>22</w:t>
            </w:r>
          </w:p>
        </w:tc>
        <w:tc>
          <w:tcPr>
            <w:tcW w:w="2157" w:type="dxa"/>
          </w:tcPr>
          <w:p w14:paraId="76B5CA0E" w14:textId="77777777" w:rsidR="00E76BF7" w:rsidRPr="00E76BF7" w:rsidRDefault="00E76BF7" w:rsidP="00E76BF7">
            <w:pPr>
              <w:spacing w:after="120"/>
              <w:ind w:left="283"/>
              <w:rPr>
                <w:rFonts w:cs="Arial"/>
                <w:sz w:val="22"/>
                <w:szCs w:val="22"/>
              </w:rPr>
            </w:pPr>
            <w:r w:rsidRPr="00E76BF7">
              <w:rPr>
                <w:rFonts w:cs="Arial"/>
                <w:sz w:val="22"/>
                <w:szCs w:val="22"/>
              </w:rPr>
              <w:t>4</w:t>
            </w:r>
          </w:p>
        </w:tc>
      </w:tr>
      <w:tr w:rsidR="00E76BF7" w:rsidRPr="00E76BF7" w14:paraId="1D7DEB19" w14:textId="77777777" w:rsidTr="0030725C">
        <w:tc>
          <w:tcPr>
            <w:tcW w:w="4649" w:type="dxa"/>
          </w:tcPr>
          <w:p w14:paraId="4F2D2BEF" w14:textId="77777777" w:rsidR="00E76BF7" w:rsidRPr="00E76BF7" w:rsidRDefault="00E76BF7" w:rsidP="00E76BF7">
            <w:pPr>
              <w:spacing w:after="120"/>
              <w:ind w:left="283"/>
              <w:rPr>
                <w:rFonts w:cs="Arial"/>
                <w:sz w:val="22"/>
                <w:szCs w:val="22"/>
              </w:rPr>
            </w:pPr>
            <w:r w:rsidRPr="00E76BF7">
              <w:rPr>
                <w:rFonts w:cs="Arial"/>
                <w:sz w:val="22"/>
                <w:szCs w:val="22"/>
              </w:rPr>
              <w:t>Monitoring the impact of the policy</w:t>
            </w:r>
          </w:p>
        </w:tc>
        <w:tc>
          <w:tcPr>
            <w:tcW w:w="2210" w:type="dxa"/>
          </w:tcPr>
          <w:p w14:paraId="12FB5FC5" w14:textId="77777777" w:rsidR="00E76BF7" w:rsidRPr="00E76BF7" w:rsidRDefault="00E76BF7" w:rsidP="00E76BF7">
            <w:pPr>
              <w:spacing w:after="120"/>
              <w:ind w:left="283"/>
              <w:rPr>
                <w:rFonts w:cs="Arial"/>
                <w:sz w:val="22"/>
                <w:szCs w:val="22"/>
              </w:rPr>
            </w:pPr>
            <w:r w:rsidRPr="00E76BF7">
              <w:rPr>
                <w:rFonts w:cs="Arial"/>
                <w:sz w:val="22"/>
                <w:szCs w:val="22"/>
              </w:rPr>
              <w:t>22</w:t>
            </w:r>
          </w:p>
        </w:tc>
        <w:tc>
          <w:tcPr>
            <w:tcW w:w="2157" w:type="dxa"/>
          </w:tcPr>
          <w:p w14:paraId="5095CA47" w14:textId="77777777" w:rsidR="00E76BF7" w:rsidRPr="00E76BF7" w:rsidRDefault="00E76BF7" w:rsidP="00E76BF7">
            <w:pPr>
              <w:spacing w:after="120"/>
              <w:ind w:left="283"/>
              <w:rPr>
                <w:rFonts w:cs="Arial"/>
                <w:sz w:val="22"/>
                <w:szCs w:val="22"/>
              </w:rPr>
            </w:pPr>
            <w:r w:rsidRPr="00E76BF7">
              <w:rPr>
                <w:rFonts w:cs="Arial"/>
                <w:sz w:val="22"/>
                <w:szCs w:val="22"/>
              </w:rPr>
              <w:t>5</w:t>
            </w:r>
          </w:p>
        </w:tc>
      </w:tr>
      <w:tr w:rsidR="00E76BF7" w:rsidRPr="00E76BF7" w14:paraId="4472DE6A" w14:textId="77777777" w:rsidTr="0030725C">
        <w:tc>
          <w:tcPr>
            <w:tcW w:w="4649" w:type="dxa"/>
          </w:tcPr>
          <w:p w14:paraId="02B0E7BE" w14:textId="77777777" w:rsidR="00E76BF7" w:rsidRPr="00E76BF7" w:rsidRDefault="00E76BF7" w:rsidP="00E76BF7">
            <w:pPr>
              <w:spacing w:after="120"/>
              <w:ind w:left="283"/>
              <w:rPr>
                <w:rFonts w:cs="Arial"/>
                <w:sz w:val="22"/>
                <w:szCs w:val="22"/>
              </w:rPr>
            </w:pPr>
            <w:r w:rsidRPr="00E76BF7">
              <w:rPr>
                <w:rFonts w:cs="Arial"/>
                <w:b/>
                <w:sz w:val="22"/>
                <w:szCs w:val="22"/>
              </w:rPr>
              <w:t>SECTION 10</w:t>
            </w:r>
            <w:r w:rsidRPr="00E76BF7">
              <w:rPr>
                <w:rFonts w:cs="Arial"/>
                <w:sz w:val="22"/>
                <w:szCs w:val="22"/>
              </w:rPr>
              <w:t xml:space="preserve"> – Support Staff</w:t>
            </w:r>
          </w:p>
        </w:tc>
        <w:tc>
          <w:tcPr>
            <w:tcW w:w="2210" w:type="dxa"/>
          </w:tcPr>
          <w:p w14:paraId="57B70657" w14:textId="77777777" w:rsidR="00E76BF7" w:rsidRPr="00E76BF7" w:rsidRDefault="00E76BF7" w:rsidP="00E76BF7">
            <w:pPr>
              <w:spacing w:after="120"/>
              <w:ind w:left="283"/>
              <w:rPr>
                <w:rFonts w:cs="Arial"/>
                <w:sz w:val="22"/>
                <w:szCs w:val="22"/>
              </w:rPr>
            </w:pPr>
            <w:r w:rsidRPr="00E76BF7">
              <w:rPr>
                <w:rFonts w:cs="Arial"/>
                <w:sz w:val="22"/>
                <w:szCs w:val="22"/>
              </w:rPr>
              <w:t>23-24</w:t>
            </w:r>
          </w:p>
        </w:tc>
        <w:tc>
          <w:tcPr>
            <w:tcW w:w="2157" w:type="dxa"/>
          </w:tcPr>
          <w:p w14:paraId="237B18CB" w14:textId="77777777" w:rsidR="00E76BF7" w:rsidRPr="00E76BF7" w:rsidRDefault="00E76BF7" w:rsidP="00E76BF7">
            <w:pPr>
              <w:spacing w:after="120"/>
              <w:ind w:left="283"/>
              <w:rPr>
                <w:rFonts w:cs="Arial"/>
                <w:sz w:val="22"/>
                <w:szCs w:val="22"/>
              </w:rPr>
            </w:pPr>
            <w:r w:rsidRPr="00E76BF7">
              <w:rPr>
                <w:rFonts w:cs="Arial"/>
                <w:sz w:val="22"/>
                <w:szCs w:val="22"/>
              </w:rPr>
              <w:t>1-3</w:t>
            </w:r>
          </w:p>
        </w:tc>
      </w:tr>
      <w:tr w:rsidR="00E76BF7" w:rsidRPr="00E76BF7" w14:paraId="0E9EB6A9" w14:textId="77777777" w:rsidTr="0030725C">
        <w:tc>
          <w:tcPr>
            <w:tcW w:w="4649" w:type="dxa"/>
          </w:tcPr>
          <w:p w14:paraId="05CB6AF8" w14:textId="77777777" w:rsidR="00E76BF7" w:rsidRPr="00E76BF7" w:rsidRDefault="00E76BF7" w:rsidP="00E76BF7">
            <w:pPr>
              <w:spacing w:after="120"/>
              <w:ind w:left="283"/>
              <w:rPr>
                <w:rFonts w:cs="Arial"/>
                <w:sz w:val="22"/>
                <w:szCs w:val="24"/>
              </w:rPr>
            </w:pPr>
            <w:r w:rsidRPr="00E76BF7">
              <w:rPr>
                <w:rFonts w:cs="Arial"/>
                <w:sz w:val="22"/>
                <w:szCs w:val="24"/>
              </w:rPr>
              <w:t>Appointments</w:t>
            </w:r>
          </w:p>
        </w:tc>
        <w:tc>
          <w:tcPr>
            <w:tcW w:w="2210" w:type="dxa"/>
          </w:tcPr>
          <w:p w14:paraId="67D35321" w14:textId="77777777" w:rsidR="00E76BF7" w:rsidRPr="00E76BF7" w:rsidRDefault="00E76BF7" w:rsidP="00E76BF7">
            <w:pPr>
              <w:spacing w:after="120"/>
              <w:ind w:left="283"/>
              <w:rPr>
                <w:rFonts w:cs="Arial"/>
                <w:sz w:val="22"/>
                <w:szCs w:val="24"/>
              </w:rPr>
            </w:pPr>
            <w:r w:rsidRPr="00E76BF7">
              <w:rPr>
                <w:rFonts w:cs="Arial"/>
                <w:sz w:val="22"/>
                <w:szCs w:val="24"/>
              </w:rPr>
              <w:t>22-23</w:t>
            </w:r>
          </w:p>
        </w:tc>
        <w:tc>
          <w:tcPr>
            <w:tcW w:w="2157" w:type="dxa"/>
          </w:tcPr>
          <w:p w14:paraId="31290B2E" w14:textId="77777777" w:rsidR="00E76BF7" w:rsidRPr="00E76BF7" w:rsidRDefault="00E76BF7" w:rsidP="00E76BF7">
            <w:pPr>
              <w:spacing w:after="120"/>
              <w:ind w:left="283"/>
              <w:rPr>
                <w:rFonts w:cs="Arial"/>
                <w:sz w:val="22"/>
                <w:szCs w:val="24"/>
              </w:rPr>
            </w:pPr>
            <w:r w:rsidRPr="00E76BF7">
              <w:rPr>
                <w:rFonts w:cs="Arial"/>
                <w:sz w:val="22"/>
                <w:szCs w:val="24"/>
              </w:rPr>
              <w:t>1</w:t>
            </w:r>
          </w:p>
        </w:tc>
      </w:tr>
      <w:tr w:rsidR="00E76BF7" w:rsidRPr="00E76BF7" w14:paraId="3C8643BC" w14:textId="77777777" w:rsidTr="0030725C">
        <w:tc>
          <w:tcPr>
            <w:tcW w:w="4649" w:type="dxa"/>
          </w:tcPr>
          <w:p w14:paraId="79D227CA" w14:textId="77777777" w:rsidR="00E76BF7" w:rsidRPr="00E76BF7" w:rsidRDefault="00E76BF7" w:rsidP="00E76BF7">
            <w:pPr>
              <w:spacing w:after="120"/>
              <w:ind w:left="283"/>
              <w:rPr>
                <w:rFonts w:cs="Arial"/>
                <w:sz w:val="22"/>
                <w:szCs w:val="24"/>
              </w:rPr>
            </w:pPr>
            <w:r w:rsidRPr="00E76BF7">
              <w:rPr>
                <w:rFonts w:cs="Arial"/>
                <w:sz w:val="22"/>
                <w:szCs w:val="24"/>
              </w:rPr>
              <w:t>Pay Scales and Progression</w:t>
            </w:r>
          </w:p>
        </w:tc>
        <w:tc>
          <w:tcPr>
            <w:tcW w:w="2210" w:type="dxa"/>
          </w:tcPr>
          <w:p w14:paraId="0E4D6BA5" w14:textId="77777777" w:rsidR="00E76BF7" w:rsidRPr="00E76BF7" w:rsidRDefault="00E76BF7" w:rsidP="00E76BF7">
            <w:pPr>
              <w:spacing w:after="120"/>
              <w:ind w:left="283"/>
              <w:rPr>
                <w:rFonts w:cs="Arial"/>
                <w:sz w:val="22"/>
                <w:szCs w:val="24"/>
              </w:rPr>
            </w:pPr>
            <w:r w:rsidRPr="00E76BF7">
              <w:rPr>
                <w:rFonts w:cs="Arial"/>
                <w:sz w:val="22"/>
                <w:szCs w:val="24"/>
              </w:rPr>
              <w:t>23-24</w:t>
            </w:r>
          </w:p>
        </w:tc>
        <w:tc>
          <w:tcPr>
            <w:tcW w:w="2157" w:type="dxa"/>
          </w:tcPr>
          <w:p w14:paraId="4B2744C6" w14:textId="77777777" w:rsidR="00E76BF7" w:rsidRPr="00E76BF7" w:rsidRDefault="00E76BF7" w:rsidP="00E76BF7">
            <w:pPr>
              <w:spacing w:after="120"/>
              <w:ind w:left="283"/>
              <w:rPr>
                <w:rFonts w:cs="Arial"/>
                <w:sz w:val="22"/>
                <w:szCs w:val="24"/>
              </w:rPr>
            </w:pPr>
            <w:r w:rsidRPr="00E76BF7">
              <w:rPr>
                <w:rFonts w:cs="Arial"/>
                <w:sz w:val="22"/>
                <w:szCs w:val="24"/>
              </w:rPr>
              <w:t>2</w:t>
            </w:r>
          </w:p>
        </w:tc>
      </w:tr>
      <w:tr w:rsidR="00E76BF7" w:rsidRPr="00E76BF7" w14:paraId="0FD79F9C" w14:textId="77777777" w:rsidTr="0030725C">
        <w:tc>
          <w:tcPr>
            <w:tcW w:w="4649" w:type="dxa"/>
          </w:tcPr>
          <w:p w14:paraId="05E15B0B" w14:textId="77777777" w:rsidR="00E76BF7" w:rsidRPr="00E76BF7" w:rsidRDefault="00E76BF7" w:rsidP="00E76BF7">
            <w:pPr>
              <w:spacing w:after="120"/>
              <w:ind w:left="283"/>
              <w:rPr>
                <w:rFonts w:cs="Arial"/>
                <w:sz w:val="22"/>
                <w:szCs w:val="24"/>
              </w:rPr>
            </w:pPr>
            <w:r w:rsidRPr="00E76BF7">
              <w:rPr>
                <w:rFonts w:cs="Arial"/>
                <w:sz w:val="22"/>
                <w:szCs w:val="24"/>
              </w:rPr>
              <w:t>Acting Up</w:t>
            </w:r>
          </w:p>
        </w:tc>
        <w:tc>
          <w:tcPr>
            <w:tcW w:w="2210" w:type="dxa"/>
          </w:tcPr>
          <w:p w14:paraId="316E5D02" w14:textId="77777777" w:rsidR="00E76BF7" w:rsidRPr="00E76BF7" w:rsidRDefault="00E76BF7" w:rsidP="00E76BF7">
            <w:pPr>
              <w:spacing w:after="120"/>
              <w:ind w:left="283"/>
              <w:rPr>
                <w:rFonts w:cs="Arial"/>
                <w:sz w:val="22"/>
                <w:szCs w:val="24"/>
              </w:rPr>
            </w:pPr>
            <w:r w:rsidRPr="00E76BF7">
              <w:rPr>
                <w:rFonts w:cs="Arial"/>
                <w:sz w:val="22"/>
                <w:szCs w:val="24"/>
              </w:rPr>
              <w:t>24</w:t>
            </w:r>
          </w:p>
        </w:tc>
        <w:tc>
          <w:tcPr>
            <w:tcW w:w="2157" w:type="dxa"/>
          </w:tcPr>
          <w:p w14:paraId="71F2EF6A" w14:textId="77777777" w:rsidR="00E76BF7" w:rsidRPr="00E76BF7" w:rsidRDefault="00E76BF7" w:rsidP="00E76BF7">
            <w:pPr>
              <w:spacing w:after="120"/>
              <w:ind w:left="283"/>
              <w:rPr>
                <w:rFonts w:cs="Arial"/>
                <w:sz w:val="22"/>
                <w:szCs w:val="24"/>
              </w:rPr>
            </w:pPr>
            <w:r w:rsidRPr="00E76BF7">
              <w:rPr>
                <w:rFonts w:cs="Arial"/>
                <w:sz w:val="22"/>
                <w:szCs w:val="24"/>
              </w:rPr>
              <w:t>3</w:t>
            </w:r>
          </w:p>
        </w:tc>
      </w:tr>
      <w:tr w:rsidR="00E76BF7" w:rsidRPr="00E76BF7" w14:paraId="57F3B46E" w14:textId="77777777" w:rsidTr="0030725C">
        <w:tc>
          <w:tcPr>
            <w:tcW w:w="4649" w:type="dxa"/>
          </w:tcPr>
          <w:p w14:paraId="5E12DEF0" w14:textId="77777777" w:rsidR="00E76BF7" w:rsidRPr="00E76BF7" w:rsidRDefault="00E76BF7" w:rsidP="00E76BF7">
            <w:pPr>
              <w:spacing w:after="120"/>
              <w:ind w:left="283"/>
              <w:rPr>
                <w:rFonts w:cs="Arial"/>
                <w:b/>
                <w:sz w:val="22"/>
                <w:szCs w:val="22"/>
              </w:rPr>
            </w:pPr>
            <w:r w:rsidRPr="00E76BF7">
              <w:rPr>
                <w:rFonts w:cs="Arial"/>
                <w:b/>
                <w:sz w:val="22"/>
                <w:szCs w:val="22"/>
              </w:rPr>
              <w:t>APPENDICIES</w:t>
            </w:r>
          </w:p>
        </w:tc>
        <w:tc>
          <w:tcPr>
            <w:tcW w:w="2210" w:type="dxa"/>
          </w:tcPr>
          <w:p w14:paraId="14FF9108" w14:textId="77777777" w:rsidR="00E76BF7" w:rsidRPr="00E76BF7" w:rsidRDefault="00E76BF7" w:rsidP="00E76BF7">
            <w:pPr>
              <w:spacing w:after="120"/>
              <w:ind w:left="283"/>
              <w:rPr>
                <w:rFonts w:cs="Arial"/>
                <w:sz w:val="22"/>
                <w:szCs w:val="22"/>
              </w:rPr>
            </w:pPr>
            <w:r w:rsidRPr="00E76BF7">
              <w:rPr>
                <w:rFonts w:cs="Arial"/>
                <w:sz w:val="22"/>
                <w:szCs w:val="22"/>
              </w:rPr>
              <w:t>25-43</w:t>
            </w:r>
          </w:p>
        </w:tc>
        <w:tc>
          <w:tcPr>
            <w:tcW w:w="2157" w:type="dxa"/>
          </w:tcPr>
          <w:p w14:paraId="2B6B8C57" w14:textId="77777777" w:rsidR="00E76BF7" w:rsidRPr="00E76BF7" w:rsidRDefault="00E76BF7" w:rsidP="00E76BF7">
            <w:pPr>
              <w:spacing w:after="120"/>
              <w:ind w:left="283"/>
              <w:rPr>
                <w:rFonts w:cs="Arial"/>
                <w:sz w:val="22"/>
                <w:szCs w:val="22"/>
              </w:rPr>
            </w:pPr>
          </w:p>
        </w:tc>
      </w:tr>
      <w:tr w:rsidR="00E76BF7" w:rsidRPr="00E76BF7" w14:paraId="495F7E4C" w14:textId="77777777" w:rsidTr="0030725C">
        <w:tc>
          <w:tcPr>
            <w:tcW w:w="4649" w:type="dxa"/>
          </w:tcPr>
          <w:p w14:paraId="3B5DBD19" w14:textId="77777777" w:rsidR="00E76BF7" w:rsidRPr="00E76BF7" w:rsidRDefault="00E76BF7" w:rsidP="00E76BF7">
            <w:pPr>
              <w:spacing w:after="120"/>
              <w:ind w:left="283"/>
              <w:rPr>
                <w:rFonts w:cs="Arial"/>
                <w:sz w:val="22"/>
                <w:szCs w:val="22"/>
              </w:rPr>
            </w:pPr>
            <w:r w:rsidRPr="00E76BF7">
              <w:rPr>
                <w:rFonts w:cs="Arial"/>
                <w:sz w:val="22"/>
                <w:szCs w:val="22"/>
              </w:rPr>
              <w:t>Appendix 1 – Pay Range’s and Allowance Bands from 1</w:t>
            </w:r>
            <w:r w:rsidRPr="00E76BF7">
              <w:rPr>
                <w:rFonts w:cs="Arial"/>
                <w:sz w:val="22"/>
                <w:szCs w:val="22"/>
                <w:vertAlign w:val="superscript"/>
              </w:rPr>
              <w:t>st</w:t>
            </w:r>
            <w:r w:rsidRPr="00E76BF7">
              <w:rPr>
                <w:rFonts w:cs="Arial"/>
                <w:sz w:val="22"/>
                <w:szCs w:val="22"/>
              </w:rPr>
              <w:t xml:space="preserve"> September 2022 – 31</w:t>
            </w:r>
            <w:r w:rsidRPr="00E76BF7">
              <w:rPr>
                <w:rFonts w:cs="Arial"/>
                <w:sz w:val="22"/>
                <w:szCs w:val="22"/>
                <w:vertAlign w:val="superscript"/>
              </w:rPr>
              <w:t>st</w:t>
            </w:r>
            <w:r w:rsidRPr="00E76BF7">
              <w:rPr>
                <w:rFonts w:cs="Arial"/>
                <w:sz w:val="22"/>
                <w:szCs w:val="22"/>
              </w:rPr>
              <w:t xml:space="preserve"> August 2023</w:t>
            </w:r>
          </w:p>
          <w:p w14:paraId="162C3975" w14:textId="77777777" w:rsidR="00E76BF7" w:rsidRPr="00E76BF7" w:rsidRDefault="00E76BF7" w:rsidP="00E76BF7">
            <w:pPr>
              <w:spacing w:after="120"/>
              <w:ind w:left="283"/>
              <w:rPr>
                <w:rFonts w:cs="Arial"/>
                <w:sz w:val="22"/>
                <w:szCs w:val="22"/>
              </w:rPr>
            </w:pPr>
          </w:p>
        </w:tc>
        <w:tc>
          <w:tcPr>
            <w:tcW w:w="2210" w:type="dxa"/>
          </w:tcPr>
          <w:p w14:paraId="39A4FB05" w14:textId="77777777" w:rsidR="00E76BF7" w:rsidRPr="00E76BF7" w:rsidRDefault="00E76BF7" w:rsidP="00E76BF7">
            <w:pPr>
              <w:spacing w:after="120"/>
              <w:ind w:left="283"/>
              <w:rPr>
                <w:rFonts w:cs="Arial"/>
                <w:sz w:val="22"/>
                <w:szCs w:val="22"/>
              </w:rPr>
            </w:pPr>
            <w:r w:rsidRPr="00E76BF7">
              <w:rPr>
                <w:rFonts w:cs="Arial"/>
                <w:sz w:val="22"/>
                <w:szCs w:val="22"/>
              </w:rPr>
              <w:t>25-27</w:t>
            </w:r>
          </w:p>
        </w:tc>
        <w:tc>
          <w:tcPr>
            <w:tcW w:w="2157" w:type="dxa"/>
          </w:tcPr>
          <w:p w14:paraId="093ECD88" w14:textId="77777777" w:rsidR="00E76BF7" w:rsidRPr="00E76BF7" w:rsidRDefault="00E76BF7" w:rsidP="00E76BF7">
            <w:pPr>
              <w:spacing w:after="120"/>
              <w:ind w:left="283"/>
              <w:rPr>
                <w:rFonts w:cs="Arial"/>
                <w:sz w:val="22"/>
                <w:szCs w:val="22"/>
              </w:rPr>
            </w:pPr>
            <w:r w:rsidRPr="00E76BF7">
              <w:rPr>
                <w:rFonts w:cs="Arial"/>
                <w:sz w:val="22"/>
                <w:szCs w:val="22"/>
              </w:rPr>
              <w:t>1-7</w:t>
            </w:r>
          </w:p>
        </w:tc>
      </w:tr>
      <w:tr w:rsidR="00E76BF7" w:rsidRPr="00E76BF7" w14:paraId="7400F553" w14:textId="77777777" w:rsidTr="0030725C">
        <w:tc>
          <w:tcPr>
            <w:tcW w:w="4649" w:type="dxa"/>
          </w:tcPr>
          <w:p w14:paraId="6F7D03AC" w14:textId="77777777" w:rsidR="00E76BF7" w:rsidRPr="00E76BF7" w:rsidRDefault="00E76BF7" w:rsidP="00E76BF7">
            <w:pPr>
              <w:spacing w:after="120"/>
              <w:ind w:left="283"/>
              <w:rPr>
                <w:rFonts w:cs="Arial"/>
                <w:sz w:val="22"/>
                <w:szCs w:val="24"/>
              </w:rPr>
            </w:pPr>
            <w:r w:rsidRPr="00E76BF7">
              <w:rPr>
                <w:rFonts w:cs="Arial"/>
                <w:sz w:val="22"/>
                <w:szCs w:val="24"/>
              </w:rPr>
              <w:t>Appendix 2 – Upper Pay Range Application Process</w:t>
            </w:r>
          </w:p>
        </w:tc>
        <w:tc>
          <w:tcPr>
            <w:tcW w:w="2210" w:type="dxa"/>
          </w:tcPr>
          <w:p w14:paraId="2A02C410" w14:textId="77777777" w:rsidR="00E76BF7" w:rsidRPr="00E76BF7" w:rsidRDefault="00E76BF7" w:rsidP="00E76BF7">
            <w:pPr>
              <w:spacing w:after="120"/>
              <w:ind w:left="283"/>
              <w:rPr>
                <w:rFonts w:cs="Arial"/>
                <w:sz w:val="22"/>
                <w:szCs w:val="24"/>
              </w:rPr>
            </w:pPr>
            <w:r w:rsidRPr="00E76BF7">
              <w:rPr>
                <w:rFonts w:cs="Arial"/>
                <w:sz w:val="22"/>
                <w:szCs w:val="24"/>
              </w:rPr>
              <w:t>28-30</w:t>
            </w:r>
          </w:p>
        </w:tc>
        <w:tc>
          <w:tcPr>
            <w:tcW w:w="2157" w:type="dxa"/>
          </w:tcPr>
          <w:p w14:paraId="472866EA" w14:textId="77777777" w:rsidR="00E76BF7" w:rsidRPr="00E76BF7" w:rsidRDefault="00E76BF7" w:rsidP="00E76BF7">
            <w:pPr>
              <w:spacing w:after="120"/>
              <w:ind w:left="283"/>
              <w:rPr>
                <w:rFonts w:cs="Arial"/>
                <w:sz w:val="22"/>
                <w:szCs w:val="24"/>
              </w:rPr>
            </w:pPr>
            <w:r w:rsidRPr="00E76BF7">
              <w:rPr>
                <w:rFonts w:cs="Arial"/>
                <w:sz w:val="22"/>
                <w:szCs w:val="24"/>
              </w:rPr>
              <w:t>-</w:t>
            </w:r>
          </w:p>
        </w:tc>
      </w:tr>
      <w:tr w:rsidR="00E76BF7" w:rsidRPr="00E76BF7" w14:paraId="4F9DA668" w14:textId="77777777" w:rsidTr="0030725C">
        <w:tc>
          <w:tcPr>
            <w:tcW w:w="4649" w:type="dxa"/>
          </w:tcPr>
          <w:p w14:paraId="63D05495" w14:textId="77777777" w:rsidR="00E76BF7" w:rsidRPr="00E76BF7" w:rsidRDefault="00E76BF7" w:rsidP="00E76BF7">
            <w:pPr>
              <w:spacing w:after="120"/>
              <w:ind w:left="283"/>
              <w:rPr>
                <w:rFonts w:cs="Arial"/>
                <w:sz w:val="22"/>
                <w:szCs w:val="24"/>
              </w:rPr>
            </w:pPr>
            <w:r w:rsidRPr="00E76BF7">
              <w:rPr>
                <w:rFonts w:cs="Arial"/>
                <w:sz w:val="22"/>
                <w:szCs w:val="24"/>
              </w:rPr>
              <w:t>Appendix 2a – Upper Pay Scale Application Form</w:t>
            </w:r>
          </w:p>
        </w:tc>
        <w:tc>
          <w:tcPr>
            <w:tcW w:w="2210" w:type="dxa"/>
          </w:tcPr>
          <w:p w14:paraId="4A49B377" w14:textId="77777777" w:rsidR="00E76BF7" w:rsidRPr="00E76BF7" w:rsidRDefault="00E76BF7" w:rsidP="00E76BF7">
            <w:pPr>
              <w:spacing w:after="120"/>
              <w:ind w:left="283"/>
              <w:rPr>
                <w:rFonts w:cs="Arial"/>
                <w:sz w:val="22"/>
                <w:szCs w:val="24"/>
              </w:rPr>
            </w:pPr>
            <w:r w:rsidRPr="00E76BF7">
              <w:rPr>
                <w:rFonts w:cs="Arial"/>
                <w:sz w:val="22"/>
                <w:szCs w:val="24"/>
              </w:rPr>
              <w:t>31-32</w:t>
            </w:r>
          </w:p>
        </w:tc>
        <w:tc>
          <w:tcPr>
            <w:tcW w:w="2157" w:type="dxa"/>
          </w:tcPr>
          <w:p w14:paraId="0876C62F" w14:textId="77777777" w:rsidR="00E76BF7" w:rsidRPr="00E76BF7" w:rsidRDefault="00E76BF7" w:rsidP="00E76BF7">
            <w:pPr>
              <w:spacing w:after="120"/>
              <w:ind w:left="283"/>
              <w:rPr>
                <w:rFonts w:cs="Arial"/>
                <w:sz w:val="22"/>
                <w:szCs w:val="24"/>
              </w:rPr>
            </w:pPr>
            <w:r w:rsidRPr="00E76BF7">
              <w:rPr>
                <w:rFonts w:cs="Arial"/>
                <w:sz w:val="22"/>
                <w:szCs w:val="24"/>
              </w:rPr>
              <w:t>-</w:t>
            </w:r>
          </w:p>
        </w:tc>
      </w:tr>
      <w:tr w:rsidR="00E76BF7" w:rsidRPr="00E76BF7" w14:paraId="0118CC81" w14:textId="77777777" w:rsidTr="0030725C">
        <w:tc>
          <w:tcPr>
            <w:tcW w:w="4649" w:type="dxa"/>
          </w:tcPr>
          <w:p w14:paraId="6E05B97F" w14:textId="77777777" w:rsidR="00E76BF7" w:rsidRPr="00E76BF7" w:rsidRDefault="00E76BF7" w:rsidP="00E76BF7">
            <w:pPr>
              <w:spacing w:after="120"/>
              <w:ind w:left="283"/>
              <w:rPr>
                <w:rFonts w:cs="Arial"/>
                <w:sz w:val="22"/>
                <w:szCs w:val="24"/>
              </w:rPr>
            </w:pPr>
            <w:r w:rsidRPr="00E76BF7">
              <w:rPr>
                <w:rFonts w:cs="Arial"/>
                <w:sz w:val="22"/>
                <w:szCs w:val="24"/>
              </w:rPr>
              <w:t>Appendix 2b – Upper Pay Range Criteria</w:t>
            </w:r>
          </w:p>
        </w:tc>
        <w:tc>
          <w:tcPr>
            <w:tcW w:w="2210" w:type="dxa"/>
          </w:tcPr>
          <w:p w14:paraId="6CAA358B" w14:textId="77777777" w:rsidR="00E76BF7" w:rsidRPr="00E76BF7" w:rsidRDefault="00E76BF7" w:rsidP="00E76BF7">
            <w:pPr>
              <w:spacing w:after="120"/>
              <w:ind w:left="283"/>
              <w:rPr>
                <w:rFonts w:cs="Arial"/>
                <w:sz w:val="22"/>
                <w:szCs w:val="24"/>
              </w:rPr>
            </w:pPr>
            <w:r w:rsidRPr="00E76BF7">
              <w:rPr>
                <w:rFonts w:cs="Arial"/>
                <w:sz w:val="22"/>
                <w:szCs w:val="24"/>
              </w:rPr>
              <w:t>33-34</w:t>
            </w:r>
          </w:p>
        </w:tc>
        <w:tc>
          <w:tcPr>
            <w:tcW w:w="2157" w:type="dxa"/>
          </w:tcPr>
          <w:p w14:paraId="58D511CD" w14:textId="77777777" w:rsidR="00E76BF7" w:rsidRPr="00E76BF7" w:rsidRDefault="00E76BF7" w:rsidP="00E76BF7">
            <w:pPr>
              <w:spacing w:after="120"/>
              <w:ind w:left="283"/>
              <w:rPr>
                <w:rFonts w:cs="Arial"/>
                <w:sz w:val="22"/>
                <w:szCs w:val="24"/>
              </w:rPr>
            </w:pPr>
            <w:r w:rsidRPr="00E76BF7">
              <w:rPr>
                <w:rFonts w:cs="Arial"/>
                <w:sz w:val="22"/>
                <w:szCs w:val="24"/>
              </w:rPr>
              <w:t>-</w:t>
            </w:r>
          </w:p>
        </w:tc>
      </w:tr>
      <w:tr w:rsidR="00E76BF7" w:rsidRPr="00E76BF7" w14:paraId="1CCEFC1B" w14:textId="77777777" w:rsidTr="0030725C">
        <w:tc>
          <w:tcPr>
            <w:tcW w:w="4649" w:type="dxa"/>
          </w:tcPr>
          <w:p w14:paraId="2F6A1AF9" w14:textId="77777777" w:rsidR="00E76BF7" w:rsidRPr="00E76BF7" w:rsidRDefault="00E76BF7" w:rsidP="00E76BF7">
            <w:pPr>
              <w:spacing w:after="120"/>
              <w:ind w:left="283"/>
              <w:rPr>
                <w:rFonts w:cs="Arial"/>
                <w:sz w:val="22"/>
                <w:szCs w:val="24"/>
              </w:rPr>
            </w:pPr>
            <w:r w:rsidRPr="00E76BF7">
              <w:rPr>
                <w:rFonts w:cs="Arial"/>
                <w:sz w:val="22"/>
                <w:szCs w:val="24"/>
              </w:rPr>
              <w:t>Appendix 3 - Teacher’s Pay Statement</w:t>
            </w:r>
          </w:p>
        </w:tc>
        <w:tc>
          <w:tcPr>
            <w:tcW w:w="2210" w:type="dxa"/>
          </w:tcPr>
          <w:p w14:paraId="14999F72" w14:textId="77777777" w:rsidR="00E76BF7" w:rsidRPr="00E76BF7" w:rsidRDefault="00E76BF7" w:rsidP="00E76BF7">
            <w:pPr>
              <w:spacing w:after="120"/>
              <w:ind w:left="283"/>
              <w:rPr>
                <w:rFonts w:cs="Arial"/>
                <w:sz w:val="22"/>
                <w:szCs w:val="24"/>
              </w:rPr>
            </w:pPr>
            <w:r w:rsidRPr="00E76BF7">
              <w:rPr>
                <w:rFonts w:cs="Arial"/>
                <w:sz w:val="22"/>
                <w:szCs w:val="24"/>
              </w:rPr>
              <w:t>35</w:t>
            </w:r>
          </w:p>
        </w:tc>
        <w:tc>
          <w:tcPr>
            <w:tcW w:w="2157" w:type="dxa"/>
          </w:tcPr>
          <w:p w14:paraId="6486A759" w14:textId="77777777" w:rsidR="00E76BF7" w:rsidRPr="00E76BF7" w:rsidRDefault="00E76BF7" w:rsidP="00E76BF7">
            <w:pPr>
              <w:spacing w:after="120"/>
              <w:ind w:left="283"/>
              <w:rPr>
                <w:rFonts w:cs="Arial"/>
                <w:sz w:val="22"/>
                <w:szCs w:val="24"/>
              </w:rPr>
            </w:pPr>
            <w:r w:rsidRPr="00E76BF7">
              <w:rPr>
                <w:rFonts w:cs="Arial"/>
                <w:sz w:val="22"/>
                <w:szCs w:val="24"/>
              </w:rPr>
              <w:t>-</w:t>
            </w:r>
          </w:p>
        </w:tc>
      </w:tr>
      <w:tr w:rsidR="00E76BF7" w:rsidRPr="00E76BF7" w14:paraId="1DABD866" w14:textId="77777777" w:rsidTr="0030725C">
        <w:tc>
          <w:tcPr>
            <w:tcW w:w="4649" w:type="dxa"/>
          </w:tcPr>
          <w:p w14:paraId="4BAA4FDB" w14:textId="77777777" w:rsidR="00E76BF7" w:rsidRPr="00E76BF7" w:rsidRDefault="00E76BF7" w:rsidP="00E76BF7">
            <w:pPr>
              <w:spacing w:after="120"/>
              <w:ind w:left="283"/>
              <w:rPr>
                <w:rFonts w:cs="Arial"/>
                <w:sz w:val="22"/>
                <w:szCs w:val="24"/>
              </w:rPr>
            </w:pPr>
            <w:r w:rsidRPr="00E76BF7">
              <w:rPr>
                <w:rFonts w:cs="Arial"/>
                <w:sz w:val="22"/>
                <w:szCs w:val="24"/>
              </w:rPr>
              <w:t>Appendix 4 – The Pay Committee</w:t>
            </w:r>
          </w:p>
        </w:tc>
        <w:tc>
          <w:tcPr>
            <w:tcW w:w="2210" w:type="dxa"/>
          </w:tcPr>
          <w:p w14:paraId="5FC6594D" w14:textId="77777777" w:rsidR="00E76BF7" w:rsidRPr="00E76BF7" w:rsidRDefault="00E76BF7" w:rsidP="00E76BF7">
            <w:pPr>
              <w:spacing w:after="120"/>
              <w:ind w:left="283"/>
              <w:rPr>
                <w:rFonts w:cs="Arial"/>
                <w:sz w:val="22"/>
                <w:szCs w:val="24"/>
              </w:rPr>
            </w:pPr>
            <w:r w:rsidRPr="00E76BF7">
              <w:rPr>
                <w:rFonts w:cs="Arial"/>
                <w:sz w:val="22"/>
                <w:szCs w:val="24"/>
              </w:rPr>
              <w:t>36-39</w:t>
            </w:r>
          </w:p>
        </w:tc>
        <w:tc>
          <w:tcPr>
            <w:tcW w:w="2157" w:type="dxa"/>
          </w:tcPr>
          <w:p w14:paraId="575CC985" w14:textId="77777777" w:rsidR="00E76BF7" w:rsidRPr="00E76BF7" w:rsidRDefault="00E76BF7" w:rsidP="00E76BF7">
            <w:pPr>
              <w:spacing w:after="120"/>
              <w:ind w:left="283"/>
              <w:rPr>
                <w:rFonts w:cs="Arial"/>
                <w:sz w:val="22"/>
                <w:szCs w:val="24"/>
              </w:rPr>
            </w:pPr>
            <w:r w:rsidRPr="00E76BF7">
              <w:rPr>
                <w:rFonts w:cs="Arial"/>
                <w:sz w:val="22"/>
                <w:szCs w:val="24"/>
              </w:rPr>
              <w:t>-</w:t>
            </w:r>
          </w:p>
        </w:tc>
      </w:tr>
      <w:tr w:rsidR="00E76BF7" w:rsidRPr="00E76BF7" w14:paraId="546015DA" w14:textId="77777777" w:rsidTr="0030725C">
        <w:tc>
          <w:tcPr>
            <w:tcW w:w="4649" w:type="dxa"/>
          </w:tcPr>
          <w:p w14:paraId="649975CD" w14:textId="77777777" w:rsidR="00E76BF7" w:rsidRPr="00E76BF7" w:rsidRDefault="00E76BF7" w:rsidP="00E76BF7">
            <w:pPr>
              <w:spacing w:after="120"/>
              <w:ind w:left="283"/>
              <w:rPr>
                <w:rFonts w:cs="Arial"/>
                <w:sz w:val="22"/>
                <w:szCs w:val="24"/>
              </w:rPr>
            </w:pPr>
            <w:r w:rsidRPr="00E76BF7">
              <w:rPr>
                <w:rFonts w:cs="Arial"/>
                <w:sz w:val="22"/>
                <w:szCs w:val="24"/>
              </w:rPr>
              <w:t>Appendix 5 – The Model Appeals Procedure</w:t>
            </w:r>
          </w:p>
        </w:tc>
        <w:tc>
          <w:tcPr>
            <w:tcW w:w="2210" w:type="dxa"/>
          </w:tcPr>
          <w:p w14:paraId="6E4934E1" w14:textId="77777777" w:rsidR="00E76BF7" w:rsidRPr="00E76BF7" w:rsidRDefault="00E76BF7" w:rsidP="00E76BF7">
            <w:pPr>
              <w:spacing w:after="120"/>
              <w:ind w:left="283"/>
              <w:rPr>
                <w:rFonts w:cs="Arial"/>
                <w:sz w:val="22"/>
                <w:szCs w:val="24"/>
              </w:rPr>
            </w:pPr>
            <w:r w:rsidRPr="00E76BF7">
              <w:rPr>
                <w:rFonts w:cs="Arial"/>
                <w:sz w:val="22"/>
                <w:szCs w:val="24"/>
              </w:rPr>
              <w:t>39-42</w:t>
            </w:r>
          </w:p>
        </w:tc>
        <w:tc>
          <w:tcPr>
            <w:tcW w:w="2157" w:type="dxa"/>
          </w:tcPr>
          <w:p w14:paraId="097E7BCD" w14:textId="77777777" w:rsidR="00E76BF7" w:rsidRPr="00E76BF7" w:rsidRDefault="00E76BF7" w:rsidP="00E76BF7">
            <w:pPr>
              <w:spacing w:after="120"/>
              <w:ind w:left="283"/>
              <w:rPr>
                <w:rFonts w:cs="Arial"/>
                <w:sz w:val="22"/>
                <w:szCs w:val="24"/>
              </w:rPr>
            </w:pPr>
            <w:r w:rsidRPr="00E76BF7">
              <w:rPr>
                <w:rFonts w:cs="Arial"/>
                <w:sz w:val="22"/>
                <w:szCs w:val="24"/>
              </w:rPr>
              <w:t>-</w:t>
            </w:r>
          </w:p>
        </w:tc>
      </w:tr>
    </w:tbl>
    <w:p w14:paraId="053336BF" w14:textId="77777777" w:rsidR="00E76BF7" w:rsidRPr="00E76BF7" w:rsidRDefault="00E76BF7" w:rsidP="00E76BF7">
      <w:pPr>
        <w:spacing w:after="200" w:line="276" w:lineRule="auto"/>
        <w:rPr>
          <w:rFonts w:cs="Arial"/>
          <w:b/>
          <w:sz w:val="22"/>
          <w:szCs w:val="22"/>
          <w:lang w:eastAsia="en-GB"/>
        </w:rPr>
      </w:pPr>
    </w:p>
    <w:p w14:paraId="18C7FC1B" w14:textId="77777777" w:rsidR="00E76BF7" w:rsidRPr="00E76BF7" w:rsidRDefault="00E76BF7" w:rsidP="00E76BF7">
      <w:pPr>
        <w:spacing w:line="276" w:lineRule="auto"/>
        <w:jc w:val="both"/>
        <w:rPr>
          <w:rFonts w:cs="Arial"/>
          <w:b/>
          <w:szCs w:val="24"/>
          <w:lang w:eastAsia="en-GB"/>
        </w:rPr>
      </w:pPr>
      <w:r w:rsidRPr="00E76BF7">
        <w:rPr>
          <w:rFonts w:ascii="Calibri" w:hAnsi="Calibri"/>
          <w:b/>
          <w:sz w:val="22"/>
          <w:szCs w:val="22"/>
          <w:lang w:eastAsia="en-GB"/>
        </w:rPr>
        <w:br w:type="page"/>
      </w:r>
      <w:r w:rsidRPr="00E76BF7">
        <w:rPr>
          <w:rFonts w:cs="Arial"/>
          <w:b/>
          <w:szCs w:val="24"/>
          <w:lang w:eastAsia="en-GB"/>
        </w:rPr>
        <w:lastRenderedPageBreak/>
        <w:t>Statement of Intent</w:t>
      </w:r>
    </w:p>
    <w:p w14:paraId="4B1F4C8F" w14:textId="77777777" w:rsidR="00E76BF7" w:rsidRPr="00E76BF7" w:rsidRDefault="00E76BF7" w:rsidP="00E76BF7">
      <w:pPr>
        <w:spacing w:line="276" w:lineRule="auto"/>
        <w:jc w:val="both"/>
        <w:rPr>
          <w:rFonts w:cs="Arial"/>
          <w:b/>
          <w:szCs w:val="24"/>
          <w:lang w:eastAsia="en-GB"/>
        </w:rPr>
      </w:pPr>
    </w:p>
    <w:p w14:paraId="0AC8DEFF" w14:textId="77777777" w:rsidR="00E76BF7" w:rsidRPr="00E76BF7" w:rsidRDefault="00E76BF7" w:rsidP="00E76BF7">
      <w:pPr>
        <w:spacing w:line="360" w:lineRule="auto"/>
        <w:jc w:val="both"/>
        <w:rPr>
          <w:rFonts w:cs="Arial"/>
          <w:szCs w:val="24"/>
          <w:lang w:eastAsia="en-GB"/>
        </w:rPr>
      </w:pPr>
      <w:r w:rsidRPr="00E76BF7">
        <w:rPr>
          <w:rFonts w:cs="Arial"/>
          <w:szCs w:val="24"/>
          <w:lang w:eastAsia="en-GB"/>
        </w:rPr>
        <w:t>Section 3 of the School Teachers’ Pay and Conditions Document places a statutory duty on the Council to have a pay policy for centrally employed teaching staff, including appeals against pay determinations.</w:t>
      </w:r>
    </w:p>
    <w:p w14:paraId="571F9655" w14:textId="77777777" w:rsidR="00E76BF7" w:rsidRPr="00E76BF7" w:rsidRDefault="00E76BF7" w:rsidP="00E76BF7">
      <w:pPr>
        <w:spacing w:line="360" w:lineRule="auto"/>
        <w:jc w:val="both"/>
        <w:rPr>
          <w:rFonts w:cs="Arial"/>
          <w:szCs w:val="24"/>
          <w:lang w:eastAsia="en-GB"/>
        </w:rPr>
      </w:pPr>
    </w:p>
    <w:p w14:paraId="71D70F78" w14:textId="77777777" w:rsidR="00E76BF7" w:rsidRPr="00E76BF7" w:rsidRDefault="00E76BF7" w:rsidP="00E76BF7">
      <w:pPr>
        <w:spacing w:line="360" w:lineRule="auto"/>
        <w:jc w:val="both"/>
        <w:rPr>
          <w:rFonts w:cs="Arial"/>
          <w:b/>
          <w:szCs w:val="24"/>
          <w:lang w:eastAsia="en-GB"/>
        </w:rPr>
      </w:pPr>
      <w:r w:rsidRPr="00E76BF7">
        <w:rPr>
          <w:rFonts w:cs="Arial"/>
          <w:szCs w:val="24"/>
          <w:lang w:eastAsia="en-GB"/>
        </w:rPr>
        <w:t>The Council seeks to ensure that all centrally employed teachers are valued and receive proper recognition and remuneration for their work and their contribution to education across Sefton.</w:t>
      </w:r>
    </w:p>
    <w:p w14:paraId="62797191" w14:textId="77777777" w:rsidR="00E76BF7" w:rsidRPr="00E76BF7" w:rsidRDefault="00E76BF7" w:rsidP="00E76BF7">
      <w:pPr>
        <w:autoSpaceDE w:val="0"/>
        <w:autoSpaceDN w:val="0"/>
        <w:adjustRightInd w:val="0"/>
        <w:spacing w:before="100" w:beforeAutospacing="1" w:after="100" w:afterAutospacing="1" w:line="360" w:lineRule="auto"/>
        <w:jc w:val="both"/>
        <w:rPr>
          <w:rFonts w:eastAsia="Calibri" w:cs="Arial"/>
          <w:color w:val="000000"/>
          <w:szCs w:val="24"/>
        </w:rPr>
      </w:pPr>
      <w:r w:rsidRPr="00E76BF7">
        <w:rPr>
          <w:rFonts w:eastAsia="Calibri" w:cs="Arial"/>
          <w:b/>
          <w:bCs/>
          <w:color w:val="000000"/>
          <w:szCs w:val="24"/>
        </w:rPr>
        <w:t>SECTION 1.</w:t>
      </w:r>
      <w:r w:rsidRPr="00E76BF7">
        <w:rPr>
          <w:rFonts w:eastAsia="Calibri" w:cs="Arial"/>
          <w:b/>
          <w:bCs/>
          <w:color w:val="000000"/>
          <w:szCs w:val="24"/>
        </w:rPr>
        <w:tab/>
        <w:t xml:space="preserve">INTRODUCTION </w:t>
      </w:r>
    </w:p>
    <w:p w14:paraId="6806B4FE" w14:textId="77777777" w:rsidR="00E76BF7" w:rsidRPr="00E76BF7" w:rsidRDefault="00E76BF7" w:rsidP="00E76BF7">
      <w:pPr>
        <w:numPr>
          <w:ilvl w:val="0"/>
          <w:numId w:val="9"/>
        </w:numPr>
        <w:autoSpaceDE w:val="0"/>
        <w:autoSpaceDN w:val="0"/>
        <w:adjustRightInd w:val="0"/>
        <w:spacing w:before="100" w:beforeAutospacing="1" w:after="100" w:afterAutospacing="1" w:line="360" w:lineRule="auto"/>
        <w:ind w:left="426" w:hanging="426"/>
        <w:contextualSpacing/>
        <w:jc w:val="both"/>
        <w:rPr>
          <w:rFonts w:eastAsia="Calibri" w:cs="Arial"/>
          <w:color w:val="000000"/>
          <w:szCs w:val="24"/>
        </w:rPr>
      </w:pPr>
      <w:r w:rsidRPr="00E76BF7">
        <w:rPr>
          <w:rFonts w:eastAsia="Calibri" w:cs="Arial"/>
          <w:color w:val="000000"/>
          <w:szCs w:val="24"/>
        </w:rPr>
        <w:t>This policy sets out the framework for making decisions on centrally employed teachers’ pay. It has been developed to comply with current legislation and the requirements of the current School Teachers’ Pay and Conditions Document (</w:t>
      </w:r>
      <w:r w:rsidRPr="00E76BF7">
        <w:rPr>
          <w:rFonts w:eastAsia="Calibri" w:cs="Arial"/>
          <w:b/>
          <w:color w:val="000000"/>
          <w:szCs w:val="24"/>
        </w:rPr>
        <w:t>“the Document”</w:t>
      </w:r>
      <w:r w:rsidRPr="00E76BF7">
        <w:rPr>
          <w:rFonts w:eastAsia="Calibri" w:cs="Arial"/>
          <w:color w:val="000000"/>
          <w:szCs w:val="24"/>
        </w:rPr>
        <w:t xml:space="preserve">) and has been consulted on with staff and/or the recognised trade unions. </w:t>
      </w:r>
    </w:p>
    <w:p w14:paraId="645A7500" w14:textId="77777777" w:rsidR="00E76BF7" w:rsidRPr="00E76BF7" w:rsidRDefault="00E76BF7" w:rsidP="00E76BF7">
      <w:pPr>
        <w:autoSpaceDE w:val="0"/>
        <w:autoSpaceDN w:val="0"/>
        <w:adjustRightInd w:val="0"/>
        <w:spacing w:before="100" w:beforeAutospacing="1" w:after="100" w:afterAutospacing="1" w:line="360" w:lineRule="auto"/>
        <w:ind w:left="426"/>
        <w:contextualSpacing/>
        <w:jc w:val="both"/>
        <w:rPr>
          <w:rFonts w:eastAsia="Calibri" w:cs="Arial"/>
          <w:color w:val="000000"/>
          <w:szCs w:val="24"/>
        </w:rPr>
      </w:pPr>
    </w:p>
    <w:p w14:paraId="7D475D15" w14:textId="77777777" w:rsidR="00E76BF7" w:rsidRPr="00E76BF7" w:rsidRDefault="00E76BF7" w:rsidP="00E76BF7">
      <w:pPr>
        <w:numPr>
          <w:ilvl w:val="0"/>
          <w:numId w:val="9"/>
        </w:numPr>
        <w:autoSpaceDE w:val="0"/>
        <w:autoSpaceDN w:val="0"/>
        <w:adjustRightInd w:val="0"/>
        <w:spacing w:before="100" w:beforeAutospacing="1" w:after="100" w:afterAutospacing="1" w:line="360" w:lineRule="auto"/>
        <w:ind w:left="426"/>
        <w:contextualSpacing/>
        <w:jc w:val="both"/>
        <w:rPr>
          <w:rFonts w:eastAsia="Calibri" w:cs="Arial"/>
          <w:color w:val="000000"/>
          <w:szCs w:val="24"/>
        </w:rPr>
      </w:pPr>
      <w:r w:rsidRPr="00E76BF7">
        <w:rPr>
          <w:rFonts w:eastAsia="Calibri" w:cs="Arial"/>
          <w:color w:val="000000"/>
          <w:szCs w:val="24"/>
        </w:rPr>
        <w:t xml:space="preserve">In adopting this pay policy, the aim is to: </w:t>
      </w:r>
    </w:p>
    <w:p w14:paraId="35CAF7E6" w14:textId="77777777" w:rsidR="00E76BF7" w:rsidRPr="00E76BF7" w:rsidRDefault="00E76BF7" w:rsidP="00E76BF7">
      <w:pPr>
        <w:numPr>
          <w:ilvl w:val="1"/>
          <w:numId w:val="9"/>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eastAsia="Calibri" w:cs="Arial"/>
          <w:iCs/>
          <w:color w:val="000000"/>
          <w:szCs w:val="24"/>
        </w:rPr>
        <w:t xml:space="preserve">maximise the quality of teaching and learning </w:t>
      </w:r>
    </w:p>
    <w:p w14:paraId="46950367" w14:textId="77777777" w:rsidR="00E76BF7" w:rsidRPr="00E76BF7" w:rsidRDefault="00E76BF7" w:rsidP="00E76BF7">
      <w:pPr>
        <w:numPr>
          <w:ilvl w:val="1"/>
          <w:numId w:val="9"/>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eastAsia="Calibri" w:cs="Arial"/>
          <w:iCs/>
          <w:color w:val="000000"/>
          <w:szCs w:val="24"/>
        </w:rPr>
        <w:t xml:space="preserve">support the recruitment and retention of a high-quality teacher workforce </w:t>
      </w:r>
    </w:p>
    <w:p w14:paraId="5DB05FE2" w14:textId="77777777" w:rsidR="00E76BF7" w:rsidRPr="00E76BF7" w:rsidRDefault="00E76BF7" w:rsidP="00E76BF7">
      <w:pPr>
        <w:numPr>
          <w:ilvl w:val="1"/>
          <w:numId w:val="9"/>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eastAsia="Calibri" w:cs="Arial"/>
          <w:iCs/>
          <w:color w:val="000000"/>
          <w:szCs w:val="24"/>
        </w:rPr>
        <w:t xml:space="preserve">enable the council to recognise and reward teachers appropriately for their contribution to education across Sefton </w:t>
      </w:r>
    </w:p>
    <w:p w14:paraId="525B364B" w14:textId="77777777" w:rsidR="00E76BF7" w:rsidRPr="00E76BF7" w:rsidRDefault="00E76BF7" w:rsidP="00E76BF7">
      <w:pPr>
        <w:numPr>
          <w:ilvl w:val="1"/>
          <w:numId w:val="9"/>
        </w:numPr>
        <w:autoSpaceDE w:val="0"/>
        <w:autoSpaceDN w:val="0"/>
        <w:adjustRightInd w:val="0"/>
        <w:spacing w:before="100" w:beforeAutospacing="1" w:after="100" w:afterAutospacing="1" w:line="360" w:lineRule="auto"/>
        <w:contextualSpacing/>
        <w:jc w:val="both"/>
        <w:rPr>
          <w:rFonts w:eastAsia="Calibri" w:cs="Arial"/>
          <w:iCs/>
          <w:color w:val="000000"/>
          <w:szCs w:val="24"/>
        </w:rPr>
      </w:pPr>
      <w:r w:rsidRPr="00E76BF7">
        <w:rPr>
          <w:rFonts w:eastAsia="Calibri" w:cs="Arial"/>
          <w:iCs/>
          <w:color w:val="000000"/>
          <w:szCs w:val="24"/>
        </w:rPr>
        <w:t>help to ensure that decisions on pay are managed in a fair, just and transparent way.</w:t>
      </w:r>
    </w:p>
    <w:p w14:paraId="103EC93E" w14:textId="77777777" w:rsidR="00E76BF7" w:rsidRPr="00E76BF7" w:rsidRDefault="00E76BF7" w:rsidP="00E76BF7">
      <w:pPr>
        <w:spacing w:after="200" w:line="276" w:lineRule="auto"/>
        <w:ind w:left="720"/>
        <w:contextualSpacing/>
        <w:rPr>
          <w:rFonts w:eastAsia="Calibri" w:cs="Arial"/>
          <w:color w:val="000000"/>
          <w:szCs w:val="24"/>
        </w:rPr>
      </w:pPr>
    </w:p>
    <w:p w14:paraId="53BB1BE0" w14:textId="77777777" w:rsidR="00E76BF7" w:rsidRPr="00E76BF7" w:rsidRDefault="00E76BF7" w:rsidP="00E76BF7">
      <w:pPr>
        <w:numPr>
          <w:ilvl w:val="0"/>
          <w:numId w:val="9"/>
        </w:numPr>
        <w:autoSpaceDE w:val="0"/>
        <w:autoSpaceDN w:val="0"/>
        <w:adjustRightInd w:val="0"/>
        <w:spacing w:before="100" w:beforeAutospacing="1" w:after="100" w:afterAutospacing="1" w:line="360" w:lineRule="auto"/>
        <w:ind w:left="426"/>
        <w:contextualSpacing/>
        <w:jc w:val="both"/>
        <w:rPr>
          <w:rFonts w:eastAsia="Calibri" w:cs="Arial"/>
          <w:color w:val="000000"/>
          <w:szCs w:val="24"/>
        </w:rPr>
      </w:pPr>
      <w:r w:rsidRPr="00E76BF7">
        <w:rPr>
          <w:rFonts w:eastAsia="Calibri" w:cs="Arial"/>
          <w:color w:val="000000"/>
          <w:szCs w:val="24"/>
        </w:rPr>
        <w:t>Pay decisions for Centrally Employed Teachers within Sefton are made by the Local Authority who have delegated certain responsibilities and decision-making powers to the Head of Education Excellence as set out in appendix 4. The Head of Education Excellence is responsible for the administration and review of the pay policy, subject to the approval of the relevant body, and has full authority to take pay decisions on behalf of the relevant body in accordance with this policy. The relevant Service Manager is responsible for advising the Head of Education Excellence on their decisions.</w:t>
      </w:r>
    </w:p>
    <w:p w14:paraId="4C293DBC" w14:textId="77777777" w:rsidR="00E76BF7" w:rsidRPr="00E76BF7" w:rsidRDefault="00E76BF7" w:rsidP="00E76BF7">
      <w:pPr>
        <w:autoSpaceDE w:val="0"/>
        <w:autoSpaceDN w:val="0"/>
        <w:adjustRightInd w:val="0"/>
        <w:spacing w:before="100" w:beforeAutospacing="1" w:after="100" w:afterAutospacing="1" w:line="360" w:lineRule="auto"/>
        <w:jc w:val="both"/>
        <w:rPr>
          <w:rFonts w:eastAsia="Calibri" w:cs="Arial"/>
          <w:b/>
          <w:bCs/>
          <w:color w:val="000000"/>
          <w:szCs w:val="24"/>
        </w:rPr>
      </w:pPr>
      <w:r w:rsidRPr="00E76BF7">
        <w:rPr>
          <w:rFonts w:eastAsia="Calibri" w:cs="Arial"/>
          <w:b/>
          <w:bCs/>
          <w:color w:val="000000"/>
          <w:szCs w:val="24"/>
        </w:rPr>
        <w:t>SECTION 2.</w:t>
      </w:r>
      <w:r w:rsidRPr="00E76BF7">
        <w:rPr>
          <w:rFonts w:eastAsia="Calibri" w:cs="Arial"/>
          <w:b/>
          <w:bCs/>
          <w:color w:val="000000"/>
          <w:szCs w:val="24"/>
        </w:rPr>
        <w:tab/>
        <w:t>RESPONSIBILITIES/OBLIGATIONS</w:t>
      </w:r>
    </w:p>
    <w:p w14:paraId="65323B92" w14:textId="77777777" w:rsidR="00E76BF7" w:rsidRPr="00E76BF7" w:rsidRDefault="00E76BF7" w:rsidP="00E76BF7">
      <w:pPr>
        <w:numPr>
          <w:ilvl w:val="0"/>
          <w:numId w:val="36"/>
        </w:numPr>
        <w:tabs>
          <w:tab w:val="left" w:pos="851"/>
        </w:tabs>
        <w:overflowPunct w:val="0"/>
        <w:autoSpaceDE w:val="0"/>
        <w:autoSpaceDN w:val="0"/>
        <w:adjustRightInd w:val="0"/>
        <w:spacing w:after="200" w:line="276" w:lineRule="auto"/>
        <w:contextualSpacing/>
        <w:jc w:val="both"/>
        <w:textAlignment w:val="baseline"/>
        <w:rPr>
          <w:rFonts w:cs="Arial"/>
          <w:b/>
          <w:szCs w:val="24"/>
          <w:lang w:eastAsia="en-GB"/>
        </w:rPr>
      </w:pPr>
      <w:r w:rsidRPr="00E76BF7">
        <w:rPr>
          <w:rFonts w:cs="Arial"/>
          <w:b/>
          <w:szCs w:val="24"/>
          <w:lang w:eastAsia="en-GB"/>
        </w:rPr>
        <w:lastRenderedPageBreak/>
        <w:t>Local Authority</w:t>
      </w:r>
    </w:p>
    <w:p w14:paraId="53244DEB" w14:textId="77777777" w:rsidR="00E76BF7" w:rsidRPr="00E76BF7" w:rsidRDefault="00E76BF7" w:rsidP="00E76BF7">
      <w:pPr>
        <w:tabs>
          <w:tab w:val="left" w:pos="851"/>
        </w:tabs>
        <w:overflowPunct w:val="0"/>
        <w:autoSpaceDE w:val="0"/>
        <w:autoSpaceDN w:val="0"/>
        <w:adjustRightInd w:val="0"/>
        <w:spacing w:line="276" w:lineRule="auto"/>
        <w:ind w:left="720"/>
        <w:jc w:val="both"/>
        <w:textAlignment w:val="baseline"/>
        <w:rPr>
          <w:rFonts w:cs="Arial"/>
          <w:b/>
          <w:szCs w:val="24"/>
          <w:highlight w:val="yellow"/>
          <w:lang w:eastAsia="en-GB"/>
        </w:rPr>
      </w:pPr>
    </w:p>
    <w:p w14:paraId="32CE1035" w14:textId="77777777" w:rsidR="00E76BF7" w:rsidRPr="00E76BF7" w:rsidRDefault="00E76BF7" w:rsidP="00E76BF7">
      <w:pPr>
        <w:numPr>
          <w:ilvl w:val="0"/>
          <w:numId w:val="37"/>
        </w:numPr>
        <w:tabs>
          <w:tab w:val="left" w:pos="851"/>
        </w:tabs>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The Local Authority will fulfil its obligations to:</w:t>
      </w:r>
    </w:p>
    <w:p w14:paraId="265080F2" w14:textId="77777777" w:rsidR="00E76BF7" w:rsidRPr="00E76BF7" w:rsidRDefault="00E76BF7" w:rsidP="00E76BF7">
      <w:pPr>
        <w:tabs>
          <w:tab w:val="left" w:pos="851"/>
        </w:tabs>
        <w:overflowPunct w:val="0"/>
        <w:autoSpaceDE w:val="0"/>
        <w:autoSpaceDN w:val="0"/>
        <w:adjustRightInd w:val="0"/>
        <w:spacing w:after="200" w:line="276" w:lineRule="auto"/>
        <w:ind w:left="720"/>
        <w:contextualSpacing/>
        <w:jc w:val="both"/>
        <w:textAlignment w:val="baseline"/>
        <w:rPr>
          <w:rFonts w:cs="Arial"/>
          <w:szCs w:val="24"/>
          <w:lang w:eastAsia="en-GB"/>
        </w:rPr>
      </w:pPr>
    </w:p>
    <w:p w14:paraId="796F8686" w14:textId="77777777" w:rsidR="00E76BF7" w:rsidRPr="00E76BF7" w:rsidRDefault="00E76BF7" w:rsidP="00E76BF7">
      <w:pPr>
        <w:numPr>
          <w:ilvl w:val="1"/>
          <w:numId w:val="37"/>
        </w:numPr>
        <w:tabs>
          <w:tab w:val="left" w:pos="851"/>
        </w:tabs>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b/>
          <w:szCs w:val="24"/>
          <w:lang w:eastAsia="en-GB"/>
        </w:rPr>
        <w:t>Teachers</w:t>
      </w:r>
      <w:r w:rsidRPr="00E76BF7">
        <w:rPr>
          <w:rFonts w:cs="Arial"/>
          <w:szCs w:val="24"/>
          <w:lang w:eastAsia="en-GB"/>
        </w:rPr>
        <w:t xml:space="preserve"> who are centrally employed as set out in the current School Teachers’ Pay and Conditions Document (“</w:t>
      </w:r>
      <w:r w:rsidRPr="00E76BF7">
        <w:rPr>
          <w:rFonts w:cs="Arial"/>
          <w:b/>
          <w:szCs w:val="24"/>
          <w:lang w:eastAsia="en-GB"/>
        </w:rPr>
        <w:t>the Document”</w:t>
      </w:r>
      <w:r w:rsidRPr="00E76BF7">
        <w:rPr>
          <w:rFonts w:cs="Arial"/>
          <w:szCs w:val="24"/>
          <w:lang w:eastAsia="en-GB"/>
        </w:rPr>
        <w:t>) and the current Conditions of Service for School Teachers in England and Wales (</w:t>
      </w:r>
      <w:r w:rsidRPr="00E76BF7">
        <w:rPr>
          <w:rFonts w:cs="Arial"/>
          <w:b/>
          <w:szCs w:val="24"/>
          <w:lang w:eastAsia="en-GB"/>
        </w:rPr>
        <w:t>“the Burgundy Book”</w:t>
      </w:r>
      <w:r w:rsidRPr="00E76BF7">
        <w:rPr>
          <w:rFonts w:cs="Arial"/>
          <w:szCs w:val="24"/>
          <w:lang w:eastAsia="en-GB"/>
        </w:rPr>
        <w:t xml:space="preserve">).   </w:t>
      </w:r>
    </w:p>
    <w:p w14:paraId="4688AEE0" w14:textId="77777777" w:rsidR="00E76BF7" w:rsidRPr="00E76BF7" w:rsidRDefault="00E76BF7" w:rsidP="00E76BF7">
      <w:pPr>
        <w:tabs>
          <w:tab w:val="left" w:pos="851"/>
        </w:tabs>
        <w:overflowPunct w:val="0"/>
        <w:autoSpaceDE w:val="0"/>
        <w:autoSpaceDN w:val="0"/>
        <w:adjustRightInd w:val="0"/>
        <w:spacing w:after="200" w:line="276" w:lineRule="auto"/>
        <w:ind w:left="1440"/>
        <w:contextualSpacing/>
        <w:jc w:val="both"/>
        <w:textAlignment w:val="baseline"/>
        <w:rPr>
          <w:rFonts w:cs="Arial"/>
          <w:szCs w:val="24"/>
          <w:lang w:eastAsia="en-GB"/>
        </w:rPr>
      </w:pPr>
    </w:p>
    <w:p w14:paraId="04A9AC4F" w14:textId="77777777" w:rsidR="00E76BF7" w:rsidRPr="00E76BF7" w:rsidRDefault="00E76BF7" w:rsidP="00E76BF7">
      <w:pPr>
        <w:numPr>
          <w:ilvl w:val="0"/>
          <w:numId w:val="37"/>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The governing body will need to consider any updated pay policy and assure themselves that appropriate arrangements for linking teacher’s appraisal to pay are in place, can be applied consistently and that their pay decisions can be objectively justified.</w:t>
      </w:r>
    </w:p>
    <w:p w14:paraId="7C43F982" w14:textId="77777777" w:rsidR="00E76BF7" w:rsidRPr="00E76BF7" w:rsidRDefault="00E76BF7" w:rsidP="00E76BF7">
      <w:pPr>
        <w:overflowPunct w:val="0"/>
        <w:autoSpaceDE w:val="0"/>
        <w:autoSpaceDN w:val="0"/>
        <w:adjustRightInd w:val="0"/>
        <w:spacing w:after="200" w:line="276" w:lineRule="auto"/>
        <w:ind w:left="720"/>
        <w:contextualSpacing/>
        <w:jc w:val="both"/>
        <w:textAlignment w:val="baseline"/>
        <w:rPr>
          <w:rFonts w:cs="Arial"/>
          <w:szCs w:val="24"/>
          <w:lang w:eastAsia="en-GB"/>
        </w:rPr>
      </w:pPr>
    </w:p>
    <w:p w14:paraId="56C7F3E0" w14:textId="77777777" w:rsidR="00E76BF7" w:rsidRPr="00E76BF7" w:rsidRDefault="00E76BF7" w:rsidP="00E76BF7">
      <w:pPr>
        <w:numPr>
          <w:ilvl w:val="0"/>
          <w:numId w:val="37"/>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The Local Authority will ensure that it makes funds available to support pay decisions, in accordance with this pay policy (see Section 4, Page 8-9) and its budgetary requirements.</w:t>
      </w:r>
    </w:p>
    <w:p w14:paraId="4FE3B7C2" w14:textId="77777777" w:rsidR="00E76BF7" w:rsidRPr="00E76BF7" w:rsidRDefault="00E76BF7" w:rsidP="00E76BF7">
      <w:pPr>
        <w:spacing w:after="200" w:line="276" w:lineRule="auto"/>
        <w:ind w:left="720"/>
        <w:contextualSpacing/>
        <w:rPr>
          <w:rFonts w:cs="Arial"/>
          <w:szCs w:val="24"/>
          <w:highlight w:val="yellow"/>
          <w:lang w:eastAsia="en-GB"/>
        </w:rPr>
      </w:pPr>
    </w:p>
    <w:p w14:paraId="6E0D7014" w14:textId="77777777" w:rsidR="00E76BF7" w:rsidRPr="00E76BF7" w:rsidRDefault="00E76BF7" w:rsidP="00E76BF7">
      <w:pPr>
        <w:numPr>
          <w:ilvl w:val="0"/>
          <w:numId w:val="37"/>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The Local Authority will monitor the outcomes of pay decisions, including the extent to which different groups of teachers who are centrally employed may progress at different rates, ensuring their continued compliance with equalities legislation.</w:t>
      </w:r>
    </w:p>
    <w:p w14:paraId="1491B0F8" w14:textId="77777777" w:rsidR="00E76BF7" w:rsidRPr="00E76BF7" w:rsidRDefault="00E76BF7" w:rsidP="00E76BF7">
      <w:pPr>
        <w:overflowPunct w:val="0"/>
        <w:autoSpaceDE w:val="0"/>
        <w:autoSpaceDN w:val="0"/>
        <w:adjustRightInd w:val="0"/>
        <w:spacing w:after="200" w:line="276" w:lineRule="auto"/>
        <w:jc w:val="both"/>
        <w:textAlignment w:val="baseline"/>
        <w:rPr>
          <w:rFonts w:cs="Arial"/>
          <w:szCs w:val="24"/>
          <w:highlight w:val="yellow"/>
          <w:lang w:eastAsia="en-GB"/>
        </w:rPr>
      </w:pPr>
    </w:p>
    <w:p w14:paraId="343EDDC1" w14:textId="77777777" w:rsidR="00E76BF7" w:rsidRPr="00E76BF7" w:rsidRDefault="00E76BF7" w:rsidP="00E76BF7">
      <w:pPr>
        <w:numPr>
          <w:ilvl w:val="0"/>
          <w:numId w:val="36"/>
        </w:numPr>
        <w:overflowPunct w:val="0"/>
        <w:autoSpaceDE w:val="0"/>
        <w:autoSpaceDN w:val="0"/>
        <w:adjustRightInd w:val="0"/>
        <w:spacing w:after="200" w:line="276" w:lineRule="auto"/>
        <w:contextualSpacing/>
        <w:jc w:val="both"/>
        <w:textAlignment w:val="baseline"/>
        <w:rPr>
          <w:rFonts w:cs="Arial"/>
          <w:b/>
          <w:szCs w:val="24"/>
          <w:lang w:eastAsia="en-GB"/>
        </w:rPr>
      </w:pPr>
      <w:r w:rsidRPr="00E76BF7">
        <w:rPr>
          <w:rFonts w:cs="Arial"/>
          <w:b/>
          <w:szCs w:val="24"/>
          <w:lang w:eastAsia="en-GB"/>
        </w:rPr>
        <w:t>Head of Education Excellence Obligations</w:t>
      </w:r>
    </w:p>
    <w:p w14:paraId="6ACE0FC6" w14:textId="77777777" w:rsidR="00E76BF7" w:rsidRPr="00E76BF7" w:rsidRDefault="00E76BF7" w:rsidP="00E76BF7">
      <w:pPr>
        <w:overflowPunct w:val="0"/>
        <w:autoSpaceDE w:val="0"/>
        <w:autoSpaceDN w:val="0"/>
        <w:adjustRightInd w:val="0"/>
        <w:spacing w:line="276" w:lineRule="auto"/>
        <w:ind w:left="720"/>
        <w:jc w:val="both"/>
        <w:textAlignment w:val="baseline"/>
        <w:rPr>
          <w:rFonts w:cs="Arial"/>
          <w:b/>
          <w:szCs w:val="24"/>
          <w:highlight w:val="yellow"/>
          <w:lang w:eastAsia="en-GB"/>
        </w:rPr>
      </w:pPr>
    </w:p>
    <w:p w14:paraId="7E4016E3" w14:textId="77777777" w:rsidR="00E76BF7" w:rsidRPr="00E76BF7" w:rsidRDefault="00E76BF7" w:rsidP="00E76BF7">
      <w:pPr>
        <w:numPr>
          <w:ilvl w:val="0"/>
          <w:numId w:val="38"/>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 xml:space="preserve">The Head of Education Excellence will: </w:t>
      </w:r>
    </w:p>
    <w:p w14:paraId="7BBAFB52" w14:textId="77777777" w:rsidR="00E76BF7" w:rsidRPr="00E76BF7" w:rsidRDefault="00E76BF7" w:rsidP="00E76BF7">
      <w:pPr>
        <w:numPr>
          <w:ilvl w:val="1"/>
          <w:numId w:val="38"/>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develop clear arrangements for linking teacher appraisal to pay progression and consult with staff and union representatives on the appraisal and pay policies.</w:t>
      </w:r>
    </w:p>
    <w:p w14:paraId="4F48788B" w14:textId="77777777" w:rsidR="00E76BF7" w:rsidRPr="00E76BF7" w:rsidRDefault="00E76BF7" w:rsidP="00E76BF7">
      <w:pPr>
        <w:numPr>
          <w:ilvl w:val="1"/>
          <w:numId w:val="38"/>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submit any updated appraisal and pay policies to the Local Authority for approval;</w:t>
      </w:r>
    </w:p>
    <w:p w14:paraId="2A453ACC" w14:textId="77777777" w:rsidR="00E76BF7" w:rsidRPr="00E76BF7" w:rsidRDefault="00E76BF7" w:rsidP="00E76BF7">
      <w:pPr>
        <w:numPr>
          <w:ilvl w:val="1"/>
          <w:numId w:val="38"/>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ensure that effective appraisal arrangements are in place and that any appraisers have the knowledge and skills to apply procedures fairly;</w:t>
      </w:r>
    </w:p>
    <w:p w14:paraId="3CED76D5" w14:textId="77777777" w:rsidR="00E76BF7" w:rsidRPr="00E76BF7" w:rsidRDefault="00E76BF7" w:rsidP="00E76BF7">
      <w:pPr>
        <w:numPr>
          <w:ilvl w:val="1"/>
          <w:numId w:val="38"/>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ensure the there is sufficient information upon which to make pay decisions.</w:t>
      </w:r>
    </w:p>
    <w:p w14:paraId="7CF4913B" w14:textId="77777777" w:rsidR="00E76BF7" w:rsidRPr="00E76BF7" w:rsidRDefault="00E76BF7" w:rsidP="00E76BF7">
      <w:pPr>
        <w:numPr>
          <w:ilvl w:val="1"/>
          <w:numId w:val="38"/>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 xml:space="preserve">ensure that teachers are informed about decisions reached; and that records are kept of recommendations and decisions made. </w:t>
      </w:r>
    </w:p>
    <w:p w14:paraId="4D748C0E" w14:textId="77777777" w:rsidR="00E76BF7" w:rsidRPr="00E76BF7" w:rsidRDefault="00E76BF7" w:rsidP="00E76BF7">
      <w:pPr>
        <w:overflowPunct w:val="0"/>
        <w:autoSpaceDE w:val="0"/>
        <w:autoSpaceDN w:val="0"/>
        <w:adjustRightInd w:val="0"/>
        <w:spacing w:after="200" w:line="360" w:lineRule="auto"/>
        <w:ind w:left="1440"/>
        <w:contextualSpacing/>
        <w:jc w:val="both"/>
        <w:textAlignment w:val="baseline"/>
        <w:rPr>
          <w:rFonts w:cs="Arial"/>
          <w:szCs w:val="24"/>
          <w:lang w:eastAsia="en-GB"/>
        </w:rPr>
      </w:pPr>
    </w:p>
    <w:p w14:paraId="0B2DC63D" w14:textId="77777777" w:rsidR="00E76BF7" w:rsidRPr="00E76BF7" w:rsidRDefault="00E76BF7" w:rsidP="00E76BF7">
      <w:pPr>
        <w:numPr>
          <w:ilvl w:val="0"/>
          <w:numId w:val="36"/>
        </w:numPr>
        <w:overflowPunct w:val="0"/>
        <w:autoSpaceDE w:val="0"/>
        <w:autoSpaceDN w:val="0"/>
        <w:adjustRightInd w:val="0"/>
        <w:spacing w:after="200" w:line="276" w:lineRule="auto"/>
        <w:contextualSpacing/>
        <w:jc w:val="both"/>
        <w:textAlignment w:val="baseline"/>
        <w:rPr>
          <w:rFonts w:cs="Arial"/>
          <w:b/>
          <w:szCs w:val="24"/>
          <w:lang w:eastAsia="en-GB"/>
        </w:rPr>
      </w:pPr>
      <w:r w:rsidRPr="00E76BF7">
        <w:rPr>
          <w:rFonts w:cs="Arial"/>
          <w:b/>
          <w:szCs w:val="24"/>
          <w:lang w:eastAsia="en-GB"/>
        </w:rPr>
        <w:t>Teachers’ Obligations</w:t>
      </w:r>
    </w:p>
    <w:p w14:paraId="761ABAC5" w14:textId="77777777" w:rsidR="00E76BF7" w:rsidRPr="00E76BF7" w:rsidRDefault="00E76BF7" w:rsidP="00E76BF7">
      <w:pPr>
        <w:overflowPunct w:val="0"/>
        <w:autoSpaceDE w:val="0"/>
        <w:autoSpaceDN w:val="0"/>
        <w:adjustRightInd w:val="0"/>
        <w:spacing w:line="360" w:lineRule="auto"/>
        <w:ind w:left="720"/>
        <w:contextualSpacing/>
        <w:jc w:val="both"/>
        <w:textAlignment w:val="baseline"/>
        <w:rPr>
          <w:rFonts w:cs="Arial"/>
          <w:b/>
          <w:szCs w:val="24"/>
          <w:lang w:eastAsia="en-GB"/>
        </w:rPr>
      </w:pPr>
    </w:p>
    <w:p w14:paraId="7A7C02A3" w14:textId="77777777" w:rsidR="00E76BF7" w:rsidRPr="00E76BF7" w:rsidRDefault="00E76BF7" w:rsidP="00E76BF7">
      <w:pPr>
        <w:numPr>
          <w:ilvl w:val="0"/>
          <w:numId w:val="42"/>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A teacher will:</w:t>
      </w:r>
    </w:p>
    <w:p w14:paraId="027E16CA" w14:textId="77777777" w:rsidR="00E76BF7" w:rsidRPr="00E76BF7" w:rsidRDefault="00E76BF7" w:rsidP="00E76BF7">
      <w:pPr>
        <w:numPr>
          <w:ilvl w:val="1"/>
          <w:numId w:val="42"/>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engage with appraisal; this includes working with their appraiser to ensure that there is a secure evidence base for an annual pay determination to be made;</w:t>
      </w:r>
    </w:p>
    <w:p w14:paraId="3A3CE254" w14:textId="77777777" w:rsidR="00E76BF7" w:rsidRPr="00E76BF7" w:rsidRDefault="00E76BF7" w:rsidP="00E76BF7">
      <w:pPr>
        <w:numPr>
          <w:ilvl w:val="1"/>
          <w:numId w:val="42"/>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keep records of their objectives and review them throughout the appraisal process;</w:t>
      </w:r>
    </w:p>
    <w:p w14:paraId="4CC38B08" w14:textId="77777777" w:rsidR="00E76BF7" w:rsidRPr="00E76BF7" w:rsidRDefault="00E76BF7" w:rsidP="00E76BF7">
      <w:pPr>
        <w:numPr>
          <w:ilvl w:val="1"/>
          <w:numId w:val="42"/>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share any evidence they consider relevant as agreed with their appraiser;</w:t>
      </w:r>
    </w:p>
    <w:p w14:paraId="04B98C93" w14:textId="77777777" w:rsidR="00E76BF7" w:rsidRPr="00E76BF7" w:rsidRDefault="00E76BF7" w:rsidP="00E76BF7">
      <w:pPr>
        <w:numPr>
          <w:ilvl w:val="1"/>
          <w:numId w:val="42"/>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ensure they have an annual review of their performance.</w:t>
      </w:r>
      <w:r w:rsidRPr="00E76BF7">
        <w:rPr>
          <w:rFonts w:cs="Arial"/>
          <w:szCs w:val="24"/>
          <w:lang w:eastAsia="en-GB"/>
        </w:rPr>
        <w:br/>
        <w:t xml:space="preserve"> </w:t>
      </w:r>
    </w:p>
    <w:p w14:paraId="5D528EA2" w14:textId="77777777" w:rsidR="00E76BF7" w:rsidRPr="00E76BF7" w:rsidRDefault="00E76BF7" w:rsidP="00E76BF7">
      <w:pPr>
        <w:numPr>
          <w:ilvl w:val="0"/>
          <w:numId w:val="36"/>
        </w:numPr>
        <w:tabs>
          <w:tab w:val="left" w:pos="851"/>
        </w:tabs>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b/>
          <w:szCs w:val="24"/>
          <w:lang w:eastAsia="en-GB"/>
        </w:rPr>
        <w:t>Differentials</w:t>
      </w:r>
    </w:p>
    <w:p w14:paraId="4336D5A3" w14:textId="77777777" w:rsidR="00E76BF7" w:rsidRPr="00E76BF7" w:rsidRDefault="00E76BF7" w:rsidP="00E76BF7">
      <w:pPr>
        <w:tabs>
          <w:tab w:val="left" w:pos="851"/>
        </w:tabs>
        <w:overflowPunct w:val="0"/>
        <w:autoSpaceDE w:val="0"/>
        <w:autoSpaceDN w:val="0"/>
        <w:adjustRightInd w:val="0"/>
        <w:spacing w:line="360" w:lineRule="auto"/>
        <w:jc w:val="both"/>
        <w:textAlignment w:val="baseline"/>
        <w:rPr>
          <w:rFonts w:cs="Arial"/>
          <w:szCs w:val="24"/>
          <w:lang w:eastAsia="en-GB"/>
        </w:rPr>
      </w:pPr>
    </w:p>
    <w:p w14:paraId="29AEA090" w14:textId="77777777" w:rsidR="00E76BF7" w:rsidRPr="00E76BF7" w:rsidRDefault="00E76BF7" w:rsidP="00E76BF7">
      <w:pPr>
        <w:tabs>
          <w:tab w:val="left" w:pos="851"/>
        </w:tabs>
        <w:overflowPunct w:val="0"/>
        <w:autoSpaceDE w:val="0"/>
        <w:autoSpaceDN w:val="0"/>
        <w:adjustRightInd w:val="0"/>
        <w:spacing w:line="360" w:lineRule="auto"/>
        <w:jc w:val="both"/>
        <w:textAlignment w:val="baseline"/>
        <w:rPr>
          <w:rFonts w:cs="Arial"/>
          <w:szCs w:val="24"/>
          <w:lang w:eastAsia="en-GB"/>
        </w:rPr>
      </w:pPr>
      <w:r w:rsidRPr="00E76BF7">
        <w:rPr>
          <w:rFonts w:cs="Arial"/>
          <w:szCs w:val="24"/>
          <w:lang w:eastAsia="en-GB"/>
        </w:rPr>
        <w:t>Appropriate differentials will be created and maintained between posts within Sefton MBC, recognising accountability and job weight, and the Local Authorities need to recruit, retain and motivate enough employees of the required quality at all levels.</w:t>
      </w:r>
    </w:p>
    <w:p w14:paraId="2B527FB1" w14:textId="77777777" w:rsidR="00E76BF7" w:rsidRPr="00E76BF7" w:rsidRDefault="00E76BF7" w:rsidP="00E76BF7">
      <w:pPr>
        <w:tabs>
          <w:tab w:val="left" w:pos="851"/>
        </w:tabs>
        <w:overflowPunct w:val="0"/>
        <w:autoSpaceDE w:val="0"/>
        <w:autoSpaceDN w:val="0"/>
        <w:adjustRightInd w:val="0"/>
        <w:spacing w:line="360" w:lineRule="auto"/>
        <w:ind w:left="720"/>
        <w:contextualSpacing/>
        <w:jc w:val="both"/>
        <w:textAlignment w:val="baseline"/>
        <w:rPr>
          <w:rFonts w:cs="Arial"/>
          <w:szCs w:val="24"/>
          <w:lang w:eastAsia="en-GB"/>
        </w:rPr>
      </w:pPr>
    </w:p>
    <w:p w14:paraId="16F978CD" w14:textId="77777777" w:rsidR="00E76BF7" w:rsidRPr="00E76BF7" w:rsidRDefault="00E76BF7" w:rsidP="00E76BF7">
      <w:pPr>
        <w:numPr>
          <w:ilvl w:val="0"/>
          <w:numId w:val="36"/>
        </w:numPr>
        <w:tabs>
          <w:tab w:val="left" w:pos="851"/>
        </w:tabs>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b/>
          <w:szCs w:val="24"/>
          <w:lang w:eastAsia="en-GB"/>
        </w:rPr>
        <w:t>Discretionary Pay Awards</w:t>
      </w:r>
    </w:p>
    <w:p w14:paraId="7B9C1F98" w14:textId="77777777" w:rsidR="00E76BF7" w:rsidRPr="00E76BF7" w:rsidRDefault="00E76BF7" w:rsidP="00E76BF7">
      <w:pPr>
        <w:tabs>
          <w:tab w:val="left" w:pos="851"/>
        </w:tabs>
        <w:overflowPunct w:val="0"/>
        <w:autoSpaceDE w:val="0"/>
        <w:autoSpaceDN w:val="0"/>
        <w:adjustRightInd w:val="0"/>
        <w:spacing w:line="360" w:lineRule="auto"/>
        <w:ind w:left="720"/>
        <w:contextualSpacing/>
        <w:jc w:val="both"/>
        <w:textAlignment w:val="baseline"/>
        <w:rPr>
          <w:rFonts w:cs="Arial"/>
          <w:b/>
          <w:szCs w:val="24"/>
          <w:lang w:eastAsia="en-GB"/>
        </w:rPr>
      </w:pPr>
    </w:p>
    <w:p w14:paraId="2F75033B" w14:textId="77777777" w:rsidR="00E76BF7" w:rsidRPr="00E76BF7" w:rsidRDefault="00E76BF7" w:rsidP="00E76BF7">
      <w:pPr>
        <w:tabs>
          <w:tab w:val="left" w:pos="851"/>
        </w:tabs>
        <w:overflowPunct w:val="0"/>
        <w:autoSpaceDE w:val="0"/>
        <w:autoSpaceDN w:val="0"/>
        <w:adjustRightInd w:val="0"/>
        <w:spacing w:after="200" w:line="360" w:lineRule="auto"/>
        <w:jc w:val="both"/>
        <w:textAlignment w:val="baseline"/>
        <w:rPr>
          <w:rFonts w:cs="Arial"/>
          <w:szCs w:val="24"/>
          <w:lang w:eastAsia="en-GB"/>
        </w:rPr>
      </w:pPr>
      <w:r w:rsidRPr="00E76BF7">
        <w:rPr>
          <w:rFonts w:cs="Arial"/>
          <w:szCs w:val="24"/>
          <w:lang w:eastAsia="en-GB"/>
        </w:rPr>
        <w:t>Criteria for the use of pay discretions are set out in this policy and discretionary awards of additional pay will only be made in accordance with these criteria.</w:t>
      </w:r>
    </w:p>
    <w:p w14:paraId="3709AF66" w14:textId="77777777" w:rsidR="00E76BF7" w:rsidRPr="00E76BF7" w:rsidRDefault="00E76BF7" w:rsidP="00E76BF7">
      <w:pPr>
        <w:tabs>
          <w:tab w:val="left" w:pos="851"/>
        </w:tabs>
        <w:overflowPunct w:val="0"/>
        <w:autoSpaceDE w:val="0"/>
        <w:autoSpaceDN w:val="0"/>
        <w:adjustRightInd w:val="0"/>
        <w:spacing w:after="200" w:line="360" w:lineRule="auto"/>
        <w:jc w:val="both"/>
        <w:textAlignment w:val="baseline"/>
        <w:rPr>
          <w:rFonts w:cs="Arial"/>
          <w:szCs w:val="24"/>
          <w:lang w:eastAsia="en-GB"/>
        </w:rPr>
      </w:pPr>
    </w:p>
    <w:p w14:paraId="099AA20B" w14:textId="77777777" w:rsidR="00E76BF7" w:rsidRPr="00E76BF7" w:rsidRDefault="00E76BF7" w:rsidP="00E76BF7">
      <w:pPr>
        <w:tabs>
          <w:tab w:val="left" w:pos="851"/>
        </w:tabs>
        <w:overflowPunct w:val="0"/>
        <w:autoSpaceDE w:val="0"/>
        <w:autoSpaceDN w:val="0"/>
        <w:adjustRightInd w:val="0"/>
        <w:spacing w:after="200" w:line="360" w:lineRule="auto"/>
        <w:jc w:val="both"/>
        <w:textAlignment w:val="baseline"/>
        <w:rPr>
          <w:rFonts w:cs="Arial"/>
          <w:szCs w:val="24"/>
          <w:lang w:eastAsia="en-GB"/>
        </w:rPr>
      </w:pPr>
    </w:p>
    <w:p w14:paraId="0C472623" w14:textId="77777777" w:rsidR="00E76BF7" w:rsidRPr="00E76BF7" w:rsidRDefault="00E76BF7" w:rsidP="00E76BF7">
      <w:pPr>
        <w:numPr>
          <w:ilvl w:val="0"/>
          <w:numId w:val="36"/>
        </w:numPr>
        <w:tabs>
          <w:tab w:val="left" w:pos="851"/>
        </w:tabs>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b/>
          <w:szCs w:val="24"/>
          <w:lang w:eastAsia="en-GB"/>
        </w:rPr>
        <w:t>Safeguarding</w:t>
      </w:r>
    </w:p>
    <w:p w14:paraId="208ED1A7" w14:textId="77777777" w:rsidR="00E76BF7" w:rsidRPr="00E76BF7" w:rsidRDefault="00E76BF7" w:rsidP="00E76BF7">
      <w:pPr>
        <w:tabs>
          <w:tab w:val="left" w:pos="851"/>
        </w:tabs>
        <w:overflowPunct w:val="0"/>
        <w:autoSpaceDE w:val="0"/>
        <w:autoSpaceDN w:val="0"/>
        <w:adjustRightInd w:val="0"/>
        <w:spacing w:line="360" w:lineRule="auto"/>
        <w:ind w:left="720"/>
        <w:contextualSpacing/>
        <w:jc w:val="both"/>
        <w:textAlignment w:val="baseline"/>
        <w:rPr>
          <w:rFonts w:cs="Arial"/>
          <w:b/>
          <w:szCs w:val="24"/>
          <w:lang w:eastAsia="en-GB"/>
        </w:rPr>
      </w:pPr>
    </w:p>
    <w:p w14:paraId="220DAB58" w14:textId="77777777" w:rsidR="00E76BF7" w:rsidRPr="00E76BF7" w:rsidRDefault="00E76BF7" w:rsidP="00E76BF7">
      <w:pPr>
        <w:tabs>
          <w:tab w:val="left" w:pos="851"/>
        </w:tabs>
        <w:overflowPunct w:val="0"/>
        <w:autoSpaceDE w:val="0"/>
        <w:autoSpaceDN w:val="0"/>
        <w:adjustRightInd w:val="0"/>
        <w:spacing w:line="360" w:lineRule="auto"/>
        <w:jc w:val="both"/>
        <w:textAlignment w:val="baseline"/>
        <w:rPr>
          <w:rFonts w:cs="Arial"/>
          <w:szCs w:val="24"/>
          <w:lang w:eastAsia="en-GB"/>
        </w:rPr>
      </w:pPr>
      <w:r w:rsidRPr="00E76BF7">
        <w:rPr>
          <w:rFonts w:cs="Arial"/>
          <w:szCs w:val="24"/>
          <w:lang w:eastAsia="en-GB"/>
        </w:rPr>
        <w:t>Where a pay determination leads or may lead to the start of a period of safeguarding, the Local Authority will comply with the relevant provisions of the Document and will give the required notification as soon as possible and no later than one month after the determination.</w:t>
      </w:r>
    </w:p>
    <w:p w14:paraId="017300E0" w14:textId="77777777" w:rsidR="00E76BF7" w:rsidRPr="00E76BF7" w:rsidRDefault="00E76BF7" w:rsidP="00E76BF7">
      <w:pPr>
        <w:tabs>
          <w:tab w:val="left" w:pos="851"/>
        </w:tabs>
        <w:overflowPunct w:val="0"/>
        <w:autoSpaceDE w:val="0"/>
        <w:autoSpaceDN w:val="0"/>
        <w:adjustRightInd w:val="0"/>
        <w:spacing w:line="360" w:lineRule="auto"/>
        <w:jc w:val="both"/>
        <w:textAlignment w:val="baseline"/>
        <w:rPr>
          <w:rFonts w:cs="Arial"/>
          <w:b/>
          <w:szCs w:val="24"/>
          <w:highlight w:val="yellow"/>
          <w:lang w:eastAsia="en-GB"/>
        </w:rPr>
      </w:pPr>
    </w:p>
    <w:p w14:paraId="33F543CE" w14:textId="77777777" w:rsidR="00E76BF7" w:rsidRPr="00E76BF7" w:rsidRDefault="00E76BF7" w:rsidP="00E76BF7">
      <w:pPr>
        <w:numPr>
          <w:ilvl w:val="0"/>
          <w:numId w:val="36"/>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b/>
          <w:szCs w:val="24"/>
          <w:lang w:eastAsia="en-GB"/>
        </w:rPr>
        <w:t>Procedures</w:t>
      </w:r>
    </w:p>
    <w:p w14:paraId="6336F2AD" w14:textId="77777777" w:rsidR="00E76BF7" w:rsidRPr="00E76BF7" w:rsidRDefault="00E76BF7" w:rsidP="00E76BF7">
      <w:pPr>
        <w:numPr>
          <w:ilvl w:val="0"/>
          <w:numId w:val="3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lastRenderedPageBreak/>
        <w:t xml:space="preserve">Local Authority body will determine the annual pay budget on the recommendation of the Head of Education Excellence (see appendix 4), considering paragraph 19 of the Document.  </w:t>
      </w:r>
      <w:r w:rsidRPr="00E76BF7">
        <w:rPr>
          <w:rFonts w:cs="Arial"/>
          <w:szCs w:val="24"/>
          <w:shd w:val="clear" w:color="auto" w:fill="FFFFFF"/>
          <w:lang w:eastAsia="en-GB"/>
        </w:rPr>
        <w:t xml:space="preserve">The Local Authority will aim to ensure that appropriate funding is allocated for pay progression for all eligible teachers in the spirit of this pay policy. </w:t>
      </w:r>
    </w:p>
    <w:p w14:paraId="4E08CF12" w14:textId="77777777" w:rsidR="00E76BF7" w:rsidRPr="00E76BF7" w:rsidRDefault="00E76BF7" w:rsidP="00E76BF7">
      <w:pPr>
        <w:overflowPunct w:val="0"/>
        <w:autoSpaceDE w:val="0"/>
        <w:autoSpaceDN w:val="0"/>
        <w:adjustRightInd w:val="0"/>
        <w:spacing w:line="360" w:lineRule="auto"/>
        <w:ind w:left="720"/>
        <w:contextualSpacing/>
        <w:jc w:val="both"/>
        <w:textAlignment w:val="baseline"/>
        <w:rPr>
          <w:rFonts w:cs="Arial"/>
          <w:b/>
          <w:szCs w:val="24"/>
          <w:lang w:eastAsia="en-GB"/>
        </w:rPr>
      </w:pPr>
      <w:r w:rsidRPr="00E76BF7">
        <w:rPr>
          <w:rFonts w:cs="Arial"/>
          <w:szCs w:val="24"/>
          <w:shd w:val="clear" w:color="auto" w:fill="FFFFFF"/>
          <w:lang w:eastAsia="en-GB"/>
        </w:rPr>
        <w:t xml:space="preserve"> </w:t>
      </w:r>
    </w:p>
    <w:p w14:paraId="42FCBD35" w14:textId="77777777" w:rsidR="00E76BF7" w:rsidRPr="00E76BF7" w:rsidRDefault="00E76BF7" w:rsidP="00E76BF7">
      <w:pPr>
        <w:numPr>
          <w:ilvl w:val="0"/>
          <w:numId w:val="3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The terms of reference for the Head of Education Excellence in relations to responsibilities under this policy will be determined from time to time by the Local Authority.  The current terms of reference are:</w:t>
      </w:r>
    </w:p>
    <w:p w14:paraId="74F361A8" w14:textId="77777777" w:rsidR="00E76BF7" w:rsidRPr="00E76BF7" w:rsidRDefault="00E76BF7" w:rsidP="00E76BF7">
      <w:pPr>
        <w:spacing w:after="200" w:line="360" w:lineRule="auto"/>
        <w:ind w:left="720"/>
        <w:contextualSpacing/>
        <w:rPr>
          <w:rFonts w:cs="Arial"/>
          <w:szCs w:val="24"/>
          <w:lang w:eastAsia="en-GB"/>
        </w:rPr>
      </w:pPr>
    </w:p>
    <w:p w14:paraId="37F66E35" w14:textId="77777777" w:rsidR="00E76BF7" w:rsidRPr="00E76BF7" w:rsidRDefault="00E76BF7" w:rsidP="00E76BF7">
      <w:pPr>
        <w:numPr>
          <w:ilvl w:val="1"/>
          <w:numId w:val="3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to achieve the aims of the pay policy for centrally employed teachers in a fair and equal manner.</w:t>
      </w:r>
    </w:p>
    <w:p w14:paraId="03EEAA9E" w14:textId="77777777" w:rsidR="00E76BF7" w:rsidRPr="00E76BF7" w:rsidRDefault="00E76BF7" w:rsidP="00E76BF7">
      <w:pPr>
        <w:overflowPunct w:val="0"/>
        <w:autoSpaceDE w:val="0"/>
        <w:autoSpaceDN w:val="0"/>
        <w:adjustRightInd w:val="0"/>
        <w:spacing w:line="360" w:lineRule="auto"/>
        <w:ind w:left="1440"/>
        <w:contextualSpacing/>
        <w:jc w:val="both"/>
        <w:textAlignment w:val="baseline"/>
        <w:rPr>
          <w:rFonts w:cs="Arial"/>
          <w:b/>
          <w:szCs w:val="24"/>
          <w:lang w:eastAsia="en-GB"/>
        </w:rPr>
      </w:pPr>
    </w:p>
    <w:p w14:paraId="76142E2F" w14:textId="77777777" w:rsidR="00E76BF7" w:rsidRPr="00E76BF7" w:rsidRDefault="00E76BF7" w:rsidP="00E76BF7">
      <w:pPr>
        <w:numPr>
          <w:ilvl w:val="1"/>
          <w:numId w:val="3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to apply the criteria set by the pay policy for centrally employed teachers in determining the pay of each member of staff at the annual review.</w:t>
      </w:r>
    </w:p>
    <w:p w14:paraId="7F3CC984" w14:textId="77777777" w:rsidR="00E76BF7" w:rsidRPr="00E76BF7" w:rsidRDefault="00E76BF7" w:rsidP="00E76BF7">
      <w:pPr>
        <w:overflowPunct w:val="0"/>
        <w:autoSpaceDE w:val="0"/>
        <w:autoSpaceDN w:val="0"/>
        <w:adjustRightInd w:val="0"/>
        <w:spacing w:line="360" w:lineRule="auto"/>
        <w:jc w:val="both"/>
        <w:textAlignment w:val="baseline"/>
        <w:rPr>
          <w:rFonts w:cs="Arial"/>
          <w:b/>
          <w:szCs w:val="24"/>
          <w:lang w:eastAsia="en-GB"/>
        </w:rPr>
      </w:pPr>
    </w:p>
    <w:p w14:paraId="5A0BC450" w14:textId="77777777" w:rsidR="00E76BF7" w:rsidRPr="00E76BF7" w:rsidRDefault="00E76BF7" w:rsidP="00E76BF7">
      <w:pPr>
        <w:numPr>
          <w:ilvl w:val="1"/>
          <w:numId w:val="3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to observe all statutory and contractual obligations;</w:t>
      </w:r>
    </w:p>
    <w:p w14:paraId="1077188B" w14:textId="77777777" w:rsidR="00E76BF7" w:rsidRPr="00E76BF7" w:rsidRDefault="00E76BF7" w:rsidP="00E76BF7">
      <w:pPr>
        <w:overflowPunct w:val="0"/>
        <w:autoSpaceDE w:val="0"/>
        <w:autoSpaceDN w:val="0"/>
        <w:adjustRightInd w:val="0"/>
        <w:spacing w:line="360" w:lineRule="auto"/>
        <w:jc w:val="both"/>
        <w:textAlignment w:val="baseline"/>
        <w:rPr>
          <w:rFonts w:cs="Arial"/>
          <w:b/>
          <w:szCs w:val="24"/>
          <w:lang w:eastAsia="en-GB"/>
        </w:rPr>
      </w:pPr>
    </w:p>
    <w:p w14:paraId="43F53A0D" w14:textId="77777777" w:rsidR="00E76BF7" w:rsidRPr="00E76BF7" w:rsidRDefault="00E76BF7" w:rsidP="00E76BF7">
      <w:pPr>
        <w:numPr>
          <w:ilvl w:val="1"/>
          <w:numId w:val="3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to minute clearly the reasons for all decisions and report the fact of these decisions to the Local Authority.</w:t>
      </w:r>
    </w:p>
    <w:p w14:paraId="31C0EF59" w14:textId="77777777" w:rsidR="00E76BF7" w:rsidRPr="00E76BF7" w:rsidRDefault="00E76BF7" w:rsidP="00E76BF7">
      <w:pPr>
        <w:overflowPunct w:val="0"/>
        <w:autoSpaceDE w:val="0"/>
        <w:autoSpaceDN w:val="0"/>
        <w:adjustRightInd w:val="0"/>
        <w:spacing w:line="360" w:lineRule="auto"/>
        <w:jc w:val="both"/>
        <w:textAlignment w:val="baseline"/>
        <w:rPr>
          <w:rFonts w:cs="Arial"/>
          <w:b/>
          <w:szCs w:val="24"/>
          <w:lang w:eastAsia="en-GB"/>
        </w:rPr>
      </w:pPr>
    </w:p>
    <w:p w14:paraId="51AAEF04" w14:textId="77777777" w:rsidR="00E76BF7" w:rsidRPr="00E76BF7" w:rsidRDefault="00E76BF7" w:rsidP="00E76BF7">
      <w:pPr>
        <w:numPr>
          <w:ilvl w:val="1"/>
          <w:numId w:val="3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to recommend to the Local Authority the annual budget needed for pay, bearing in mind the need to ensure the availability of monies to support any exercise of pay discretion.</w:t>
      </w:r>
    </w:p>
    <w:p w14:paraId="25A04372" w14:textId="77777777" w:rsidR="00E76BF7" w:rsidRPr="00E76BF7" w:rsidRDefault="00E76BF7" w:rsidP="00E76BF7">
      <w:pPr>
        <w:overflowPunct w:val="0"/>
        <w:autoSpaceDE w:val="0"/>
        <w:autoSpaceDN w:val="0"/>
        <w:adjustRightInd w:val="0"/>
        <w:spacing w:line="360" w:lineRule="auto"/>
        <w:jc w:val="both"/>
        <w:textAlignment w:val="baseline"/>
        <w:rPr>
          <w:rFonts w:cs="Arial"/>
          <w:b/>
          <w:szCs w:val="24"/>
          <w:lang w:eastAsia="en-GB"/>
        </w:rPr>
      </w:pPr>
    </w:p>
    <w:p w14:paraId="104841D6" w14:textId="77777777" w:rsidR="00E76BF7" w:rsidRPr="00E76BF7" w:rsidRDefault="00E76BF7" w:rsidP="00E76BF7">
      <w:pPr>
        <w:numPr>
          <w:ilvl w:val="1"/>
          <w:numId w:val="3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to keep abreast of relevant developments and to advise the Local Authority when the school’s pay policy needs to be revised.</w:t>
      </w:r>
    </w:p>
    <w:p w14:paraId="3F1264EA" w14:textId="77777777" w:rsidR="00E76BF7" w:rsidRPr="00E76BF7" w:rsidRDefault="00E76BF7" w:rsidP="00E76BF7">
      <w:pPr>
        <w:overflowPunct w:val="0"/>
        <w:autoSpaceDE w:val="0"/>
        <w:autoSpaceDN w:val="0"/>
        <w:adjustRightInd w:val="0"/>
        <w:spacing w:line="360" w:lineRule="auto"/>
        <w:jc w:val="both"/>
        <w:textAlignment w:val="baseline"/>
        <w:rPr>
          <w:rFonts w:cs="Arial"/>
          <w:b/>
          <w:szCs w:val="24"/>
          <w:lang w:eastAsia="en-GB"/>
        </w:rPr>
      </w:pPr>
    </w:p>
    <w:p w14:paraId="3FB64B5C" w14:textId="77777777" w:rsidR="00E76BF7" w:rsidRPr="00E76BF7" w:rsidRDefault="00E76BF7" w:rsidP="00E76BF7">
      <w:pPr>
        <w:numPr>
          <w:ilvl w:val="1"/>
          <w:numId w:val="3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to work with the relevant Service Manager in ensuring that the Local Authority complies with the Appraisal Regulations 2012 (teachers).</w:t>
      </w:r>
    </w:p>
    <w:p w14:paraId="4F75E6E8" w14:textId="77777777" w:rsidR="00E76BF7" w:rsidRPr="00E76BF7" w:rsidRDefault="00E76BF7" w:rsidP="00E76BF7">
      <w:pPr>
        <w:spacing w:after="200" w:line="360" w:lineRule="auto"/>
        <w:ind w:left="720"/>
        <w:contextualSpacing/>
        <w:rPr>
          <w:rFonts w:cs="Arial"/>
          <w:szCs w:val="24"/>
          <w:lang w:eastAsia="en-GB"/>
        </w:rPr>
      </w:pPr>
    </w:p>
    <w:p w14:paraId="79282DFE" w14:textId="77777777" w:rsidR="00E76BF7" w:rsidRPr="00E76BF7" w:rsidRDefault="00E76BF7" w:rsidP="00E76BF7">
      <w:pPr>
        <w:numPr>
          <w:ilvl w:val="1"/>
          <w:numId w:val="3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The report of the Head of Education Excellence will either be received or referred back.  Reference back may occur only if the Head of Education Excellence has exceeded its powers under the policy.</w:t>
      </w:r>
    </w:p>
    <w:p w14:paraId="15794FB4" w14:textId="77777777" w:rsidR="00E76BF7" w:rsidRPr="00E76BF7" w:rsidRDefault="00E76BF7" w:rsidP="00E76BF7">
      <w:pPr>
        <w:spacing w:after="200" w:line="360" w:lineRule="auto"/>
        <w:ind w:left="720"/>
        <w:contextualSpacing/>
        <w:rPr>
          <w:rFonts w:cs="Arial"/>
          <w:b/>
          <w:szCs w:val="24"/>
          <w:lang w:eastAsia="en-GB"/>
        </w:rPr>
      </w:pPr>
    </w:p>
    <w:p w14:paraId="69F36B8E" w14:textId="77777777" w:rsidR="00E76BF7" w:rsidRPr="00E76BF7" w:rsidRDefault="00E76BF7" w:rsidP="00E76BF7">
      <w:pPr>
        <w:numPr>
          <w:ilvl w:val="0"/>
          <w:numId w:val="36"/>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b/>
          <w:szCs w:val="24"/>
          <w:lang w:eastAsia="en-GB"/>
        </w:rPr>
        <w:t>Appeals procedure</w:t>
      </w:r>
    </w:p>
    <w:p w14:paraId="3A720525"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 xml:space="preserve">The </w:t>
      </w:r>
      <w:bookmarkStart w:id="16" w:name="_Hlk86155688"/>
      <w:r w:rsidRPr="00E76BF7">
        <w:rPr>
          <w:rFonts w:cs="Arial"/>
          <w:szCs w:val="24"/>
          <w:lang w:eastAsia="en-GB"/>
        </w:rPr>
        <w:t>Local Authority</w:t>
      </w:r>
      <w:bookmarkEnd w:id="16"/>
      <w:r w:rsidRPr="00E76BF7">
        <w:rPr>
          <w:rFonts w:cs="Arial"/>
          <w:szCs w:val="24"/>
          <w:lang w:eastAsia="en-GB"/>
        </w:rPr>
        <w:t xml:space="preserve"> has an appeals procedure in relation to pay in accordance with the provisions of paragraph 2.1(b) of the Document. This is set out at appendix 5 of this policy.</w:t>
      </w:r>
    </w:p>
    <w:p w14:paraId="433C3F1F" w14:textId="77777777" w:rsidR="00E76BF7" w:rsidRPr="00E76BF7" w:rsidRDefault="00E76BF7" w:rsidP="00E76BF7">
      <w:pPr>
        <w:spacing w:after="200" w:line="360" w:lineRule="auto"/>
        <w:jc w:val="both"/>
        <w:rPr>
          <w:rFonts w:cs="Arial"/>
          <w:szCs w:val="24"/>
          <w:lang w:eastAsia="en-GB"/>
        </w:rPr>
      </w:pPr>
    </w:p>
    <w:p w14:paraId="794E6A91" w14:textId="77777777" w:rsidR="00E76BF7" w:rsidRPr="00E76BF7" w:rsidRDefault="00E76BF7" w:rsidP="00E76BF7">
      <w:pPr>
        <w:autoSpaceDE w:val="0"/>
        <w:autoSpaceDN w:val="0"/>
        <w:adjustRightInd w:val="0"/>
        <w:spacing w:before="100" w:beforeAutospacing="1" w:after="100" w:afterAutospacing="1" w:line="360" w:lineRule="auto"/>
        <w:jc w:val="both"/>
        <w:rPr>
          <w:rFonts w:eastAsia="Calibri" w:cs="Arial"/>
          <w:color w:val="000000"/>
          <w:szCs w:val="24"/>
        </w:rPr>
      </w:pPr>
      <w:r w:rsidRPr="00E76BF7">
        <w:rPr>
          <w:rFonts w:eastAsia="Calibri" w:cs="Arial"/>
          <w:b/>
          <w:bCs/>
          <w:color w:val="000000"/>
          <w:szCs w:val="24"/>
        </w:rPr>
        <w:t>SECTION 3.</w:t>
      </w:r>
      <w:r w:rsidRPr="00E76BF7">
        <w:rPr>
          <w:rFonts w:eastAsia="Calibri" w:cs="Arial"/>
          <w:b/>
          <w:bCs/>
          <w:color w:val="000000"/>
          <w:szCs w:val="24"/>
        </w:rPr>
        <w:tab/>
        <w:t xml:space="preserve">PAY REVIEWS </w:t>
      </w:r>
    </w:p>
    <w:p w14:paraId="505B2281" w14:textId="77777777" w:rsidR="00E76BF7" w:rsidRPr="00E76BF7" w:rsidRDefault="00E76BF7" w:rsidP="00E76BF7">
      <w:pPr>
        <w:numPr>
          <w:ilvl w:val="0"/>
          <w:numId w:val="15"/>
        </w:numPr>
        <w:autoSpaceDE w:val="0"/>
        <w:autoSpaceDN w:val="0"/>
        <w:adjustRightInd w:val="0"/>
        <w:spacing w:before="100" w:beforeAutospacing="1" w:after="100" w:afterAutospacing="1" w:line="360" w:lineRule="auto"/>
        <w:ind w:left="426"/>
        <w:contextualSpacing/>
        <w:jc w:val="both"/>
        <w:rPr>
          <w:rFonts w:eastAsia="Calibri" w:cs="Arial"/>
          <w:color w:val="000000"/>
          <w:szCs w:val="24"/>
        </w:rPr>
      </w:pPr>
      <w:r w:rsidRPr="00E76BF7">
        <w:rPr>
          <w:rFonts w:eastAsia="Calibri" w:cs="Arial"/>
          <w:bCs/>
          <w:color w:val="000000"/>
          <w:szCs w:val="24"/>
        </w:rPr>
        <w:t xml:space="preserve">The </w:t>
      </w:r>
      <w:r w:rsidRPr="00E76BF7">
        <w:rPr>
          <w:rFonts w:cs="Arial"/>
          <w:szCs w:val="24"/>
          <w:lang w:eastAsia="en-GB"/>
        </w:rPr>
        <w:t>Local Authority</w:t>
      </w:r>
      <w:r w:rsidRPr="00E76BF7">
        <w:rPr>
          <w:rFonts w:eastAsia="Calibri" w:cs="Arial"/>
          <w:bCs/>
          <w:color w:val="000000"/>
          <w:szCs w:val="24"/>
        </w:rPr>
        <w:t xml:space="preserve"> will ensure that each teacher’s salary is reviewed annually, with effect from 1 September and no later than 31 October each year (31</w:t>
      </w:r>
      <w:r w:rsidRPr="00E76BF7">
        <w:rPr>
          <w:rFonts w:eastAsia="Calibri" w:cs="Arial"/>
          <w:bCs/>
          <w:color w:val="000000"/>
          <w:szCs w:val="24"/>
          <w:vertAlign w:val="superscript"/>
        </w:rPr>
        <w:t>st</w:t>
      </w:r>
      <w:r w:rsidRPr="00E76BF7">
        <w:rPr>
          <w:rFonts w:eastAsia="Calibri" w:cs="Arial"/>
          <w:bCs/>
          <w:color w:val="000000"/>
          <w:szCs w:val="24"/>
        </w:rPr>
        <w:t xml:space="preserve"> December for headteachers), and that all teachers are given a written statement setting out their salary and any other financial benefits to which they are entitled in accordance with paragraph 3.4 of the Document. </w:t>
      </w:r>
      <w:r w:rsidRPr="00E76BF7">
        <w:rPr>
          <w:rFonts w:cs="Arial"/>
          <w:szCs w:val="24"/>
          <w:lang w:eastAsia="en-GB"/>
        </w:rPr>
        <w:t>An instruction to amend pay from the relevant date will be issued immediately after the time limit for the lodging of an appeal has passed, or immediately after an appeal has been concluded.</w:t>
      </w:r>
    </w:p>
    <w:p w14:paraId="53478302" w14:textId="77777777" w:rsidR="00E76BF7" w:rsidRPr="00E76BF7" w:rsidRDefault="00E76BF7" w:rsidP="00E76BF7">
      <w:pPr>
        <w:autoSpaceDE w:val="0"/>
        <w:autoSpaceDN w:val="0"/>
        <w:adjustRightInd w:val="0"/>
        <w:spacing w:before="100" w:beforeAutospacing="1" w:after="100" w:afterAutospacing="1" w:line="360" w:lineRule="auto"/>
        <w:ind w:left="426"/>
        <w:contextualSpacing/>
        <w:jc w:val="both"/>
        <w:rPr>
          <w:rFonts w:eastAsia="Calibri" w:cs="Arial"/>
          <w:color w:val="000000"/>
          <w:szCs w:val="24"/>
        </w:rPr>
      </w:pPr>
    </w:p>
    <w:p w14:paraId="7979BCE3" w14:textId="77777777" w:rsidR="00E76BF7" w:rsidRPr="00E76BF7" w:rsidRDefault="00E76BF7" w:rsidP="00E76BF7">
      <w:pPr>
        <w:numPr>
          <w:ilvl w:val="0"/>
          <w:numId w:val="15"/>
        </w:numPr>
        <w:autoSpaceDE w:val="0"/>
        <w:autoSpaceDN w:val="0"/>
        <w:adjustRightInd w:val="0"/>
        <w:spacing w:before="100" w:beforeAutospacing="1" w:after="100" w:afterAutospacing="1" w:line="360" w:lineRule="auto"/>
        <w:ind w:left="426"/>
        <w:contextualSpacing/>
        <w:jc w:val="both"/>
        <w:rPr>
          <w:rFonts w:eastAsia="Calibri" w:cs="Arial"/>
          <w:color w:val="000000"/>
          <w:szCs w:val="24"/>
        </w:rPr>
      </w:pPr>
      <w:r w:rsidRPr="00E76BF7">
        <w:rPr>
          <w:rFonts w:eastAsia="Calibri" w:cs="Arial"/>
          <w:color w:val="000000"/>
          <w:szCs w:val="24"/>
        </w:rPr>
        <w:t xml:space="preserve">Reviews may take place at other times of the year to reflect any changes in circumstances or job description that lead to a change in the basis for calculating an individual’s pay. A written statement (appendix 3) will be given after any review and where applicable will give information about the basis on which it was made. </w:t>
      </w:r>
    </w:p>
    <w:p w14:paraId="4E505683" w14:textId="77777777" w:rsidR="00E76BF7" w:rsidRPr="00E76BF7" w:rsidRDefault="00E76BF7" w:rsidP="00E76BF7">
      <w:pPr>
        <w:autoSpaceDE w:val="0"/>
        <w:autoSpaceDN w:val="0"/>
        <w:adjustRightInd w:val="0"/>
        <w:spacing w:before="100" w:beforeAutospacing="1" w:after="100" w:afterAutospacing="1" w:line="360" w:lineRule="auto"/>
        <w:ind w:left="720"/>
        <w:contextualSpacing/>
        <w:jc w:val="both"/>
        <w:rPr>
          <w:rFonts w:eastAsia="Calibri" w:cs="Arial"/>
          <w:color w:val="000000"/>
          <w:szCs w:val="24"/>
        </w:rPr>
      </w:pPr>
    </w:p>
    <w:p w14:paraId="7B13B7C7" w14:textId="77777777" w:rsidR="00E76BF7" w:rsidRPr="00E76BF7" w:rsidRDefault="00E76BF7" w:rsidP="00E76BF7">
      <w:pPr>
        <w:numPr>
          <w:ilvl w:val="0"/>
          <w:numId w:val="15"/>
        </w:numPr>
        <w:autoSpaceDE w:val="0"/>
        <w:autoSpaceDN w:val="0"/>
        <w:adjustRightInd w:val="0"/>
        <w:spacing w:before="100" w:beforeAutospacing="1" w:after="100" w:afterAutospacing="1" w:line="360" w:lineRule="auto"/>
        <w:ind w:left="426"/>
        <w:contextualSpacing/>
        <w:jc w:val="both"/>
        <w:rPr>
          <w:rFonts w:eastAsia="Calibri" w:cs="Arial"/>
          <w:color w:val="000000"/>
          <w:szCs w:val="24"/>
        </w:rPr>
      </w:pPr>
      <w:r w:rsidRPr="00E76BF7">
        <w:rPr>
          <w:rFonts w:eastAsia="Calibri" w:cs="Arial"/>
          <w:bCs/>
          <w:color w:val="000000"/>
          <w:szCs w:val="24"/>
        </w:rPr>
        <w:t xml:space="preserve">Where a pay determination leads or may lead to the start of a period of safeguarding, the </w:t>
      </w:r>
      <w:r w:rsidRPr="00E76BF7">
        <w:rPr>
          <w:rFonts w:cs="Arial"/>
          <w:szCs w:val="24"/>
          <w:lang w:eastAsia="en-GB"/>
        </w:rPr>
        <w:t>Local Authority</w:t>
      </w:r>
      <w:r w:rsidRPr="00E76BF7">
        <w:rPr>
          <w:rFonts w:eastAsia="Calibri" w:cs="Arial"/>
          <w:bCs/>
          <w:color w:val="000000"/>
          <w:szCs w:val="24"/>
        </w:rPr>
        <w:t xml:space="preserve"> will comply with Section 2 Paragraph 6 of this policy. </w:t>
      </w:r>
    </w:p>
    <w:p w14:paraId="3E7E457A" w14:textId="77777777" w:rsidR="00E76BF7" w:rsidRPr="00E76BF7" w:rsidRDefault="00E76BF7" w:rsidP="00E76BF7">
      <w:pPr>
        <w:spacing w:after="200" w:line="360" w:lineRule="auto"/>
        <w:ind w:left="720"/>
        <w:contextualSpacing/>
        <w:jc w:val="both"/>
        <w:rPr>
          <w:rFonts w:eastAsia="Calibri" w:cs="Arial"/>
          <w:color w:val="000000"/>
          <w:szCs w:val="24"/>
        </w:rPr>
      </w:pPr>
    </w:p>
    <w:p w14:paraId="0D3C40A6" w14:textId="77777777" w:rsidR="00E76BF7" w:rsidRPr="00E76BF7" w:rsidRDefault="00E76BF7" w:rsidP="00E76BF7">
      <w:pPr>
        <w:numPr>
          <w:ilvl w:val="0"/>
          <w:numId w:val="15"/>
        </w:numPr>
        <w:spacing w:before="120" w:after="320" w:line="360" w:lineRule="auto"/>
        <w:ind w:left="426" w:hanging="357"/>
        <w:jc w:val="both"/>
        <w:rPr>
          <w:szCs w:val="24"/>
          <w:lang w:eastAsia="en-GB"/>
        </w:rPr>
      </w:pPr>
      <w:r w:rsidRPr="00E76BF7">
        <w:rPr>
          <w:szCs w:val="24"/>
          <w:lang w:eastAsia="en-GB"/>
        </w:rPr>
        <w:t xml:space="preserve">All pay decisions will be made on objective criteria so that there is no discriminatory effect on any teacher or group of teachers with a particular protected characteristic under the Equality Act 2010. </w:t>
      </w:r>
    </w:p>
    <w:p w14:paraId="5B88E649" w14:textId="77777777" w:rsidR="00E76BF7" w:rsidRPr="00E76BF7" w:rsidRDefault="00E76BF7" w:rsidP="00E76BF7">
      <w:pPr>
        <w:numPr>
          <w:ilvl w:val="0"/>
          <w:numId w:val="15"/>
        </w:numPr>
        <w:spacing w:before="120" w:after="320" w:line="360" w:lineRule="auto"/>
        <w:ind w:left="426" w:hanging="357"/>
        <w:jc w:val="both"/>
        <w:rPr>
          <w:szCs w:val="24"/>
          <w:lang w:eastAsia="en-GB"/>
        </w:rPr>
      </w:pPr>
      <w:r w:rsidRPr="00E76BF7">
        <w:rPr>
          <w:szCs w:val="24"/>
          <w:lang w:eastAsia="en-GB"/>
        </w:rPr>
        <w:t xml:space="preserve">The </w:t>
      </w:r>
      <w:r w:rsidRPr="00E76BF7">
        <w:rPr>
          <w:rFonts w:cs="Arial"/>
          <w:szCs w:val="24"/>
          <w:lang w:eastAsia="en-GB"/>
        </w:rPr>
        <w:t>Local Authority</w:t>
      </w:r>
      <w:r w:rsidRPr="00E76BF7">
        <w:rPr>
          <w:szCs w:val="24"/>
          <w:lang w:eastAsia="en-GB"/>
        </w:rPr>
        <w:t xml:space="preserve"> will also comply with the following equalities legislation:</w:t>
      </w:r>
    </w:p>
    <w:p w14:paraId="2DF77163" w14:textId="77777777" w:rsidR="00E76BF7" w:rsidRPr="00E76BF7" w:rsidRDefault="00E76BF7" w:rsidP="00E76BF7">
      <w:pPr>
        <w:numPr>
          <w:ilvl w:val="1"/>
          <w:numId w:val="15"/>
        </w:numPr>
        <w:spacing w:before="120" w:after="320" w:line="360" w:lineRule="auto"/>
        <w:jc w:val="both"/>
        <w:rPr>
          <w:szCs w:val="24"/>
          <w:lang w:eastAsia="en-GB"/>
        </w:rPr>
      </w:pPr>
      <w:r w:rsidRPr="00E76BF7">
        <w:rPr>
          <w:rFonts w:cs="Arial"/>
          <w:szCs w:val="24"/>
          <w:lang w:eastAsia="en-GB"/>
        </w:rPr>
        <w:t>Employment Relations Act 1999</w:t>
      </w:r>
    </w:p>
    <w:p w14:paraId="08C5A7E7" w14:textId="77777777" w:rsidR="00E76BF7" w:rsidRPr="00E76BF7" w:rsidRDefault="00E76BF7" w:rsidP="00E76BF7">
      <w:pPr>
        <w:numPr>
          <w:ilvl w:val="1"/>
          <w:numId w:val="15"/>
        </w:numPr>
        <w:spacing w:before="120" w:after="320" w:line="360" w:lineRule="auto"/>
        <w:jc w:val="both"/>
        <w:rPr>
          <w:szCs w:val="24"/>
          <w:lang w:eastAsia="en-GB"/>
        </w:rPr>
      </w:pPr>
      <w:r w:rsidRPr="00E76BF7">
        <w:rPr>
          <w:rFonts w:cs="Arial"/>
          <w:szCs w:val="24"/>
          <w:lang w:eastAsia="en-GB"/>
        </w:rPr>
        <w:lastRenderedPageBreak/>
        <w:t>Equality Act 2010</w:t>
      </w:r>
    </w:p>
    <w:p w14:paraId="21C70098" w14:textId="77777777" w:rsidR="00E76BF7" w:rsidRPr="00E76BF7" w:rsidRDefault="00E76BF7" w:rsidP="00E76BF7">
      <w:pPr>
        <w:numPr>
          <w:ilvl w:val="1"/>
          <w:numId w:val="15"/>
        </w:numPr>
        <w:spacing w:before="120" w:after="320" w:line="360" w:lineRule="auto"/>
        <w:jc w:val="both"/>
        <w:rPr>
          <w:szCs w:val="24"/>
          <w:lang w:eastAsia="en-GB"/>
        </w:rPr>
      </w:pPr>
      <w:r w:rsidRPr="00E76BF7">
        <w:rPr>
          <w:rFonts w:cs="Arial"/>
          <w:szCs w:val="24"/>
          <w:lang w:eastAsia="en-GB"/>
        </w:rPr>
        <w:t xml:space="preserve">Employment Rights Act 1996 </w:t>
      </w:r>
    </w:p>
    <w:p w14:paraId="6A6E791E" w14:textId="77777777" w:rsidR="00E76BF7" w:rsidRPr="00E76BF7" w:rsidRDefault="00E76BF7" w:rsidP="00E76BF7">
      <w:pPr>
        <w:numPr>
          <w:ilvl w:val="1"/>
          <w:numId w:val="15"/>
        </w:numPr>
        <w:spacing w:before="120" w:after="320" w:line="360" w:lineRule="auto"/>
        <w:jc w:val="both"/>
        <w:rPr>
          <w:szCs w:val="24"/>
          <w:lang w:eastAsia="en-GB"/>
        </w:rPr>
      </w:pPr>
      <w:r w:rsidRPr="00E76BF7">
        <w:rPr>
          <w:rFonts w:cs="Arial"/>
          <w:color w:val="000000"/>
          <w:kern w:val="36"/>
          <w:szCs w:val="24"/>
          <w:lang w:eastAsia="en-GB"/>
        </w:rPr>
        <w:t>The Part-time Workers (Prevention of Less Favourable Treatment) Regulations 2000</w:t>
      </w:r>
    </w:p>
    <w:p w14:paraId="2B29730E" w14:textId="77777777" w:rsidR="00E76BF7" w:rsidRPr="00E76BF7" w:rsidRDefault="00E76BF7" w:rsidP="00E76BF7">
      <w:pPr>
        <w:numPr>
          <w:ilvl w:val="1"/>
          <w:numId w:val="15"/>
        </w:numPr>
        <w:spacing w:before="120" w:after="320" w:line="360" w:lineRule="auto"/>
        <w:jc w:val="both"/>
        <w:rPr>
          <w:szCs w:val="24"/>
          <w:lang w:eastAsia="en-GB"/>
        </w:rPr>
      </w:pPr>
      <w:r w:rsidRPr="00E76BF7">
        <w:rPr>
          <w:rFonts w:cs="Arial"/>
          <w:color w:val="000000"/>
          <w:kern w:val="36"/>
          <w:szCs w:val="24"/>
          <w:lang w:eastAsia="en-GB"/>
        </w:rPr>
        <w:t>The Fixed-term Employees (Prevention of Less Favourable Treatment) Regulations 2002</w:t>
      </w:r>
    </w:p>
    <w:p w14:paraId="702F9CED" w14:textId="77777777" w:rsidR="00E76BF7" w:rsidRPr="00E76BF7" w:rsidRDefault="00E76BF7" w:rsidP="00E76BF7">
      <w:pPr>
        <w:numPr>
          <w:ilvl w:val="1"/>
          <w:numId w:val="15"/>
        </w:numPr>
        <w:spacing w:before="120" w:after="320" w:line="360" w:lineRule="auto"/>
        <w:jc w:val="both"/>
        <w:rPr>
          <w:szCs w:val="24"/>
          <w:lang w:eastAsia="en-GB"/>
        </w:rPr>
      </w:pPr>
      <w:r w:rsidRPr="00E76BF7">
        <w:rPr>
          <w:rFonts w:cs="Arial"/>
          <w:color w:val="000000"/>
          <w:kern w:val="36"/>
          <w:szCs w:val="24"/>
          <w:lang w:eastAsia="en-GB"/>
        </w:rPr>
        <w:t>The Agency Workers Regulations 2010</w:t>
      </w:r>
    </w:p>
    <w:p w14:paraId="6DA41CD1" w14:textId="77777777" w:rsidR="00E76BF7" w:rsidRPr="00E76BF7" w:rsidRDefault="00E76BF7" w:rsidP="00E76BF7">
      <w:pPr>
        <w:numPr>
          <w:ilvl w:val="0"/>
          <w:numId w:val="15"/>
        </w:numPr>
        <w:tabs>
          <w:tab w:val="left" w:pos="851"/>
        </w:tabs>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 xml:space="preserve">The Local Authority will promote equality in all aspects of school life, particularly as regards all decisions on advertising of posts, appointing, promoting and paying staff, training and staff development. </w:t>
      </w:r>
    </w:p>
    <w:p w14:paraId="4BF26D58" w14:textId="77777777" w:rsidR="00E76BF7" w:rsidRPr="00E76BF7" w:rsidRDefault="00E76BF7" w:rsidP="00E76BF7">
      <w:pPr>
        <w:tabs>
          <w:tab w:val="left" w:pos="851"/>
        </w:tabs>
        <w:overflowPunct w:val="0"/>
        <w:autoSpaceDE w:val="0"/>
        <w:autoSpaceDN w:val="0"/>
        <w:adjustRightInd w:val="0"/>
        <w:spacing w:after="200" w:line="276" w:lineRule="auto"/>
        <w:jc w:val="both"/>
        <w:textAlignment w:val="baseline"/>
        <w:rPr>
          <w:rFonts w:cs="Arial"/>
          <w:szCs w:val="24"/>
          <w:lang w:eastAsia="en-GB"/>
        </w:rPr>
      </w:pPr>
    </w:p>
    <w:p w14:paraId="2E59A6B5" w14:textId="77777777" w:rsidR="00E76BF7" w:rsidRPr="00E76BF7" w:rsidRDefault="00E76BF7" w:rsidP="00E76BF7">
      <w:pPr>
        <w:tabs>
          <w:tab w:val="left" w:pos="851"/>
        </w:tabs>
        <w:overflowPunct w:val="0"/>
        <w:autoSpaceDE w:val="0"/>
        <w:autoSpaceDN w:val="0"/>
        <w:adjustRightInd w:val="0"/>
        <w:spacing w:after="200" w:line="276" w:lineRule="auto"/>
        <w:jc w:val="both"/>
        <w:textAlignment w:val="baseline"/>
        <w:rPr>
          <w:rFonts w:cs="Arial"/>
          <w:szCs w:val="24"/>
          <w:lang w:eastAsia="en-GB"/>
        </w:rPr>
      </w:pPr>
    </w:p>
    <w:p w14:paraId="405D2A25" w14:textId="77777777" w:rsidR="00E76BF7" w:rsidRPr="00E76BF7" w:rsidRDefault="00E76BF7" w:rsidP="00E76BF7">
      <w:pPr>
        <w:tabs>
          <w:tab w:val="left" w:pos="851"/>
        </w:tabs>
        <w:overflowPunct w:val="0"/>
        <w:autoSpaceDE w:val="0"/>
        <w:autoSpaceDN w:val="0"/>
        <w:adjustRightInd w:val="0"/>
        <w:spacing w:after="200" w:line="276" w:lineRule="auto"/>
        <w:jc w:val="both"/>
        <w:textAlignment w:val="baseline"/>
        <w:rPr>
          <w:rFonts w:cs="Arial"/>
          <w:szCs w:val="24"/>
          <w:lang w:eastAsia="en-GB"/>
        </w:rPr>
      </w:pPr>
    </w:p>
    <w:p w14:paraId="5126B6B7" w14:textId="77777777" w:rsidR="00E76BF7" w:rsidRPr="00E76BF7" w:rsidRDefault="00E76BF7" w:rsidP="00E76BF7">
      <w:pPr>
        <w:tabs>
          <w:tab w:val="left" w:pos="851"/>
        </w:tabs>
        <w:overflowPunct w:val="0"/>
        <w:autoSpaceDE w:val="0"/>
        <w:autoSpaceDN w:val="0"/>
        <w:adjustRightInd w:val="0"/>
        <w:spacing w:after="200" w:line="276" w:lineRule="auto"/>
        <w:jc w:val="both"/>
        <w:textAlignment w:val="baseline"/>
        <w:rPr>
          <w:rFonts w:cs="Arial"/>
          <w:szCs w:val="24"/>
          <w:lang w:eastAsia="en-GB"/>
        </w:rPr>
      </w:pPr>
    </w:p>
    <w:p w14:paraId="553C6C30" w14:textId="77777777" w:rsidR="00E76BF7" w:rsidRPr="00E76BF7" w:rsidRDefault="00E76BF7" w:rsidP="00E76BF7">
      <w:pPr>
        <w:autoSpaceDE w:val="0"/>
        <w:autoSpaceDN w:val="0"/>
        <w:adjustRightInd w:val="0"/>
        <w:spacing w:before="100" w:beforeAutospacing="1" w:after="100" w:afterAutospacing="1" w:line="360" w:lineRule="auto"/>
        <w:jc w:val="both"/>
        <w:rPr>
          <w:rFonts w:eastAsia="Calibri" w:cs="Arial"/>
          <w:color w:val="000000"/>
          <w:szCs w:val="24"/>
        </w:rPr>
      </w:pPr>
      <w:r w:rsidRPr="00E76BF7">
        <w:rPr>
          <w:rFonts w:eastAsia="Calibri" w:cs="Arial"/>
          <w:b/>
          <w:bCs/>
          <w:color w:val="000000"/>
          <w:szCs w:val="24"/>
        </w:rPr>
        <w:t>SECTION 4.</w:t>
      </w:r>
      <w:r w:rsidRPr="00E76BF7">
        <w:rPr>
          <w:rFonts w:eastAsia="Calibri" w:cs="Arial"/>
          <w:b/>
          <w:bCs/>
          <w:color w:val="000000"/>
          <w:szCs w:val="24"/>
        </w:rPr>
        <w:tab/>
        <w:t xml:space="preserve">BASIC PAY DETERMINATION ON APPOINTMENT </w:t>
      </w:r>
    </w:p>
    <w:p w14:paraId="0A0F41E3" w14:textId="77777777" w:rsidR="00E76BF7" w:rsidRPr="00E76BF7" w:rsidRDefault="00E76BF7" w:rsidP="00E76BF7">
      <w:pPr>
        <w:numPr>
          <w:ilvl w:val="0"/>
          <w:numId w:val="17"/>
        </w:numPr>
        <w:autoSpaceDE w:val="0"/>
        <w:autoSpaceDN w:val="0"/>
        <w:adjustRightInd w:val="0"/>
        <w:spacing w:before="100" w:beforeAutospacing="1" w:after="100" w:afterAutospacing="1" w:line="360" w:lineRule="auto"/>
        <w:ind w:left="426" w:hanging="426"/>
        <w:contextualSpacing/>
        <w:jc w:val="both"/>
        <w:rPr>
          <w:rFonts w:eastAsia="Calibri" w:cs="Arial"/>
          <w:color w:val="000000"/>
          <w:szCs w:val="24"/>
        </w:rPr>
      </w:pPr>
      <w:r w:rsidRPr="00E76BF7">
        <w:rPr>
          <w:rFonts w:eastAsia="Calibri" w:cs="Arial"/>
          <w:color w:val="000000"/>
          <w:szCs w:val="24"/>
        </w:rPr>
        <w:t xml:space="preserve">The </w:t>
      </w:r>
      <w:r w:rsidRPr="00E76BF7">
        <w:rPr>
          <w:rFonts w:cs="Arial"/>
          <w:szCs w:val="24"/>
          <w:lang w:eastAsia="en-GB"/>
        </w:rPr>
        <w:t>Local Authority</w:t>
      </w:r>
      <w:r w:rsidRPr="00E76BF7">
        <w:rPr>
          <w:rFonts w:eastAsia="Calibri" w:cs="Arial"/>
          <w:color w:val="000000"/>
          <w:szCs w:val="24"/>
        </w:rPr>
        <w:t xml:space="preserve"> will determine the pay range for a vacancy prior to advertising it. On appointment, it will determine the starting salary within that range to be offered to the successful candidate. </w:t>
      </w:r>
    </w:p>
    <w:p w14:paraId="065F49C8" w14:textId="77777777" w:rsidR="00E76BF7" w:rsidRPr="00E76BF7" w:rsidRDefault="00E76BF7" w:rsidP="00E76BF7">
      <w:pPr>
        <w:autoSpaceDE w:val="0"/>
        <w:autoSpaceDN w:val="0"/>
        <w:adjustRightInd w:val="0"/>
        <w:spacing w:before="100" w:beforeAutospacing="1" w:after="100" w:afterAutospacing="1" w:line="360" w:lineRule="auto"/>
        <w:ind w:left="720"/>
        <w:contextualSpacing/>
        <w:jc w:val="both"/>
        <w:rPr>
          <w:rFonts w:eastAsia="Calibri" w:cs="Arial"/>
          <w:color w:val="000000"/>
          <w:szCs w:val="24"/>
        </w:rPr>
      </w:pPr>
    </w:p>
    <w:p w14:paraId="109E267F" w14:textId="77777777" w:rsidR="00E76BF7" w:rsidRPr="00E76BF7" w:rsidRDefault="00E76BF7" w:rsidP="00E76BF7">
      <w:pPr>
        <w:numPr>
          <w:ilvl w:val="0"/>
          <w:numId w:val="17"/>
        </w:numPr>
        <w:autoSpaceDE w:val="0"/>
        <w:autoSpaceDN w:val="0"/>
        <w:adjustRightInd w:val="0"/>
        <w:spacing w:before="100" w:beforeAutospacing="1" w:after="100" w:afterAutospacing="1" w:line="360" w:lineRule="auto"/>
        <w:ind w:left="426" w:hanging="426"/>
        <w:contextualSpacing/>
        <w:jc w:val="both"/>
        <w:rPr>
          <w:rFonts w:eastAsia="Calibri" w:cs="Arial"/>
          <w:color w:val="000000"/>
          <w:szCs w:val="24"/>
        </w:rPr>
      </w:pPr>
      <w:r w:rsidRPr="00E76BF7">
        <w:rPr>
          <w:rFonts w:eastAsia="Calibri" w:cs="Arial"/>
          <w:color w:val="000000"/>
          <w:szCs w:val="24"/>
        </w:rPr>
        <w:t xml:space="preserve">In making such determinations, the </w:t>
      </w:r>
      <w:r w:rsidRPr="00E76BF7">
        <w:rPr>
          <w:rFonts w:cs="Arial"/>
          <w:szCs w:val="24"/>
          <w:lang w:eastAsia="en-GB"/>
        </w:rPr>
        <w:t>Local Authority</w:t>
      </w:r>
      <w:r w:rsidRPr="00E76BF7">
        <w:rPr>
          <w:rFonts w:eastAsia="Calibri" w:cs="Arial"/>
          <w:color w:val="000000"/>
          <w:szCs w:val="24"/>
        </w:rPr>
        <w:t xml:space="preserve"> may take into account a range of factors, including: </w:t>
      </w:r>
    </w:p>
    <w:p w14:paraId="1E378964" w14:textId="77777777" w:rsidR="00E76BF7" w:rsidRPr="00E76BF7" w:rsidRDefault="00E76BF7" w:rsidP="00E76BF7">
      <w:pPr>
        <w:autoSpaceDE w:val="0"/>
        <w:autoSpaceDN w:val="0"/>
        <w:adjustRightInd w:val="0"/>
        <w:spacing w:before="100" w:beforeAutospacing="1" w:after="100" w:afterAutospacing="1" w:line="360" w:lineRule="auto"/>
        <w:ind w:left="720"/>
        <w:contextualSpacing/>
        <w:jc w:val="both"/>
        <w:rPr>
          <w:rFonts w:eastAsia="Calibri" w:cs="Arial"/>
          <w:color w:val="000000"/>
          <w:szCs w:val="24"/>
        </w:rPr>
      </w:pPr>
      <w:r w:rsidRPr="00E76BF7">
        <w:rPr>
          <w:rFonts w:eastAsia="Calibri" w:cs="Arial"/>
          <w:color w:val="000000"/>
          <w:szCs w:val="24"/>
        </w:rPr>
        <w:t xml:space="preserve">• </w:t>
      </w:r>
      <w:r w:rsidRPr="00E76BF7">
        <w:rPr>
          <w:rFonts w:eastAsia="Calibri" w:cs="Arial"/>
          <w:iCs/>
          <w:color w:val="000000"/>
          <w:szCs w:val="24"/>
        </w:rPr>
        <w:t xml:space="preserve">the nature of the post </w:t>
      </w:r>
    </w:p>
    <w:p w14:paraId="539E7E18" w14:textId="77777777" w:rsidR="00E76BF7" w:rsidRPr="00E76BF7" w:rsidRDefault="00E76BF7" w:rsidP="00E76BF7">
      <w:pPr>
        <w:autoSpaceDE w:val="0"/>
        <w:autoSpaceDN w:val="0"/>
        <w:adjustRightInd w:val="0"/>
        <w:spacing w:before="100" w:beforeAutospacing="1" w:after="100" w:afterAutospacing="1" w:line="360" w:lineRule="auto"/>
        <w:ind w:left="720"/>
        <w:contextualSpacing/>
        <w:jc w:val="both"/>
        <w:rPr>
          <w:rFonts w:eastAsia="Calibri" w:cs="Arial"/>
          <w:color w:val="000000"/>
          <w:szCs w:val="24"/>
        </w:rPr>
      </w:pPr>
      <w:r w:rsidRPr="00E76BF7">
        <w:rPr>
          <w:rFonts w:eastAsia="Calibri" w:cs="Arial"/>
          <w:color w:val="000000"/>
          <w:szCs w:val="24"/>
        </w:rPr>
        <w:t xml:space="preserve">• </w:t>
      </w:r>
      <w:r w:rsidRPr="00E76BF7">
        <w:rPr>
          <w:rFonts w:eastAsia="Calibri" w:cs="Arial"/>
          <w:iCs/>
          <w:color w:val="000000"/>
          <w:szCs w:val="24"/>
        </w:rPr>
        <w:t xml:space="preserve">the level of qualifications, skills and experience required </w:t>
      </w:r>
    </w:p>
    <w:p w14:paraId="0258447A" w14:textId="77777777" w:rsidR="00E76BF7" w:rsidRPr="00E76BF7" w:rsidRDefault="00E76BF7" w:rsidP="00E76BF7">
      <w:pPr>
        <w:autoSpaceDE w:val="0"/>
        <w:autoSpaceDN w:val="0"/>
        <w:adjustRightInd w:val="0"/>
        <w:spacing w:before="100" w:beforeAutospacing="1" w:after="100" w:afterAutospacing="1" w:line="360" w:lineRule="auto"/>
        <w:ind w:left="720"/>
        <w:contextualSpacing/>
        <w:jc w:val="both"/>
        <w:rPr>
          <w:rFonts w:eastAsia="Calibri" w:cs="Arial"/>
          <w:color w:val="000000"/>
          <w:szCs w:val="24"/>
        </w:rPr>
      </w:pPr>
      <w:r w:rsidRPr="00E76BF7">
        <w:rPr>
          <w:rFonts w:eastAsia="Calibri" w:cs="Arial"/>
          <w:color w:val="000000"/>
          <w:szCs w:val="24"/>
        </w:rPr>
        <w:t xml:space="preserve">• </w:t>
      </w:r>
      <w:r w:rsidRPr="00E76BF7">
        <w:rPr>
          <w:rFonts w:eastAsia="Calibri" w:cs="Arial"/>
          <w:iCs/>
          <w:color w:val="000000"/>
          <w:szCs w:val="24"/>
        </w:rPr>
        <w:t xml:space="preserve">market conditions </w:t>
      </w:r>
    </w:p>
    <w:p w14:paraId="0F47A310" w14:textId="77777777" w:rsidR="00E76BF7" w:rsidRPr="00E76BF7" w:rsidRDefault="00E76BF7" w:rsidP="00E76BF7">
      <w:pPr>
        <w:autoSpaceDE w:val="0"/>
        <w:autoSpaceDN w:val="0"/>
        <w:adjustRightInd w:val="0"/>
        <w:spacing w:before="100" w:beforeAutospacing="1" w:after="100" w:afterAutospacing="1" w:line="360" w:lineRule="auto"/>
        <w:ind w:left="720"/>
        <w:contextualSpacing/>
        <w:jc w:val="both"/>
        <w:rPr>
          <w:rFonts w:eastAsia="Calibri" w:cs="Arial"/>
          <w:iCs/>
          <w:color w:val="000000"/>
          <w:szCs w:val="24"/>
        </w:rPr>
      </w:pPr>
      <w:r w:rsidRPr="00E76BF7">
        <w:rPr>
          <w:rFonts w:eastAsia="Calibri" w:cs="Arial"/>
          <w:color w:val="000000"/>
          <w:szCs w:val="24"/>
        </w:rPr>
        <w:t xml:space="preserve">• </w:t>
      </w:r>
      <w:r w:rsidRPr="00E76BF7">
        <w:rPr>
          <w:rFonts w:eastAsia="Calibri" w:cs="Arial"/>
          <w:iCs/>
          <w:color w:val="000000"/>
          <w:szCs w:val="24"/>
        </w:rPr>
        <w:t xml:space="preserve">the wider business context </w:t>
      </w:r>
    </w:p>
    <w:p w14:paraId="4A474CC5" w14:textId="77777777" w:rsidR="00E76BF7" w:rsidRPr="00E76BF7" w:rsidRDefault="00E76BF7" w:rsidP="00E76BF7">
      <w:pPr>
        <w:autoSpaceDE w:val="0"/>
        <w:autoSpaceDN w:val="0"/>
        <w:adjustRightInd w:val="0"/>
        <w:spacing w:before="100" w:beforeAutospacing="1" w:after="100" w:afterAutospacing="1" w:line="360" w:lineRule="auto"/>
        <w:ind w:left="426"/>
        <w:contextualSpacing/>
        <w:jc w:val="both"/>
        <w:rPr>
          <w:rFonts w:eastAsia="Calibri" w:cs="Arial"/>
          <w:i/>
          <w:color w:val="000000"/>
          <w:sz w:val="20"/>
        </w:rPr>
      </w:pPr>
      <w:r w:rsidRPr="00E76BF7">
        <w:rPr>
          <w:rFonts w:eastAsia="Calibri" w:cs="Arial"/>
          <w:i/>
          <w:color w:val="000000"/>
          <w:sz w:val="20"/>
        </w:rPr>
        <w:t>This is not exhaustive and may not be applicable to all appointments.</w:t>
      </w:r>
    </w:p>
    <w:p w14:paraId="2C58F5A3" w14:textId="77777777" w:rsidR="00E76BF7" w:rsidRPr="00E76BF7" w:rsidRDefault="00E76BF7" w:rsidP="00E76BF7">
      <w:pPr>
        <w:autoSpaceDE w:val="0"/>
        <w:autoSpaceDN w:val="0"/>
        <w:adjustRightInd w:val="0"/>
        <w:spacing w:before="100" w:beforeAutospacing="1" w:after="100" w:afterAutospacing="1" w:line="360" w:lineRule="auto"/>
        <w:ind w:left="720"/>
        <w:contextualSpacing/>
        <w:jc w:val="both"/>
        <w:rPr>
          <w:rFonts w:eastAsia="Calibri" w:cs="Arial"/>
          <w:iCs/>
          <w:color w:val="000000"/>
          <w:szCs w:val="24"/>
        </w:rPr>
      </w:pPr>
    </w:p>
    <w:p w14:paraId="6BD44069" w14:textId="77777777" w:rsidR="00E76BF7" w:rsidRPr="00E76BF7" w:rsidRDefault="00E76BF7" w:rsidP="00E76BF7">
      <w:pPr>
        <w:numPr>
          <w:ilvl w:val="0"/>
          <w:numId w:val="17"/>
        </w:numPr>
        <w:autoSpaceDE w:val="0"/>
        <w:autoSpaceDN w:val="0"/>
        <w:adjustRightInd w:val="0"/>
        <w:spacing w:before="100" w:beforeAutospacing="1" w:after="100" w:afterAutospacing="1" w:line="360" w:lineRule="auto"/>
        <w:ind w:left="426" w:hanging="426"/>
        <w:contextualSpacing/>
        <w:jc w:val="both"/>
        <w:rPr>
          <w:rFonts w:eastAsia="Calibri" w:cs="Arial"/>
          <w:color w:val="000000"/>
          <w:szCs w:val="24"/>
        </w:rPr>
      </w:pPr>
      <w:r w:rsidRPr="00E76BF7">
        <w:rPr>
          <w:rFonts w:cs="Arial"/>
          <w:szCs w:val="24"/>
          <w:lang w:eastAsia="en-GB"/>
        </w:rPr>
        <w:lastRenderedPageBreak/>
        <w:t>The Local Authority</w:t>
      </w:r>
      <w:r w:rsidRPr="00E76BF7">
        <w:rPr>
          <w:rFonts w:eastAsia="Calibri" w:cs="Arial"/>
          <w:color w:val="000000"/>
          <w:szCs w:val="24"/>
        </w:rPr>
        <w:t xml:space="preserve"> can take the decision to honour pay portability, however, it should not be assumed that a teacher will automatically be paid at the same rate as they were being paid in by a previous employer. </w:t>
      </w:r>
    </w:p>
    <w:p w14:paraId="48B7DFF3" w14:textId="77777777" w:rsidR="00E76BF7" w:rsidRPr="00E76BF7" w:rsidRDefault="00E76BF7" w:rsidP="00E76BF7">
      <w:pPr>
        <w:autoSpaceDE w:val="0"/>
        <w:autoSpaceDN w:val="0"/>
        <w:adjustRightInd w:val="0"/>
        <w:spacing w:before="100" w:beforeAutospacing="1" w:after="100" w:afterAutospacing="1" w:line="360" w:lineRule="auto"/>
        <w:ind w:left="426"/>
        <w:contextualSpacing/>
        <w:jc w:val="both"/>
        <w:rPr>
          <w:rFonts w:eastAsia="Calibri" w:cs="Arial"/>
          <w:color w:val="000000"/>
          <w:szCs w:val="24"/>
        </w:rPr>
      </w:pPr>
    </w:p>
    <w:p w14:paraId="51174505" w14:textId="77777777" w:rsidR="00E76BF7" w:rsidRPr="00E76BF7" w:rsidRDefault="00E76BF7" w:rsidP="00E76BF7">
      <w:pPr>
        <w:numPr>
          <w:ilvl w:val="0"/>
          <w:numId w:val="17"/>
        </w:numPr>
        <w:autoSpaceDE w:val="0"/>
        <w:autoSpaceDN w:val="0"/>
        <w:adjustRightInd w:val="0"/>
        <w:spacing w:before="100" w:beforeAutospacing="1" w:after="100" w:afterAutospacing="1" w:line="360" w:lineRule="auto"/>
        <w:ind w:left="426" w:hanging="426"/>
        <w:contextualSpacing/>
        <w:jc w:val="both"/>
        <w:rPr>
          <w:rFonts w:eastAsia="Calibri" w:cs="Arial"/>
          <w:color w:val="000000"/>
          <w:szCs w:val="24"/>
        </w:rPr>
      </w:pPr>
      <w:r w:rsidRPr="00E76BF7">
        <w:rPr>
          <w:rFonts w:eastAsia="Calibri" w:cs="Arial"/>
          <w:color w:val="000000"/>
          <w:szCs w:val="24"/>
        </w:rPr>
        <w:t>Pay Ranges can be found at appendix 1</w:t>
      </w:r>
    </w:p>
    <w:p w14:paraId="04BF9F32" w14:textId="77777777" w:rsidR="00E76BF7" w:rsidRPr="00E76BF7" w:rsidRDefault="00E76BF7" w:rsidP="00E76BF7">
      <w:pPr>
        <w:spacing w:after="200" w:line="276" w:lineRule="auto"/>
        <w:jc w:val="both"/>
        <w:rPr>
          <w:rFonts w:cs="Arial"/>
          <w:b/>
          <w:szCs w:val="24"/>
          <w:lang w:eastAsia="en-GB"/>
        </w:rPr>
      </w:pPr>
      <w:r w:rsidRPr="00E76BF7">
        <w:rPr>
          <w:rFonts w:cs="Arial"/>
          <w:b/>
          <w:szCs w:val="24"/>
          <w:lang w:eastAsia="en-GB"/>
        </w:rPr>
        <w:t>SECTION 5:</w:t>
      </w:r>
      <w:r w:rsidRPr="00E76BF7">
        <w:rPr>
          <w:rFonts w:cs="Arial"/>
          <w:b/>
          <w:szCs w:val="24"/>
          <w:lang w:eastAsia="en-GB"/>
        </w:rPr>
        <w:tab/>
        <w:t>LEADERSHIP PAY</w:t>
      </w:r>
    </w:p>
    <w:p w14:paraId="464AF47D" w14:textId="77777777" w:rsidR="00E76BF7" w:rsidRPr="00E76BF7" w:rsidRDefault="00E76BF7" w:rsidP="00E76BF7">
      <w:pPr>
        <w:numPr>
          <w:ilvl w:val="0"/>
          <w:numId w:val="29"/>
        </w:numPr>
        <w:spacing w:after="200" w:line="276" w:lineRule="auto"/>
        <w:contextualSpacing/>
        <w:jc w:val="both"/>
        <w:rPr>
          <w:rFonts w:cs="Arial"/>
          <w:b/>
          <w:szCs w:val="24"/>
          <w:lang w:eastAsia="en-GB"/>
        </w:rPr>
      </w:pPr>
      <w:r w:rsidRPr="00E76BF7">
        <w:rPr>
          <w:rFonts w:cs="Arial"/>
          <w:b/>
          <w:szCs w:val="24"/>
          <w:lang w:eastAsia="en-GB"/>
        </w:rPr>
        <w:t>Headteacher Pay - Pay on appointment</w:t>
      </w:r>
    </w:p>
    <w:p w14:paraId="44924982" w14:textId="77777777" w:rsidR="00E76BF7" w:rsidRPr="00E76BF7" w:rsidRDefault="00E76BF7" w:rsidP="00E76BF7">
      <w:pPr>
        <w:spacing w:after="200" w:line="276" w:lineRule="auto"/>
        <w:ind w:left="720"/>
        <w:contextualSpacing/>
        <w:jc w:val="both"/>
        <w:rPr>
          <w:rFonts w:cs="Arial"/>
          <w:b/>
          <w:szCs w:val="24"/>
          <w:lang w:eastAsia="en-GB"/>
        </w:rPr>
      </w:pPr>
    </w:p>
    <w:p w14:paraId="3B1AE1DC" w14:textId="77777777" w:rsidR="00E76BF7" w:rsidRPr="00E76BF7" w:rsidRDefault="00E76BF7" w:rsidP="00E76BF7">
      <w:pPr>
        <w:numPr>
          <w:ilvl w:val="0"/>
          <w:numId w:val="30"/>
        </w:numPr>
        <w:overflowPunct w:val="0"/>
        <w:autoSpaceDE w:val="0"/>
        <w:autoSpaceDN w:val="0"/>
        <w:adjustRightInd w:val="0"/>
        <w:spacing w:after="200" w:line="360" w:lineRule="auto"/>
        <w:contextualSpacing/>
        <w:jc w:val="both"/>
        <w:textAlignment w:val="baseline"/>
        <w:rPr>
          <w:rFonts w:cs="Arial"/>
          <w:bCs/>
          <w:szCs w:val="24"/>
          <w:lang w:eastAsia="en-GB"/>
        </w:rPr>
      </w:pPr>
      <w:r w:rsidRPr="00E76BF7">
        <w:rPr>
          <w:rFonts w:cs="Arial"/>
          <w:szCs w:val="24"/>
          <w:lang w:eastAsia="en-GB"/>
        </w:rPr>
        <w:t xml:space="preserve">For appointments </w:t>
      </w:r>
      <w:r w:rsidRPr="00E76BF7">
        <w:rPr>
          <w:rFonts w:cs="Arial"/>
          <w:szCs w:val="24"/>
          <w:u w:val="single"/>
          <w:lang w:eastAsia="en-GB"/>
        </w:rPr>
        <w:t>on or after 1 September 2022,</w:t>
      </w:r>
      <w:r w:rsidRPr="00E76BF7">
        <w:rPr>
          <w:rFonts w:cs="Arial"/>
          <w:szCs w:val="24"/>
          <w:lang w:eastAsia="en-GB"/>
        </w:rPr>
        <w:t xml:space="preserve"> </w:t>
      </w:r>
      <w:r w:rsidRPr="00E76BF7">
        <w:rPr>
          <w:rFonts w:cs="Arial"/>
          <w:bCs/>
          <w:szCs w:val="24"/>
          <w:lang w:eastAsia="en-GB"/>
        </w:rPr>
        <w:t xml:space="preserve">the </w:t>
      </w:r>
      <w:r w:rsidRPr="00E76BF7">
        <w:rPr>
          <w:rFonts w:cs="Arial"/>
          <w:szCs w:val="24"/>
          <w:lang w:eastAsia="en-GB"/>
        </w:rPr>
        <w:t>Local Authority</w:t>
      </w:r>
      <w:r w:rsidRPr="00E76BF7">
        <w:rPr>
          <w:rFonts w:cs="Arial"/>
          <w:bCs/>
          <w:szCs w:val="24"/>
          <w:lang w:eastAsia="en-GB"/>
        </w:rPr>
        <w:t xml:space="preserve"> will determine the pay range to be advertised and agree pay on appointment, taking account of the full role of the headteacher (Part 7) and in accordance with paragraphs 9.1 to 9.4 of the Document and paragraphs 8 to 28 of its guidance (section 3):</w:t>
      </w:r>
    </w:p>
    <w:p w14:paraId="11578267" w14:textId="77777777" w:rsidR="00E76BF7" w:rsidRPr="00E76BF7" w:rsidRDefault="00E76BF7" w:rsidP="00E76BF7">
      <w:pPr>
        <w:numPr>
          <w:ilvl w:val="1"/>
          <w:numId w:val="30"/>
        </w:numPr>
        <w:overflowPunct w:val="0"/>
        <w:autoSpaceDE w:val="0"/>
        <w:autoSpaceDN w:val="0"/>
        <w:adjustRightInd w:val="0"/>
        <w:spacing w:after="200" w:line="360" w:lineRule="auto"/>
        <w:contextualSpacing/>
        <w:jc w:val="both"/>
        <w:textAlignment w:val="baseline"/>
        <w:rPr>
          <w:rFonts w:cs="Arial"/>
          <w:bCs/>
          <w:szCs w:val="24"/>
          <w:lang w:eastAsia="en-GB"/>
        </w:rPr>
      </w:pPr>
      <w:r w:rsidRPr="00E76BF7">
        <w:rPr>
          <w:rFonts w:cs="Arial"/>
          <w:bCs/>
          <w:szCs w:val="24"/>
          <w:lang w:eastAsia="en-GB"/>
        </w:rPr>
        <w:t>the Head of Education Excellence will review the head’s range in accordance the Document part 2.</w:t>
      </w:r>
    </w:p>
    <w:p w14:paraId="653255D9" w14:textId="77777777" w:rsidR="00E76BF7" w:rsidRPr="00E76BF7" w:rsidRDefault="00E76BF7" w:rsidP="00E76BF7">
      <w:pPr>
        <w:overflowPunct w:val="0"/>
        <w:autoSpaceDE w:val="0"/>
        <w:autoSpaceDN w:val="0"/>
        <w:adjustRightInd w:val="0"/>
        <w:spacing w:after="200" w:line="360" w:lineRule="auto"/>
        <w:ind w:left="1440"/>
        <w:contextualSpacing/>
        <w:jc w:val="both"/>
        <w:textAlignment w:val="baseline"/>
        <w:rPr>
          <w:rFonts w:cs="Arial"/>
          <w:bCs/>
          <w:szCs w:val="24"/>
          <w:lang w:eastAsia="en-GB"/>
        </w:rPr>
      </w:pPr>
      <w:r w:rsidRPr="00E76BF7">
        <w:rPr>
          <w:rFonts w:cs="Arial"/>
          <w:szCs w:val="24"/>
          <w:lang w:eastAsia="en-GB"/>
        </w:rPr>
        <w:br/>
      </w:r>
    </w:p>
    <w:p w14:paraId="57145B05" w14:textId="77777777" w:rsidR="00E76BF7" w:rsidRPr="00E76BF7" w:rsidRDefault="00E76BF7" w:rsidP="00E76BF7">
      <w:pPr>
        <w:numPr>
          <w:ilvl w:val="2"/>
          <w:numId w:val="28"/>
        </w:numPr>
        <w:tabs>
          <w:tab w:val="num" w:pos="567"/>
        </w:tabs>
        <w:overflowPunct w:val="0"/>
        <w:autoSpaceDE w:val="0"/>
        <w:autoSpaceDN w:val="0"/>
        <w:adjustRightInd w:val="0"/>
        <w:spacing w:after="200" w:line="360" w:lineRule="auto"/>
        <w:ind w:left="540" w:hanging="540"/>
        <w:jc w:val="both"/>
        <w:textAlignment w:val="baseline"/>
        <w:rPr>
          <w:rFonts w:cs="Arial"/>
          <w:szCs w:val="24"/>
          <w:lang w:eastAsia="en-GB"/>
        </w:rPr>
      </w:pPr>
      <w:r w:rsidRPr="00E76BF7">
        <w:rPr>
          <w:rFonts w:cs="Arial"/>
          <w:szCs w:val="24"/>
          <w:lang w:eastAsia="en-GB"/>
        </w:rPr>
        <w:t>the Head of Education Excellence will consider the need to award any temporary payments to a headteacher in line with paragraph 10.1 to 10.3 of the Document and will consider using their discretion, in wholly exceptional circumstances, to exceed the 25% limit on discretionary payments, as set out in paragraph 10.4 of the Document.  However, before agreeing to do so, it will seek the agreement of the Local Authority which in turn will seek external independent advice before providing such agreement.</w:t>
      </w:r>
    </w:p>
    <w:p w14:paraId="42F4ABF4" w14:textId="77777777" w:rsidR="00E76BF7" w:rsidRPr="00E76BF7" w:rsidRDefault="00E76BF7" w:rsidP="00E76BF7">
      <w:pPr>
        <w:overflowPunct w:val="0"/>
        <w:autoSpaceDE w:val="0"/>
        <w:autoSpaceDN w:val="0"/>
        <w:adjustRightInd w:val="0"/>
        <w:spacing w:line="360" w:lineRule="auto"/>
        <w:ind w:left="540"/>
        <w:jc w:val="both"/>
        <w:textAlignment w:val="baseline"/>
        <w:rPr>
          <w:rFonts w:cs="Arial"/>
          <w:szCs w:val="24"/>
          <w:lang w:eastAsia="en-GB"/>
        </w:rPr>
      </w:pPr>
    </w:p>
    <w:p w14:paraId="3F758103" w14:textId="77777777" w:rsidR="00E76BF7" w:rsidRPr="00E76BF7" w:rsidRDefault="00E76BF7" w:rsidP="00E76BF7">
      <w:pPr>
        <w:numPr>
          <w:ilvl w:val="0"/>
          <w:numId w:val="29"/>
        </w:numPr>
        <w:overflowPunct w:val="0"/>
        <w:autoSpaceDE w:val="0"/>
        <w:autoSpaceDN w:val="0"/>
        <w:adjustRightInd w:val="0"/>
        <w:spacing w:after="200" w:line="276" w:lineRule="auto"/>
        <w:contextualSpacing/>
        <w:jc w:val="both"/>
        <w:textAlignment w:val="baseline"/>
        <w:rPr>
          <w:rFonts w:cs="Arial"/>
          <w:b/>
          <w:szCs w:val="24"/>
          <w:lang w:eastAsia="en-GB"/>
        </w:rPr>
      </w:pPr>
      <w:r w:rsidRPr="00E76BF7">
        <w:rPr>
          <w:rFonts w:cs="Arial"/>
          <w:b/>
          <w:szCs w:val="24"/>
          <w:lang w:eastAsia="en-GB"/>
        </w:rPr>
        <w:t>Serving Headteachers Pay</w:t>
      </w:r>
    </w:p>
    <w:p w14:paraId="19E333F9" w14:textId="77777777" w:rsidR="00E76BF7" w:rsidRPr="00E76BF7" w:rsidRDefault="00E76BF7" w:rsidP="00E76BF7">
      <w:pPr>
        <w:overflowPunct w:val="0"/>
        <w:autoSpaceDE w:val="0"/>
        <w:autoSpaceDN w:val="0"/>
        <w:adjustRightInd w:val="0"/>
        <w:spacing w:after="200" w:line="276" w:lineRule="auto"/>
        <w:ind w:left="720"/>
        <w:contextualSpacing/>
        <w:jc w:val="both"/>
        <w:textAlignment w:val="baseline"/>
        <w:rPr>
          <w:rFonts w:cs="Arial"/>
          <w:b/>
          <w:szCs w:val="24"/>
          <w:lang w:eastAsia="en-GB"/>
        </w:rPr>
      </w:pPr>
    </w:p>
    <w:p w14:paraId="3C4D8FCE" w14:textId="77777777" w:rsidR="00E76BF7" w:rsidRPr="00E76BF7" w:rsidRDefault="00E76BF7" w:rsidP="00E76BF7">
      <w:pPr>
        <w:numPr>
          <w:ilvl w:val="0"/>
          <w:numId w:val="31"/>
        </w:numPr>
        <w:spacing w:after="120" w:line="360" w:lineRule="auto"/>
        <w:contextualSpacing/>
        <w:jc w:val="both"/>
        <w:rPr>
          <w:rFonts w:cs="Arial"/>
          <w:szCs w:val="24"/>
          <w:lang w:eastAsia="en-GB"/>
        </w:rPr>
      </w:pPr>
      <w:r w:rsidRPr="00E76BF7">
        <w:rPr>
          <w:rFonts w:cs="Arial"/>
          <w:szCs w:val="24"/>
          <w:lang w:eastAsia="en-GB"/>
        </w:rPr>
        <w:t>The Local Authority will determine the salary of a serving headteacher as follows</w:t>
      </w:r>
    </w:p>
    <w:p w14:paraId="06929C18" w14:textId="77777777" w:rsidR="00E76BF7" w:rsidRPr="00E76BF7" w:rsidRDefault="00E76BF7" w:rsidP="00E76BF7">
      <w:pPr>
        <w:spacing w:after="120" w:line="360" w:lineRule="auto"/>
        <w:ind w:left="720"/>
        <w:contextualSpacing/>
        <w:jc w:val="both"/>
        <w:rPr>
          <w:rFonts w:cs="Arial"/>
          <w:szCs w:val="24"/>
          <w:lang w:eastAsia="en-GB"/>
        </w:rPr>
      </w:pPr>
    </w:p>
    <w:p w14:paraId="417AF86B" w14:textId="77777777" w:rsidR="00E76BF7" w:rsidRPr="00E76BF7" w:rsidRDefault="00E76BF7" w:rsidP="00E76BF7">
      <w:pPr>
        <w:numPr>
          <w:ilvl w:val="1"/>
          <w:numId w:val="47"/>
        </w:numPr>
        <w:tabs>
          <w:tab w:val="left" w:pos="851"/>
        </w:tabs>
        <w:overflowPunct w:val="0"/>
        <w:autoSpaceDE w:val="0"/>
        <w:autoSpaceDN w:val="0"/>
        <w:adjustRightInd w:val="0"/>
        <w:spacing w:after="200" w:line="360" w:lineRule="auto"/>
        <w:contextualSpacing/>
        <w:jc w:val="both"/>
        <w:textAlignment w:val="baseline"/>
        <w:rPr>
          <w:rFonts w:cs="Arial"/>
          <w:bCs/>
          <w:szCs w:val="24"/>
          <w:lang w:eastAsia="en-GB"/>
        </w:rPr>
      </w:pPr>
      <w:r w:rsidRPr="00E76BF7">
        <w:rPr>
          <w:rFonts w:cs="Arial"/>
          <w:bCs/>
          <w:szCs w:val="24"/>
          <w:lang w:eastAsia="en-GB"/>
        </w:rPr>
        <w:t>the Head of Education Excellence will review the headteacher’s pay in accordance with paragraph 11.1 to 11.2 of the Document</w:t>
      </w:r>
    </w:p>
    <w:p w14:paraId="25990773" w14:textId="77777777" w:rsidR="00E76BF7" w:rsidRPr="00E76BF7" w:rsidRDefault="00E76BF7" w:rsidP="00E76BF7">
      <w:pPr>
        <w:tabs>
          <w:tab w:val="left" w:pos="540"/>
        </w:tabs>
        <w:overflowPunct w:val="0"/>
        <w:autoSpaceDE w:val="0"/>
        <w:autoSpaceDN w:val="0"/>
        <w:adjustRightInd w:val="0"/>
        <w:spacing w:line="360" w:lineRule="auto"/>
        <w:ind w:left="540"/>
        <w:jc w:val="both"/>
        <w:textAlignment w:val="baseline"/>
        <w:rPr>
          <w:rFonts w:cs="Arial"/>
          <w:bCs/>
          <w:szCs w:val="24"/>
          <w:lang w:eastAsia="en-GB"/>
        </w:rPr>
      </w:pPr>
    </w:p>
    <w:p w14:paraId="7ABF93CD" w14:textId="77777777" w:rsidR="00E76BF7" w:rsidRPr="00E76BF7" w:rsidRDefault="00E76BF7" w:rsidP="00E76BF7">
      <w:pPr>
        <w:numPr>
          <w:ilvl w:val="1"/>
          <w:numId w:val="47"/>
        </w:numPr>
        <w:tabs>
          <w:tab w:val="left" w:pos="540"/>
        </w:tabs>
        <w:overflowPunct w:val="0"/>
        <w:autoSpaceDE w:val="0"/>
        <w:autoSpaceDN w:val="0"/>
        <w:adjustRightInd w:val="0"/>
        <w:spacing w:after="200" w:line="360" w:lineRule="auto"/>
        <w:contextualSpacing/>
        <w:jc w:val="both"/>
        <w:textAlignment w:val="baseline"/>
        <w:rPr>
          <w:rFonts w:cs="Arial"/>
          <w:bCs/>
          <w:szCs w:val="24"/>
          <w:lang w:eastAsia="en-GB"/>
        </w:rPr>
      </w:pPr>
      <w:r w:rsidRPr="00E76BF7">
        <w:rPr>
          <w:rFonts w:cs="Arial"/>
          <w:bCs/>
          <w:szCs w:val="24"/>
          <w:lang w:eastAsia="en-GB"/>
        </w:rPr>
        <w:lastRenderedPageBreak/>
        <w:t>the Head of Education Excellence may determine the head’s range within the group range for the school, as at 1 September 2022 or at any time if they consider it is necessary as determined in accordance with paragraph 4.1 to 4.3 of the Document and paragraph 8 of its guidance (section 3).</w:t>
      </w:r>
    </w:p>
    <w:p w14:paraId="22961530" w14:textId="77777777" w:rsidR="00E76BF7" w:rsidRPr="00E76BF7" w:rsidRDefault="00E76BF7" w:rsidP="00E76BF7">
      <w:pPr>
        <w:overflowPunct w:val="0"/>
        <w:autoSpaceDE w:val="0"/>
        <w:autoSpaceDN w:val="0"/>
        <w:adjustRightInd w:val="0"/>
        <w:spacing w:line="360" w:lineRule="auto"/>
        <w:jc w:val="both"/>
        <w:textAlignment w:val="baseline"/>
        <w:rPr>
          <w:rFonts w:cs="Arial"/>
          <w:bCs/>
          <w:szCs w:val="24"/>
          <w:lang w:eastAsia="en-GB"/>
        </w:rPr>
      </w:pPr>
    </w:p>
    <w:p w14:paraId="72B793B3" w14:textId="77777777" w:rsidR="00E76BF7" w:rsidRPr="00E76BF7" w:rsidRDefault="00E76BF7" w:rsidP="00E76BF7">
      <w:pPr>
        <w:numPr>
          <w:ilvl w:val="1"/>
          <w:numId w:val="47"/>
        </w:numPr>
        <w:overflowPunct w:val="0"/>
        <w:autoSpaceDE w:val="0"/>
        <w:autoSpaceDN w:val="0"/>
        <w:adjustRightInd w:val="0"/>
        <w:spacing w:after="200" w:line="360" w:lineRule="auto"/>
        <w:contextualSpacing/>
        <w:jc w:val="both"/>
        <w:textAlignment w:val="baseline"/>
        <w:rPr>
          <w:rFonts w:cs="Arial"/>
          <w:bCs/>
          <w:szCs w:val="24"/>
          <w:lang w:eastAsia="en-GB"/>
        </w:rPr>
      </w:pPr>
      <w:r w:rsidRPr="00E76BF7">
        <w:rPr>
          <w:rFonts w:cs="Arial"/>
          <w:szCs w:val="24"/>
          <w:lang w:eastAsia="en-GB"/>
        </w:rPr>
        <w:t>the Head of Education Excellence will consider the use of temporary payments, as per the provisions of paragraph 10.1 to 10.3 of the Document.</w:t>
      </w:r>
    </w:p>
    <w:p w14:paraId="07AA1BE3" w14:textId="77777777" w:rsidR="00E76BF7" w:rsidRPr="00E76BF7" w:rsidRDefault="00E76BF7" w:rsidP="00E76BF7">
      <w:pPr>
        <w:overflowPunct w:val="0"/>
        <w:autoSpaceDE w:val="0"/>
        <w:autoSpaceDN w:val="0"/>
        <w:adjustRightInd w:val="0"/>
        <w:spacing w:line="360" w:lineRule="auto"/>
        <w:ind w:left="540"/>
        <w:jc w:val="both"/>
        <w:textAlignment w:val="baseline"/>
        <w:rPr>
          <w:rFonts w:cs="Arial"/>
          <w:bCs/>
          <w:szCs w:val="24"/>
          <w:lang w:eastAsia="en-GB"/>
        </w:rPr>
      </w:pPr>
    </w:p>
    <w:p w14:paraId="23FC8FA2" w14:textId="77777777" w:rsidR="00E76BF7" w:rsidRPr="00E76BF7" w:rsidRDefault="00E76BF7" w:rsidP="00E76BF7">
      <w:pPr>
        <w:numPr>
          <w:ilvl w:val="0"/>
          <w:numId w:val="31"/>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szCs w:val="24"/>
          <w:lang w:eastAsia="en-GB"/>
        </w:rPr>
        <w:t xml:space="preserve">The Head of Education Excellence will consider using its discretion, in wholly exceptional circumstances, to exceed the 25% limit on discretionary payments, as set out in paragraph 10.4 of the Document.  However, before agreeing to do so, it will seek the agreement of the Local Authority. </w:t>
      </w:r>
    </w:p>
    <w:p w14:paraId="2B1F0E39" w14:textId="77777777" w:rsidR="00E76BF7" w:rsidRPr="00E76BF7" w:rsidRDefault="00E76BF7" w:rsidP="00E76BF7">
      <w:pPr>
        <w:overflowPunct w:val="0"/>
        <w:autoSpaceDE w:val="0"/>
        <w:autoSpaceDN w:val="0"/>
        <w:adjustRightInd w:val="0"/>
        <w:spacing w:line="360" w:lineRule="auto"/>
        <w:ind w:left="1080"/>
        <w:contextualSpacing/>
        <w:jc w:val="both"/>
        <w:textAlignment w:val="baseline"/>
        <w:rPr>
          <w:rFonts w:cs="Arial"/>
          <w:szCs w:val="24"/>
          <w:lang w:eastAsia="en-GB"/>
        </w:rPr>
      </w:pPr>
    </w:p>
    <w:p w14:paraId="61716869" w14:textId="77777777" w:rsidR="00E76BF7" w:rsidRPr="00E76BF7" w:rsidRDefault="00E76BF7" w:rsidP="00E76BF7">
      <w:pPr>
        <w:overflowPunct w:val="0"/>
        <w:autoSpaceDE w:val="0"/>
        <w:autoSpaceDN w:val="0"/>
        <w:adjustRightInd w:val="0"/>
        <w:spacing w:line="360" w:lineRule="auto"/>
        <w:ind w:left="1080"/>
        <w:contextualSpacing/>
        <w:jc w:val="both"/>
        <w:textAlignment w:val="baseline"/>
        <w:rPr>
          <w:rFonts w:cs="Arial"/>
          <w:b/>
          <w:szCs w:val="24"/>
          <w:lang w:eastAsia="en-GB"/>
        </w:rPr>
      </w:pPr>
    </w:p>
    <w:p w14:paraId="56BF7DD4" w14:textId="77777777" w:rsidR="00E76BF7" w:rsidRPr="00E76BF7" w:rsidRDefault="00E76BF7" w:rsidP="00E76BF7">
      <w:pPr>
        <w:numPr>
          <w:ilvl w:val="0"/>
          <w:numId w:val="29"/>
        </w:numPr>
        <w:overflowPunct w:val="0"/>
        <w:autoSpaceDE w:val="0"/>
        <w:autoSpaceDN w:val="0"/>
        <w:adjustRightInd w:val="0"/>
        <w:spacing w:after="200" w:line="360" w:lineRule="auto"/>
        <w:contextualSpacing/>
        <w:jc w:val="both"/>
        <w:textAlignment w:val="baseline"/>
        <w:rPr>
          <w:rFonts w:cs="Arial"/>
          <w:b/>
          <w:szCs w:val="24"/>
          <w:lang w:eastAsia="en-GB"/>
        </w:rPr>
      </w:pPr>
      <w:r w:rsidRPr="00E76BF7">
        <w:rPr>
          <w:rFonts w:cs="Arial"/>
          <w:b/>
          <w:szCs w:val="24"/>
          <w:lang w:eastAsia="en-GB"/>
        </w:rPr>
        <w:t>Deputy/Assistant Headteachers - Pay on appointment</w:t>
      </w:r>
    </w:p>
    <w:p w14:paraId="0B4B0742" w14:textId="77777777" w:rsidR="00E76BF7" w:rsidRPr="00E76BF7" w:rsidRDefault="00E76BF7" w:rsidP="00E76BF7">
      <w:pPr>
        <w:overflowPunct w:val="0"/>
        <w:autoSpaceDE w:val="0"/>
        <w:autoSpaceDN w:val="0"/>
        <w:adjustRightInd w:val="0"/>
        <w:spacing w:line="360" w:lineRule="auto"/>
        <w:ind w:left="720"/>
        <w:contextualSpacing/>
        <w:jc w:val="both"/>
        <w:textAlignment w:val="baseline"/>
        <w:rPr>
          <w:rFonts w:cs="Arial"/>
          <w:b/>
          <w:szCs w:val="24"/>
          <w:lang w:eastAsia="en-GB"/>
        </w:rPr>
      </w:pPr>
    </w:p>
    <w:p w14:paraId="58622F44" w14:textId="77777777" w:rsidR="00E76BF7" w:rsidRPr="00E76BF7" w:rsidRDefault="00E76BF7" w:rsidP="00E76BF7">
      <w:pPr>
        <w:numPr>
          <w:ilvl w:val="0"/>
          <w:numId w:val="32"/>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The Local Authority will, when a new appointment needs to be made, determine the pay range to be advertised and agree pay on appointment as follows:</w:t>
      </w:r>
    </w:p>
    <w:p w14:paraId="49BC17B3" w14:textId="77777777" w:rsidR="00E76BF7" w:rsidRPr="00E76BF7" w:rsidRDefault="00E76BF7" w:rsidP="00E76BF7">
      <w:pPr>
        <w:overflowPunct w:val="0"/>
        <w:autoSpaceDE w:val="0"/>
        <w:autoSpaceDN w:val="0"/>
        <w:adjustRightInd w:val="0"/>
        <w:spacing w:line="360" w:lineRule="auto"/>
        <w:ind w:left="1440"/>
        <w:contextualSpacing/>
        <w:jc w:val="both"/>
        <w:textAlignment w:val="baseline"/>
        <w:rPr>
          <w:rFonts w:cs="Arial"/>
          <w:szCs w:val="24"/>
          <w:lang w:eastAsia="en-GB"/>
        </w:rPr>
      </w:pPr>
    </w:p>
    <w:p w14:paraId="4FE5F941" w14:textId="77777777" w:rsidR="00E76BF7" w:rsidRPr="00E76BF7" w:rsidRDefault="00E76BF7" w:rsidP="00E76BF7">
      <w:pPr>
        <w:numPr>
          <w:ilvl w:val="1"/>
          <w:numId w:val="32"/>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bCs/>
          <w:szCs w:val="24"/>
          <w:lang w:eastAsia="en-GB"/>
        </w:rPr>
        <w:t>the Head of Education Excellence will determine a pay range in accordance with paragraph 9.1 and 9.4 of the Document, taking account of the role of the deputy/assistant headteacher set out at paragraphs 48 of the Document</w:t>
      </w:r>
      <w:r w:rsidRPr="00E76BF7">
        <w:rPr>
          <w:rFonts w:cs="Arial"/>
          <w:szCs w:val="24"/>
          <w:lang w:eastAsia="en-GB"/>
        </w:rPr>
        <w:t>;</w:t>
      </w:r>
    </w:p>
    <w:p w14:paraId="44981A8A" w14:textId="77777777" w:rsidR="00E76BF7" w:rsidRPr="00E76BF7" w:rsidRDefault="00E76BF7" w:rsidP="00E76BF7">
      <w:pPr>
        <w:overflowPunct w:val="0"/>
        <w:autoSpaceDE w:val="0"/>
        <w:autoSpaceDN w:val="0"/>
        <w:adjustRightInd w:val="0"/>
        <w:spacing w:line="360" w:lineRule="auto"/>
        <w:ind w:left="1440"/>
        <w:contextualSpacing/>
        <w:jc w:val="both"/>
        <w:textAlignment w:val="baseline"/>
        <w:rPr>
          <w:rFonts w:cs="Arial"/>
          <w:szCs w:val="24"/>
          <w:lang w:eastAsia="en-GB"/>
        </w:rPr>
      </w:pPr>
    </w:p>
    <w:p w14:paraId="1A3EF780" w14:textId="77777777" w:rsidR="00E76BF7" w:rsidRPr="00E76BF7" w:rsidRDefault="00E76BF7" w:rsidP="00E76BF7">
      <w:pPr>
        <w:numPr>
          <w:ilvl w:val="1"/>
          <w:numId w:val="32"/>
        </w:numPr>
        <w:overflowPunct w:val="0"/>
        <w:autoSpaceDE w:val="0"/>
        <w:autoSpaceDN w:val="0"/>
        <w:adjustRightInd w:val="0"/>
        <w:spacing w:after="200" w:line="360" w:lineRule="auto"/>
        <w:contextualSpacing/>
        <w:jc w:val="both"/>
        <w:textAlignment w:val="baseline"/>
        <w:rPr>
          <w:rFonts w:cs="Arial"/>
          <w:bCs/>
          <w:szCs w:val="24"/>
          <w:lang w:eastAsia="en-GB"/>
        </w:rPr>
      </w:pPr>
      <w:r w:rsidRPr="00E76BF7">
        <w:rPr>
          <w:rFonts w:cs="Arial"/>
          <w:bCs/>
          <w:szCs w:val="24"/>
          <w:lang w:eastAsia="en-GB"/>
        </w:rPr>
        <w:t>the Head of Education Excellence will record its reasons for the determination of the deputy/assistant headteacher pay range, in accordance with paragraph 10 of the Document’s guidance (section 3)</w:t>
      </w:r>
      <w:r w:rsidRPr="00E76BF7">
        <w:rPr>
          <w:rFonts w:cs="Arial"/>
          <w:szCs w:val="24"/>
          <w:lang w:eastAsia="en-GB"/>
        </w:rPr>
        <w:t>.</w:t>
      </w:r>
    </w:p>
    <w:p w14:paraId="7CA9BB65" w14:textId="77777777" w:rsidR="00E76BF7" w:rsidRPr="00E76BF7" w:rsidRDefault="00E76BF7" w:rsidP="00E76BF7">
      <w:pPr>
        <w:overflowPunct w:val="0"/>
        <w:autoSpaceDE w:val="0"/>
        <w:autoSpaceDN w:val="0"/>
        <w:adjustRightInd w:val="0"/>
        <w:spacing w:line="360" w:lineRule="auto"/>
        <w:ind w:left="540"/>
        <w:jc w:val="both"/>
        <w:textAlignment w:val="baseline"/>
        <w:rPr>
          <w:rFonts w:cs="Arial"/>
          <w:szCs w:val="24"/>
          <w:lang w:eastAsia="en-GB"/>
        </w:rPr>
      </w:pPr>
    </w:p>
    <w:p w14:paraId="1686FFFD" w14:textId="77777777" w:rsidR="00E76BF7" w:rsidRPr="00E76BF7" w:rsidRDefault="00E76BF7" w:rsidP="00E76BF7">
      <w:pPr>
        <w:numPr>
          <w:ilvl w:val="1"/>
          <w:numId w:val="32"/>
        </w:numPr>
        <w:overflowPunct w:val="0"/>
        <w:autoSpaceDE w:val="0"/>
        <w:autoSpaceDN w:val="0"/>
        <w:adjustRightInd w:val="0"/>
        <w:spacing w:after="200" w:line="360" w:lineRule="auto"/>
        <w:contextualSpacing/>
        <w:jc w:val="both"/>
        <w:textAlignment w:val="baseline"/>
        <w:rPr>
          <w:rFonts w:cs="Arial"/>
          <w:szCs w:val="24"/>
          <w:lang w:eastAsia="en-GB"/>
        </w:rPr>
      </w:pPr>
      <w:bookmarkStart w:id="17" w:name="_Hlk20821194"/>
      <w:r w:rsidRPr="00E76BF7">
        <w:rPr>
          <w:rFonts w:cs="Arial"/>
          <w:szCs w:val="24"/>
          <w:lang w:eastAsia="en-GB"/>
        </w:rPr>
        <w:t>the Head of Education Excellence will exercise its discretion under paragraphs 27 of the Document where there are recruitment issues.</w:t>
      </w:r>
    </w:p>
    <w:bookmarkEnd w:id="17"/>
    <w:p w14:paraId="54174EC5" w14:textId="77777777" w:rsidR="00E76BF7" w:rsidRPr="00E76BF7" w:rsidRDefault="00E76BF7" w:rsidP="00E76BF7">
      <w:pPr>
        <w:overflowPunct w:val="0"/>
        <w:autoSpaceDE w:val="0"/>
        <w:autoSpaceDN w:val="0"/>
        <w:adjustRightInd w:val="0"/>
        <w:spacing w:line="360" w:lineRule="auto"/>
        <w:jc w:val="both"/>
        <w:textAlignment w:val="baseline"/>
        <w:rPr>
          <w:rFonts w:cs="Arial"/>
          <w:szCs w:val="24"/>
          <w:lang w:eastAsia="en-GB"/>
        </w:rPr>
      </w:pPr>
    </w:p>
    <w:p w14:paraId="1D35CECF" w14:textId="77777777" w:rsidR="00E76BF7" w:rsidRPr="00E76BF7" w:rsidRDefault="00E76BF7" w:rsidP="00E76BF7">
      <w:pPr>
        <w:numPr>
          <w:ilvl w:val="0"/>
          <w:numId w:val="29"/>
        </w:numPr>
        <w:overflowPunct w:val="0"/>
        <w:autoSpaceDE w:val="0"/>
        <w:autoSpaceDN w:val="0"/>
        <w:adjustRightInd w:val="0"/>
        <w:spacing w:after="200" w:line="276" w:lineRule="auto"/>
        <w:contextualSpacing/>
        <w:jc w:val="both"/>
        <w:textAlignment w:val="baseline"/>
        <w:rPr>
          <w:rFonts w:cs="Arial"/>
          <w:b/>
          <w:szCs w:val="24"/>
          <w:lang w:eastAsia="en-GB"/>
        </w:rPr>
      </w:pPr>
      <w:r w:rsidRPr="00E76BF7">
        <w:rPr>
          <w:rFonts w:cs="Arial"/>
          <w:b/>
          <w:szCs w:val="24"/>
          <w:lang w:eastAsia="en-GB"/>
        </w:rPr>
        <w:t>Serving deputy/assistant headteachers</w:t>
      </w:r>
    </w:p>
    <w:p w14:paraId="344B9C9D" w14:textId="77777777" w:rsidR="00E76BF7" w:rsidRPr="00E76BF7" w:rsidRDefault="00E76BF7" w:rsidP="00E76BF7">
      <w:pPr>
        <w:overflowPunct w:val="0"/>
        <w:autoSpaceDE w:val="0"/>
        <w:autoSpaceDN w:val="0"/>
        <w:adjustRightInd w:val="0"/>
        <w:spacing w:after="200" w:line="276" w:lineRule="auto"/>
        <w:ind w:left="720"/>
        <w:contextualSpacing/>
        <w:jc w:val="both"/>
        <w:textAlignment w:val="baseline"/>
        <w:rPr>
          <w:rFonts w:cs="Arial"/>
          <w:b/>
          <w:szCs w:val="24"/>
          <w:lang w:eastAsia="en-GB"/>
        </w:rPr>
      </w:pPr>
    </w:p>
    <w:p w14:paraId="53C3FC77" w14:textId="77777777" w:rsidR="00E76BF7" w:rsidRPr="00E76BF7" w:rsidRDefault="00E76BF7" w:rsidP="00E76BF7">
      <w:pPr>
        <w:numPr>
          <w:ilvl w:val="0"/>
          <w:numId w:val="33"/>
        </w:numPr>
        <w:tabs>
          <w:tab w:val="left" w:pos="709"/>
        </w:tabs>
        <w:overflowPunct w:val="0"/>
        <w:autoSpaceDE w:val="0"/>
        <w:autoSpaceDN w:val="0"/>
        <w:adjustRightInd w:val="0"/>
        <w:spacing w:after="200" w:line="360" w:lineRule="auto"/>
        <w:contextualSpacing/>
        <w:jc w:val="both"/>
        <w:textAlignment w:val="baseline"/>
        <w:rPr>
          <w:rFonts w:cs="Arial"/>
          <w:szCs w:val="24"/>
          <w:u w:val="single"/>
          <w:lang w:eastAsia="en-GB"/>
        </w:rPr>
      </w:pPr>
      <w:r w:rsidRPr="00E76BF7">
        <w:rPr>
          <w:rFonts w:cs="Arial"/>
          <w:bCs/>
          <w:szCs w:val="24"/>
          <w:lang w:eastAsia="en-GB"/>
        </w:rPr>
        <w:t>The Head of Education Excellence:</w:t>
      </w:r>
    </w:p>
    <w:p w14:paraId="20B93B5F" w14:textId="77777777" w:rsidR="00E76BF7" w:rsidRPr="00E76BF7" w:rsidRDefault="00E76BF7" w:rsidP="00E76BF7">
      <w:pPr>
        <w:tabs>
          <w:tab w:val="left" w:pos="709"/>
        </w:tabs>
        <w:overflowPunct w:val="0"/>
        <w:autoSpaceDE w:val="0"/>
        <w:autoSpaceDN w:val="0"/>
        <w:adjustRightInd w:val="0"/>
        <w:spacing w:line="360" w:lineRule="auto"/>
        <w:ind w:left="720"/>
        <w:contextualSpacing/>
        <w:jc w:val="both"/>
        <w:textAlignment w:val="baseline"/>
        <w:rPr>
          <w:rFonts w:cs="Arial"/>
          <w:szCs w:val="24"/>
          <w:u w:val="single"/>
          <w:lang w:eastAsia="en-GB"/>
        </w:rPr>
      </w:pPr>
    </w:p>
    <w:p w14:paraId="7D2772B1" w14:textId="77777777" w:rsidR="00E76BF7" w:rsidRPr="00E76BF7" w:rsidRDefault="00E76BF7" w:rsidP="00E76BF7">
      <w:pPr>
        <w:numPr>
          <w:ilvl w:val="1"/>
          <w:numId w:val="33"/>
        </w:numPr>
        <w:tabs>
          <w:tab w:val="left" w:pos="709"/>
        </w:tabs>
        <w:overflowPunct w:val="0"/>
        <w:autoSpaceDE w:val="0"/>
        <w:autoSpaceDN w:val="0"/>
        <w:adjustRightInd w:val="0"/>
        <w:spacing w:after="200" w:line="360" w:lineRule="auto"/>
        <w:contextualSpacing/>
        <w:jc w:val="both"/>
        <w:textAlignment w:val="baseline"/>
        <w:rPr>
          <w:rFonts w:cs="Arial"/>
          <w:szCs w:val="24"/>
          <w:u w:val="single"/>
          <w:lang w:eastAsia="en-GB"/>
        </w:rPr>
      </w:pPr>
      <w:r w:rsidRPr="00E76BF7">
        <w:rPr>
          <w:rFonts w:cs="Arial"/>
          <w:bCs/>
          <w:szCs w:val="24"/>
          <w:lang w:eastAsia="en-GB"/>
        </w:rPr>
        <w:t>will review pay in accordance with paragraphs 11 of the Document</w:t>
      </w:r>
      <w:r w:rsidRPr="00E76BF7">
        <w:rPr>
          <w:rFonts w:cs="Arial"/>
          <w:szCs w:val="24"/>
          <w:lang w:eastAsia="en-GB"/>
        </w:rPr>
        <w:t xml:space="preserve"> (pay progression for leadership group members) where there has been sustained high quality of performance </w:t>
      </w:r>
      <w:bookmarkStart w:id="18" w:name="OLE_LINK1"/>
      <w:bookmarkStart w:id="19" w:name="OLE_LINK2"/>
      <w:r w:rsidRPr="00E76BF7">
        <w:rPr>
          <w:rFonts w:cs="Arial"/>
          <w:szCs w:val="24"/>
          <w:lang w:eastAsia="en-GB"/>
        </w:rPr>
        <w:t xml:space="preserve">having regard to the results of the recent appraisal, and to any recommendation on pay progression recorded in the deputy/assistant head’s most recent </w:t>
      </w:r>
      <w:bookmarkEnd w:id="18"/>
      <w:bookmarkEnd w:id="19"/>
      <w:r w:rsidRPr="00E76BF7">
        <w:rPr>
          <w:rFonts w:cs="Arial"/>
          <w:szCs w:val="24"/>
          <w:lang w:eastAsia="en-GB"/>
        </w:rPr>
        <w:t>appraisal report</w:t>
      </w:r>
      <w:r w:rsidRPr="00E76BF7">
        <w:rPr>
          <w:rFonts w:cs="Arial"/>
          <w:b/>
          <w:bCs/>
          <w:szCs w:val="24"/>
          <w:lang w:eastAsia="en-GB"/>
        </w:rPr>
        <w:t>;</w:t>
      </w:r>
    </w:p>
    <w:p w14:paraId="6D67DF91" w14:textId="77777777" w:rsidR="00E76BF7" w:rsidRPr="00E76BF7" w:rsidRDefault="00E76BF7" w:rsidP="00E76BF7">
      <w:pPr>
        <w:tabs>
          <w:tab w:val="left" w:pos="709"/>
        </w:tabs>
        <w:overflowPunct w:val="0"/>
        <w:autoSpaceDE w:val="0"/>
        <w:autoSpaceDN w:val="0"/>
        <w:adjustRightInd w:val="0"/>
        <w:spacing w:line="360" w:lineRule="auto"/>
        <w:ind w:left="1440"/>
        <w:contextualSpacing/>
        <w:jc w:val="both"/>
        <w:textAlignment w:val="baseline"/>
        <w:rPr>
          <w:rFonts w:cs="Arial"/>
          <w:szCs w:val="24"/>
          <w:u w:val="single"/>
          <w:lang w:eastAsia="en-GB"/>
        </w:rPr>
      </w:pPr>
    </w:p>
    <w:p w14:paraId="44F8B3D6" w14:textId="77777777" w:rsidR="00E76BF7" w:rsidRPr="00E76BF7" w:rsidRDefault="00E76BF7" w:rsidP="00E76BF7">
      <w:pPr>
        <w:numPr>
          <w:ilvl w:val="1"/>
          <w:numId w:val="33"/>
        </w:numPr>
        <w:tabs>
          <w:tab w:val="left" w:pos="709"/>
        </w:tabs>
        <w:overflowPunct w:val="0"/>
        <w:autoSpaceDE w:val="0"/>
        <w:autoSpaceDN w:val="0"/>
        <w:adjustRightInd w:val="0"/>
        <w:spacing w:after="200" w:line="360" w:lineRule="auto"/>
        <w:contextualSpacing/>
        <w:jc w:val="both"/>
        <w:textAlignment w:val="baseline"/>
        <w:rPr>
          <w:rFonts w:cs="Arial"/>
          <w:szCs w:val="24"/>
          <w:u w:val="single"/>
          <w:lang w:eastAsia="en-GB"/>
        </w:rPr>
      </w:pPr>
      <w:r w:rsidRPr="00E76BF7">
        <w:rPr>
          <w:rFonts w:cs="Arial"/>
          <w:bCs/>
          <w:szCs w:val="24"/>
          <w:lang w:eastAsia="en-GB"/>
        </w:rPr>
        <w:t>will review and, if necessary, re-determine the deputy/assistant headteachers’ pay range where there has been a significant change in the responsibilities of the serving deputy/assistant headteacher in accordance with paragraph 10 of the Documents guidance</w:t>
      </w:r>
      <w:r w:rsidRPr="00E76BF7">
        <w:rPr>
          <w:rFonts w:cs="Arial"/>
          <w:szCs w:val="24"/>
          <w:lang w:eastAsia="en-GB"/>
        </w:rPr>
        <w:t>;</w:t>
      </w:r>
    </w:p>
    <w:p w14:paraId="141803D1" w14:textId="77777777" w:rsidR="00E76BF7" w:rsidRPr="00E76BF7" w:rsidRDefault="00E76BF7" w:rsidP="00E76BF7">
      <w:pPr>
        <w:tabs>
          <w:tab w:val="left" w:pos="709"/>
        </w:tabs>
        <w:overflowPunct w:val="0"/>
        <w:autoSpaceDE w:val="0"/>
        <w:autoSpaceDN w:val="0"/>
        <w:adjustRightInd w:val="0"/>
        <w:spacing w:line="360" w:lineRule="auto"/>
        <w:jc w:val="both"/>
        <w:textAlignment w:val="baseline"/>
        <w:rPr>
          <w:rFonts w:cs="Arial"/>
          <w:szCs w:val="24"/>
          <w:u w:val="single"/>
          <w:lang w:eastAsia="en-GB"/>
        </w:rPr>
      </w:pPr>
    </w:p>
    <w:p w14:paraId="7857320D" w14:textId="77777777" w:rsidR="00E76BF7" w:rsidRPr="00E76BF7" w:rsidRDefault="00E76BF7" w:rsidP="00E76BF7">
      <w:pPr>
        <w:numPr>
          <w:ilvl w:val="1"/>
          <w:numId w:val="33"/>
        </w:numPr>
        <w:tabs>
          <w:tab w:val="left" w:pos="709"/>
        </w:tabs>
        <w:overflowPunct w:val="0"/>
        <w:autoSpaceDE w:val="0"/>
        <w:autoSpaceDN w:val="0"/>
        <w:adjustRightInd w:val="0"/>
        <w:spacing w:after="200" w:line="360" w:lineRule="auto"/>
        <w:contextualSpacing/>
        <w:jc w:val="both"/>
        <w:textAlignment w:val="baseline"/>
        <w:rPr>
          <w:rFonts w:cs="Arial"/>
          <w:szCs w:val="24"/>
          <w:u w:val="single"/>
          <w:lang w:eastAsia="en-GB"/>
        </w:rPr>
      </w:pPr>
      <w:r w:rsidRPr="00E76BF7">
        <w:rPr>
          <w:rFonts w:cs="Arial"/>
          <w:bCs/>
          <w:szCs w:val="24"/>
          <w:lang w:eastAsia="en-GB"/>
        </w:rPr>
        <w:t>may determine the deputy headteacher pay range at any time in accordance with paragraph 3.1 of the Document pursuant with the discretionary provisions of that paragraph and to maintain differentials;</w:t>
      </w:r>
    </w:p>
    <w:p w14:paraId="442827B7" w14:textId="77777777" w:rsidR="00E76BF7" w:rsidRPr="00E76BF7" w:rsidRDefault="00E76BF7" w:rsidP="00E76BF7">
      <w:pPr>
        <w:tabs>
          <w:tab w:val="left" w:pos="540"/>
        </w:tabs>
        <w:overflowPunct w:val="0"/>
        <w:autoSpaceDE w:val="0"/>
        <w:autoSpaceDN w:val="0"/>
        <w:adjustRightInd w:val="0"/>
        <w:spacing w:line="276" w:lineRule="auto"/>
        <w:jc w:val="both"/>
        <w:textAlignment w:val="baseline"/>
        <w:rPr>
          <w:rFonts w:cs="Arial"/>
          <w:bCs/>
          <w:szCs w:val="24"/>
          <w:lang w:eastAsia="en-GB"/>
        </w:rPr>
      </w:pPr>
    </w:p>
    <w:p w14:paraId="53886F38" w14:textId="77777777" w:rsidR="00E76BF7" w:rsidRPr="00E76BF7" w:rsidRDefault="00E76BF7" w:rsidP="00E76BF7">
      <w:pPr>
        <w:numPr>
          <w:ilvl w:val="0"/>
          <w:numId w:val="29"/>
        </w:numPr>
        <w:tabs>
          <w:tab w:val="left" w:pos="2160"/>
        </w:tabs>
        <w:overflowPunct w:val="0"/>
        <w:autoSpaceDE w:val="0"/>
        <w:autoSpaceDN w:val="0"/>
        <w:adjustRightInd w:val="0"/>
        <w:spacing w:after="200" w:line="276" w:lineRule="auto"/>
        <w:contextualSpacing/>
        <w:jc w:val="both"/>
        <w:textAlignment w:val="baseline"/>
        <w:rPr>
          <w:rFonts w:cs="Arial"/>
          <w:b/>
          <w:bCs/>
          <w:szCs w:val="24"/>
          <w:lang w:eastAsia="en-GB"/>
        </w:rPr>
      </w:pPr>
      <w:r w:rsidRPr="00E76BF7">
        <w:rPr>
          <w:rFonts w:cs="Arial"/>
          <w:b/>
          <w:bCs/>
          <w:szCs w:val="24"/>
          <w:lang w:eastAsia="en-GB"/>
        </w:rPr>
        <w:t>Leading Practitioner Posts</w:t>
      </w:r>
    </w:p>
    <w:p w14:paraId="341FAC15" w14:textId="77777777" w:rsidR="00E76BF7" w:rsidRPr="00E76BF7" w:rsidRDefault="00E76BF7" w:rsidP="00E76BF7">
      <w:pPr>
        <w:tabs>
          <w:tab w:val="left" w:pos="2160"/>
        </w:tabs>
        <w:overflowPunct w:val="0"/>
        <w:autoSpaceDE w:val="0"/>
        <w:autoSpaceDN w:val="0"/>
        <w:adjustRightInd w:val="0"/>
        <w:spacing w:after="200" w:line="276" w:lineRule="auto"/>
        <w:jc w:val="both"/>
        <w:textAlignment w:val="baseline"/>
        <w:rPr>
          <w:rFonts w:cs="Arial"/>
          <w:bCs/>
          <w:szCs w:val="24"/>
          <w:lang w:eastAsia="en-GB"/>
        </w:rPr>
      </w:pPr>
    </w:p>
    <w:p w14:paraId="3E197B52" w14:textId="77777777" w:rsidR="00E76BF7" w:rsidRPr="00E76BF7" w:rsidRDefault="00E76BF7" w:rsidP="00E76BF7">
      <w:pPr>
        <w:numPr>
          <w:ilvl w:val="0"/>
          <w:numId w:val="34"/>
        </w:numPr>
        <w:tabs>
          <w:tab w:val="left" w:pos="2160"/>
        </w:tabs>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bCs/>
          <w:szCs w:val="24"/>
          <w:lang w:eastAsia="en-GB"/>
        </w:rPr>
        <w:t>The Head of Education Excellence will determine a pay range of £44,523 to £67,685 from minimum to maximum for each leading practitioner post in accordance with paragraph 16.3 of the Document; and paragraphs 33 to 37 of the Documents guidance at section 3</w:t>
      </w:r>
      <w:r w:rsidRPr="00E76BF7">
        <w:rPr>
          <w:rFonts w:cs="Arial"/>
          <w:szCs w:val="24"/>
          <w:lang w:eastAsia="en-GB"/>
        </w:rPr>
        <w:t xml:space="preserve">.  </w:t>
      </w:r>
    </w:p>
    <w:p w14:paraId="729CBC85" w14:textId="77777777" w:rsidR="00E76BF7" w:rsidRPr="00E76BF7" w:rsidRDefault="00E76BF7" w:rsidP="00E76BF7">
      <w:pPr>
        <w:tabs>
          <w:tab w:val="left" w:pos="2160"/>
        </w:tabs>
        <w:overflowPunct w:val="0"/>
        <w:autoSpaceDE w:val="0"/>
        <w:autoSpaceDN w:val="0"/>
        <w:adjustRightInd w:val="0"/>
        <w:spacing w:after="200" w:line="360" w:lineRule="auto"/>
        <w:ind w:left="720"/>
        <w:contextualSpacing/>
        <w:jc w:val="both"/>
        <w:textAlignment w:val="baseline"/>
        <w:rPr>
          <w:rFonts w:cs="Arial"/>
          <w:bCs/>
          <w:szCs w:val="24"/>
          <w:lang w:eastAsia="en-GB"/>
        </w:rPr>
      </w:pPr>
    </w:p>
    <w:p w14:paraId="01F94251" w14:textId="77777777" w:rsidR="00E76BF7" w:rsidRPr="00E76BF7" w:rsidRDefault="00E76BF7" w:rsidP="00E76BF7">
      <w:pPr>
        <w:numPr>
          <w:ilvl w:val="0"/>
          <w:numId w:val="34"/>
        </w:numPr>
        <w:tabs>
          <w:tab w:val="left" w:pos="2160"/>
        </w:tabs>
        <w:overflowPunct w:val="0"/>
        <w:autoSpaceDE w:val="0"/>
        <w:autoSpaceDN w:val="0"/>
        <w:adjustRightInd w:val="0"/>
        <w:spacing w:after="200" w:line="360" w:lineRule="auto"/>
        <w:contextualSpacing/>
        <w:jc w:val="both"/>
        <w:textAlignment w:val="baseline"/>
        <w:rPr>
          <w:rFonts w:cs="Arial"/>
          <w:bCs/>
          <w:szCs w:val="24"/>
          <w:lang w:eastAsia="en-GB"/>
        </w:rPr>
      </w:pPr>
      <w:r w:rsidRPr="00E76BF7">
        <w:rPr>
          <w:rFonts w:cs="Arial"/>
          <w:bCs/>
          <w:szCs w:val="24"/>
          <w:lang w:eastAsia="en-GB"/>
        </w:rPr>
        <w:t xml:space="preserve">The </w:t>
      </w:r>
      <w:r w:rsidRPr="00E76BF7">
        <w:rPr>
          <w:rFonts w:cs="Arial"/>
          <w:szCs w:val="24"/>
          <w:lang w:eastAsia="en-GB"/>
        </w:rPr>
        <w:t>Local Authority</w:t>
      </w:r>
      <w:r w:rsidRPr="00E76BF7">
        <w:rPr>
          <w:rFonts w:cs="Arial"/>
          <w:bCs/>
          <w:szCs w:val="24"/>
          <w:lang w:eastAsia="en-GB"/>
        </w:rPr>
        <w:t xml:space="preserve"> will take account of paragraph 16.1 of the Document when determining the role of leading practitioner in this school.  Additional duties will be set out in the job description of the leading practitioner and will include: </w:t>
      </w:r>
    </w:p>
    <w:p w14:paraId="5271C49D" w14:textId="77777777" w:rsidR="00E76BF7" w:rsidRPr="00E76BF7" w:rsidRDefault="00E76BF7" w:rsidP="00E76BF7">
      <w:pPr>
        <w:tabs>
          <w:tab w:val="left" w:pos="2160"/>
        </w:tabs>
        <w:overflowPunct w:val="0"/>
        <w:autoSpaceDE w:val="0"/>
        <w:autoSpaceDN w:val="0"/>
        <w:adjustRightInd w:val="0"/>
        <w:spacing w:after="200" w:line="360" w:lineRule="auto"/>
        <w:ind w:left="720"/>
        <w:contextualSpacing/>
        <w:jc w:val="both"/>
        <w:textAlignment w:val="baseline"/>
        <w:rPr>
          <w:rFonts w:cs="Arial"/>
          <w:bCs/>
          <w:szCs w:val="24"/>
          <w:lang w:eastAsia="en-GB"/>
        </w:rPr>
      </w:pPr>
    </w:p>
    <w:p w14:paraId="719094CD" w14:textId="77777777" w:rsidR="00E76BF7" w:rsidRPr="00E76BF7" w:rsidRDefault="00E76BF7" w:rsidP="00E76BF7">
      <w:pPr>
        <w:numPr>
          <w:ilvl w:val="1"/>
          <w:numId w:val="34"/>
        </w:numPr>
        <w:tabs>
          <w:tab w:val="left" w:pos="2160"/>
        </w:tabs>
        <w:overflowPunct w:val="0"/>
        <w:autoSpaceDE w:val="0"/>
        <w:autoSpaceDN w:val="0"/>
        <w:adjustRightInd w:val="0"/>
        <w:spacing w:after="200" w:line="360" w:lineRule="auto"/>
        <w:contextualSpacing/>
        <w:jc w:val="both"/>
        <w:textAlignment w:val="baseline"/>
        <w:rPr>
          <w:rFonts w:cs="Arial"/>
          <w:bCs/>
          <w:szCs w:val="24"/>
          <w:lang w:eastAsia="en-GB"/>
        </w:rPr>
      </w:pPr>
      <w:r w:rsidRPr="00E76BF7">
        <w:rPr>
          <w:rFonts w:cs="Arial"/>
          <w:bCs/>
          <w:szCs w:val="24"/>
          <w:lang w:eastAsia="en-GB"/>
        </w:rPr>
        <w:t>a leadership role in developing, implementing and evaluating policies and practices within Sefton that contribute to school improvement;</w:t>
      </w:r>
    </w:p>
    <w:p w14:paraId="52A95E2E" w14:textId="77777777" w:rsidR="00E76BF7" w:rsidRPr="00E76BF7" w:rsidRDefault="00E76BF7" w:rsidP="00E76BF7">
      <w:pPr>
        <w:tabs>
          <w:tab w:val="left" w:pos="2160"/>
        </w:tabs>
        <w:overflowPunct w:val="0"/>
        <w:autoSpaceDE w:val="0"/>
        <w:autoSpaceDN w:val="0"/>
        <w:adjustRightInd w:val="0"/>
        <w:spacing w:after="200" w:line="360" w:lineRule="auto"/>
        <w:ind w:left="1440"/>
        <w:contextualSpacing/>
        <w:jc w:val="both"/>
        <w:textAlignment w:val="baseline"/>
        <w:rPr>
          <w:rFonts w:cs="Arial"/>
          <w:bCs/>
          <w:szCs w:val="24"/>
          <w:lang w:eastAsia="en-GB"/>
        </w:rPr>
      </w:pPr>
    </w:p>
    <w:p w14:paraId="468EDF28" w14:textId="77777777" w:rsidR="00E76BF7" w:rsidRPr="00E76BF7" w:rsidRDefault="00E76BF7" w:rsidP="00E76BF7">
      <w:pPr>
        <w:numPr>
          <w:ilvl w:val="1"/>
          <w:numId w:val="34"/>
        </w:numPr>
        <w:tabs>
          <w:tab w:val="left" w:pos="2160"/>
        </w:tabs>
        <w:overflowPunct w:val="0"/>
        <w:autoSpaceDE w:val="0"/>
        <w:autoSpaceDN w:val="0"/>
        <w:adjustRightInd w:val="0"/>
        <w:spacing w:after="200" w:line="360" w:lineRule="auto"/>
        <w:contextualSpacing/>
        <w:jc w:val="both"/>
        <w:textAlignment w:val="baseline"/>
        <w:rPr>
          <w:rFonts w:cs="Arial"/>
          <w:bCs/>
          <w:szCs w:val="24"/>
          <w:lang w:eastAsia="en-GB"/>
        </w:rPr>
      </w:pPr>
      <w:r w:rsidRPr="00E76BF7">
        <w:rPr>
          <w:rFonts w:cs="Arial"/>
          <w:bCs/>
          <w:szCs w:val="24"/>
          <w:lang w:eastAsia="en-GB"/>
        </w:rPr>
        <w:t>the improvement of teaching within Sefton which impact significantly on pupil progress;</w:t>
      </w:r>
    </w:p>
    <w:p w14:paraId="7213D034" w14:textId="77777777" w:rsidR="00E76BF7" w:rsidRPr="00E76BF7" w:rsidRDefault="00E76BF7" w:rsidP="00E76BF7">
      <w:pPr>
        <w:tabs>
          <w:tab w:val="left" w:pos="2160"/>
        </w:tabs>
        <w:overflowPunct w:val="0"/>
        <w:autoSpaceDE w:val="0"/>
        <w:autoSpaceDN w:val="0"/>
        <w:adjustRightInd w:val="0"/>
        <w:spacing w:after="200" w:line="360" w:lineRule="auto"/>
        <w:ind w:left="1440"/>
        <w:contextualSpacing/>
        <w:jc w:val="both"/>
        <w:textAlignment w:val="baseline"/>
        <w:rPr>
          <w:rFonts w:cs="Arial"/>
          <w:bCs/>
          <w:szCs w:val="24"/>
          <w:lang w:eastAsia="en-GB"/>
        </w:rPr>
      </w:pPr>
    </w:p>
    <w:p w14:paraId="7D275073" w14:textId="77777777" w:rsidR="00E76BF7" w:rsidRPr="00E76BF7" w:rsidRDefault="00E76BF7" w:rsidP="00E76BF7">
      <w:pPr>
        <w:numPr>
          <w:ilvl w:val="1"/>
          <w:numId w:val="34"/>
        </w:numPr>
        <w:tabs>
          <w:tab w:val="left" w:pos="2160"/>
        </w:tabs>
        <w:overflowPunct w:val="0"/>
        <w:autoSpaceDE w:val="0"/>
        <w:autoSpaceDN w:val="0"/>
        <w:adjustRightInd w:val="0"/>
        <w:spacing w:after="200" w:line="360" w:lineRule="auto"/>
        <w:contextualSpacing/>
        <w:jc w:val="both"/>
        <w:textAlignment w:val="baseline"/>
        <w:rPr>
          <w:rFonts w:cs="Arial"/>
          <w:bCs/>
          <w:szCs w:val="24"/>
          <w:lang w:eastAsia="en-GB"/>
        </w:rPr>
      </w:pPr>
      <w:r w:rsidRPr="00E76BF7">
        <w:rPr>
          <w:rFonts w:cs="Arial"/>
          <w:bCs/>
          <w:szCs w:val="24"/>
          <w:lang w:eastAsia="en-GB"/>
        </w:rPr>
        <w:t>improving the effectiveness of staff and colleagues, particularly in relation to specific areas as agreed.</w:t>
      </w:r>
    </w:p>
    <w:p w14:paraId="68464BD4" w14:textId="77777777" w:rsidR="00E76BF7" w:rsidRPr="00E76BF7" w:rsidRDefault="00E76BF7" w:rsidP="00E76BF7">
      <w:pPr>
        <w:tabs>
          <w:tab w:val="left" w:pos="2160"/>
        </w:tabs>
        <w:overflowPunct w:val="0"/>
        <w:autoSpaceDE w:val="0"/>
        <w:autoSpaceDN w:val="0"/>
        <w:adjustRightInd w:val="0"/>
        <w:spacing w:after="200" w:line="360" w:lineRule="auto"/>
        <w:ind w:left="1440"/>
        <w:contextualSpacing/>
        <w:jc w:val="both"/>
        <w:textAlignment w:val="baseline"/>
        <w:rPr>
          <w:rFonts w:cs="Arial"/>
          <w:bCs/>
          <w:szCs w:val="24"/>
          <w:lang w:eastAsia="en-GB"/>
        </w:rPr>
      </w:pPr>
    </w:p>
    <w:p w14:paraId="6BD7EE30" w14:textId="77777777" w:rsidR="00E76BF7" w:rsidRPr="00E76BF7" w:rsidRDefault="00E76BF7" w:rsidP="00E76BF7">
      <w:pPr>
        <w:numPr>
          <w:ilvl w:val="0"/>
          <w:numId w:val="34"/>
        </w:numPr>
        <w:tabs>
          <w:tab w:val="left" w:pos="2160"/>
        </w:tabs>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 xml:space="preserve">With effect from 1 September 2022 the relevant Service Manager will agree appraisal objectives for the leading practitioner.  </w:t>
      </w:r>
    </w:p>
    <w:p w14:paraId="55D99009" w14:textId="77777777" w:rsidR="00E76BF7" w:rsidRPr="00E76BF7" w:rsidRDefault="00E76BF7" w:rsidP="00E76BF7">
      <w:pPr>
        <w:tabs>
          <w:tab w:val="left" w:pos="2160"/>
        </w:tabs>
        <w:overflowPunct w:val="0"/>
        <w:autoSpaceDE w:val="0"/>
        <w:autoSpaceDN w:val="0"/>
        <w:adjustRightInd w:val="0"/>
        <w:spacing w:after="200" w:line="360" w:lineRule="auto"/>
        <w:ind w:left="720"/>
        <w:contextualSpacing/>
        <w:jc w:val="both"/>
        <w:textAlignment w:val="baseline"/>
        <w:rPr>
          <w:rFonts w:cs="Arial"/>
          <w:szCs w:val="24"/>
          <w:lang w:eastAsia="en-GB"/>
        </w:rPr>
      </w:pPr>
    </w:p>
    <w:p w14:paraId="167798FE" w14:textId="77777777" w:rsidR="00E76BF7" w:rsidRPr="00E76BF7" w:rsidRDefault="00E76BF7" w:rsidP="00E76BF7">
      <w:pPr>
        <w:numPr>
          <w:ilvl w:val="0"/>
          <w:numId w:val="34"/>
        </w:numPr>
        <w:tabs>
          <w:tab w:val="left" w:pos="2160"/>
        </w:tabs>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The Head of Education Excellence shall have regard to the results of the leading practitioner’s appraisal, including the pay recommendation, when exercising any discretion in relation to their pay, in accordance with paragraphs 11 of the Document.</w:t>
      </w:r>
    </w:p>
    <w:p w14:paraId="0534F516" w14:textId="77777777" w:rsidR="00E76BF7" w:rsidRPr="00E76BF7" w:rsidRDefault="00E76BF7" w:rsidP="00E76BF7">
      <w:pPr>
        <w:spacing w:after="200" w:line="360" w:lineRule="auto"/>
        <w:ind w:left="720"/>
        <w:contextualSpacing/>
        <w:rPr>
          <w:rFonts w:cs="Arial"/>
          <w:szCs w:val="24"/>
          <w:lang w:eastAsia="en-GB"/>
        </w:rPr>
      </w:pPr>
    </w:p>
    <w:p w14:paraId="5BAAF1EE" w14:textId="77777777" w:rsidR="00E76BF7" w:rsidRPr="00E76BF7" w:rsidRDefault="00E76BF7" w:rsidP="00E76BF7">
      <w:pPr>
        <w:numPr>
          <w:ilvl w:val="0"/>
          <w:numId w:val="34"/>
        </w:numPr>
        <w:tabs>
          <w:tab w:val="left" w:pos="2160"/>
        </w:tabs>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The head of Education Excellence will take account of other evidence.  The evidence should show the leading practitioner:</w:t>
      </w:r>
    </w:p>
    <w:p w14:paraId="4810265B" w14:textId="77777777" w:rsidR="00E76BF7" w:rsidRPr="00E76BF7" w:rsidRDefault="00E76BF7" w:rsidP="00E76BF7">
      <w:pPr>
        <w:spacing w:after="200" w:line="276" w:lineRule="auto"/>
        <w:ind w:left="720"/>
        <w:contextualSpacing/>
        <w:rPr>
          <w:rFonts w:cs="Arial"/>
          <w:szCs w:val="24"/>
          <w:lang w:eastAsia="en-GB"/>
        </w:rPr>
      </w:pPr>
    </w:p>
    <w:p w14:paraId="2E9C444E" w14:textId="77777777" w:rsidR="00E76BF7" w:rsidRPr="00E76BF7" w:rsidRDefault="00E76BF7" w:rsidP="00E76BF7">
      <w:pPr>
        <w:numPr>
          <w:ilvl w:val="1"/>
          <w:numId w:val="34"/>
        </w:numPr>
        <w:tabs>
          <w:tab w:val="left" w:pos="2160"/>
        </w:tabs>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has made good progress towards their objectives;</w:t>
      </w:r>
    </w:p>
    <w:p w14:paraId="3BF5369C" w14:textId="77777777" w:rsidR="00E76BF7" w:rsidRPr="00E76BF7" w:rsidRDefault="00E76BF7" w:rsidP="00E76BF7">
      <w:pPr>
        <w:tabs>
          <w:tab w:val="left" w:pos="2160"/>
        </w:tabs>
        <w:overflowPunct w:val="0"/>
        <w:autoSpaceDE w:val="0"/>
        <w:autoSpaceDN w:val="0"/>
        <w:adjustRightInd w:val="0"/>
        <w:spacing w:after="200" w:line="360" w:lineRule="auto"/>
        <w:ind w:left="1440"/>
        <w:contextualSpacing/>
        <w:jc w:val="both"/>
        <w:textAlignment w:val="baseline"/>
        <w:rPr>
          <w:rFonts w:cs="Arial"/>
          <w:szCs w:val="24"/>
          <w:lang w:eastAsia="en-GB"/>
        </w:rPr>
      </w:pPr>
    </w:p>
    <w:p w14:paraId="493CC315" w14:textId="77777777" w:rsidR="00E76BF7" w:rsidRPr="00E76BF7" w:rsidRDefault="00E76BF7" w:rsidP="00E76BF7">
      <w:pPr>
        <w:numPr>
          <w:ilvl w:val="1"/>
          <w:numId w:val="34"/>
        </w:numPr>
        <w:tabs>
          <w:tab w:val="left" w:pos="2160"/>
        </w:tabs>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is an exemplar of teaching skills, which should impact significantly on pupil progress within Sefton.</w:t>
      </w:r>
    </w:p>
    <w:p w14:paraId="3B14D040" w14:textId="77777777" w:rsidR="00E76BF7" w:rsidRPr="00E76BF7" w:rsidRDefault="00E76BF7" w:rsidP="00E76BF7">
      <w:pPr>
        <w:tabs>
          <w:tab w:val="left" w:pos="2160"/>
        </w:tabs>
        <w:overflowPunct w:val="0"/>
        <w:autoSpaceDE w:val="0"/>
        <w:autoSpaceDN w:val="0"/>
        <w:adjustRightInd w:val="0"/>
        <w:spacing w:after="200" w:line="360" w:lineRule="auto"/>
        <w:ind w:left="1440"/>
        <w:contextualSpacing/>
        <w:jc w:val="both"/>
        <w:textAlignment w:val="baseline"/>
        <w:rPr>
          <w:rFonts w:cs="Arial"/>
          <w:szCs w:val="24"/>
          <w:lang w:eastAsia="en-GB"/>
        </w:rPr>
      </w:pPr>
    </w:p>
    <w:p w14:paraId="2885F600" w14:textId="77777777" w:rsidR="00E76BF7" w:rsidRPr="00E76BF7" w:rsidRDefault="00E76BF7" w:rsidP="00E76BF7">
      <w:pPr>
        <w:numPr>
          <w:ilvl w:val="1"/>
          <w:numId w:val="34"/>
        </w:numPr>
        <w:tabs>
          <w:tab w:val="left" w:pos="2160"/>
        </w:tabs>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 xml:space="preserve">has made a substantial impact on the effectiveness of staff and colleagues, including any specific elements of practice that have been highlighted as in need of improvement;  </w:t>
      </w:r>
    </w:p>
    <w:p w14:paraId="363B342B" w14:textId="77777777" w:rsidR="00E76BF7" w:rsidRPr="00E76BF7" w:rsidRDefault="00E76BF7" w:rsidP="00E76BF7">
      <w:pPr>
        <w:tabs>
          <w:tab w:val="left" w:pos="2160"/>
        </w:tabs>
        <w:overflowPunct w:val="0"/>
        <w:autoSpaceDE w:val="0"/>
        <w:autoSpaceDN w:val="0"/>
        <w:adjustRightInd w:val="0"/>
        <w:spacing w:after="200" w:line="360" w:lineRule="auto"/>
        <w:ind w:left="1440"/>
        <w:contextualSpacing/>
        <w:jc w:val="both"/>
        <w:textAlignment w:val="baseline"/>
        <w:rPr>
          <w:rFonts w:cs="Arial"/>
          <w:szCs w:val="24"/>
          <w:lang w:eastAsia="en-GB"/>
        </w:rPr>
      </w:pPr>
    </w:p>
    <w:p w14:paraId="184D2B1E" w14:textId="77777777" w:rsidR="00E76BF7" w:rsidRPr="00E76BF7" w:rsidRDefault="00E76BF7" w:rsidP="00E76BF7">
      <w:pPr>
        <w:numPr>
          <w:ilvl w:val="1"/>
          <w:numId w:val="34"/>
        </w:numPr>
        <w:tabs>
          <w:tab w:val="left" w:pos="2160"/>
        </w:tabs>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 xml:space="preserve">is highly competent in all aspects of the Teachers’ Standards; </w:t>
      </w:r>
    </w:p>
    <w:p w14:paraId="637BDB0A" w14:textId="77777777" w:rsidR="00E76BF7" w:rsidRPr="00E76BF7" w:rsidRDefault="00E76BF7" w:rsidP="00E76BF7">
      <w:pPr>
        <w:tabs>
          <w:tab w:val="left" w:pos="2160"/>
        </w:tabs>
        <w:overflowPunct w:val="0"/>
        <w:autoSpaceDE w:val="0"/>
        <w:autoSpaceDN w:val="0"/>
        <w:adjustRightInd w:val="0"/>
        <w:spacing w:after="200" w:line="360" w:lineRule="auto"/>
        <w:ind w:left="1440"/>
        <w:contextualSpacing/>
        <w:jc w:val="both"/>
        <w:textAlignment w:val="baseline"/>
        <w:rPr>
          <w:rFonts w:cs="Arial"/>
          <w:szCs w:val="24"/>
          <w:lang w:eastAsia="en-GB"/>
        </w:rPr>
      </w:pPr>
    </w:p>
    <w:p w14:paraId="218EF0DE" w14:textId="77777777" w:rsidR="00E76BF7" w:rsidRPr="00E76BF7" w:rsidRDefault="00E76BF7" w:rsidP="00E76BF7">
      <w:pPr>
        <w:numPr>
          <w:ilvl w:val="1"/>
          <w:numId w:val="34"/>
        </w:numPr>
        <w:tabs>
          <w:tab w:val="left" w:pos="2160"/>
        </w:tabs>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has shown strong leadership in developing, implementing and evaluating policies and practice in Sefton that contribute to school improvement.</w:t>
      </w:r>
    </w:p>
    <w:p w14:paraId="03BB2D26" w14:textId="77777777" w:rsidR="00E76BF7" w:rsidRPr="00E76BF7" w:rsidRDefault="00E76BF7" w:rsidP="00E76BF7">
      <w:pPr>
        <w:overflowPunct w:val="0"/>
        <w:autoSpaceDE w:val="0"/>
        <w:autoSpaceDN w:val="0"/>
        <w:adjustRightInd w:val="0"/>
        <w:spacing w:before="240"/>
        <w:jc w:val="both"/>
        <w:textAlignment w:val="baseline"/>
        <w:rPr>
          <w:rFonts w:cs="Arial"/>
          <w:szCs w:val="24"/>
          <w:lang w:eastAsia="en-GB"/>
        </w:rPr>
      </w:pPr>
    </w:p>
    <w:p w14:paraId="3EBFBCA2" w14:textId="77777777" w:rsidR="00E76BF7" w:rsidRPr="00E76BF7" w:rsidRDefault="00E76BF7" w:rsidP="00E76BF7">
      <w:pPr>
        <w:numPr>
          <w:ilvl w:val="0"/>
          <w:numId w:val="29"/>
        </w:numPr>
        <w:tabs>
          <w:tab w:val="left" w:pos="2160"/>
        </w:tabs>
        <w:spacing w:after="200" w:line="276" w:lineRule="auto"/>
        <w:contextualSpacing/>
        <w:jc w:val="both"/>
        <w:rPr>
          <w:rFonts w:cs="Arial"/>
          <w:b/>
          <w:szCs w:val="24"/>
          <w:lang w:eastAsia="en-GB"/>
        </w:rPr>
      </w:pPr>
      <w:r w:rsidRPr="00E76BF7">
        <w:rPr>
          <w:rFonts w:cs="Arial"/>
          <w:b/>
          <w:szCs w:val="24"/>
          <w:lang w:eastAsia="en-GB"/>
        </w:rPr>
        <w:t>Acting Allowances</w:t>
      </w:r>
    </w:p>
    <w:p w14:paraId="5CB464AC" w14:textId="77777777" w:rsidR="00E76BF7" w:rsidRPr="00E76BF7" w:rsidRDefault="00E76BF7" w:rsidP="00E76BF7">
      <w:pPr>
        <w:tabs>
          <w:tab w:val="left" w:pos="2160"/>
        </w:tabs>
        <w:spacing w:line="276" w:lineRule="auto"/>
        <w:ind w:left="720"/>
        <w:jc w:val="both"/>
        <w:rPr>
          <w:rFonts w:cs="Arial"/>
          <w:b/>
          <w:szCs w:val="24"/>
          <w:lang w:eastAsia="en-GB"/>
        </w:rPr>
      </w:pPr>
    </w:p>
    <w:p w14:paraId="0F8701D0" w14:textId="77777777" w:rsidR="00E76BF7" w:rsidRPr="00E76BF7" w:rsidRDefault="00E76BF7" w:rsidP="00E76BF7">
      <w:pPr>
        <w:numPr>
          <w:ilvl w:val="0"/>
          <w:numId w:val="35"/>
        </w:numPr>
        <w:tabs>
          <w:tab w:val="left" w:pos="2160"/>
        </w:tabs>
        <w:spacing w:after="200" w:line="360" w:lineRule="auto"/>
        <w:contextualSpacing/>
        <w:jc w:val="both"/>
        <w:rPr>
          <w:rFonts w:cs="Arial"/>
          <w:szCs w:val="24"/>
          <w:lang w:eastAsia="en-GB"/>
        </w:rPr>
      </w:pPr>
      <w:r w:rsidRPr="00E76BF7">
        <w:rPr>
          <w:rFonts w:cs="Arial"/>
          <w:szCs w:val="24"/>
          <w:lang w:eastAsia="en-GB"/>
        </w:rPr>
        <w:t xml:space="preserve">Acting allowances are payable to teachers who are assigned and carry out the duties of headteacher, deputy headteacher or assistant headteacher in </w:t>
      </w:r>
      <w:r w:rsidRPr="00E76BF7">
        <w:rPr>
          <w:rFonts w:cs="Arial"/>
          <w:szCs w:val="24"/>
          <w:lang w:eastAsia="en-GB"/>
        </w:rPr>
        <w:lastRenderedPageBreak/>
        <w:t xml:space="preserve">accordance with paragraphs 23 of the Document.  </w:t>
      </w:r>
      <w:r w:rsidRPr="00E76BF7">
        <w:rPr>
          <w:rFonts w:cs="Arial"/>
          <w:bCs/>
          <w:szCs w:val="24"/>
          <w:lang w:eastAsia="en-GB"/>
        </w:rPr>
        <w:t>The Head of Education Excellence will, within a four-week period of the commencement of acting duties, determine whether the acting post holder will be paid an allowance</w:t>
      </w:r>
      <w:r w:rsidRPr="00E76BF7">
        <w:rPr>
          <w:rFonts w:cs="Arial"/>
          <w:szCs w:val="24"/>
          <w:lang w:eastAsia="en-GB"/>
        </w:rPr>
        <w:t>.  In the event of a planned and prolonged absence, an acting allowance will be agreed in advance and paid from the first day of absence.</w:t>
      </w:r>
    </w:p>
    <w:p w14:paraId="495D4E8C" w14:textId="77777777" w:rsidR="00E76BF7" w:rsidRPr="00E76BF7" w:rsidRDefault="00E76BF7" w:rsidP="00E76BF7">
      <w:pPr>
        <w:tabs>
          <w:tab w:val="left" w:pos="2160"/>
        </w:tabs>
        <w:spacing w:after="200" w:line="360" w:lineRule="auto"/>
        <w:ind w:left="720"/>
        <w:contextualSpacing/>
        <w:jc w:val="both"/>
        <w:rPr>
          <w:rFonts w:cs="Arial"/>
          <w:szCs w:val="24"/>
          <w:lang w:eastAsia="en-GB"/>
        </w:rPr>
      </w:pPr>
    </w:p>
    <w:p w14:paraId="1B9B1D5D" w14:textId="77777777" w:rsidR="00E76BF7" w:rsidRPr="00E76BF7" w:rsidRDefault="00E76BF7" w:rsidP="00E76BF7">
      <w:pPr>
        <w:numPr>
          <w:ilvl w:val="0"/>
          <w:numId w:val="35"/>
        </w:numPr>
        <w:tabs>
          <w:tab w:val="left" w:pos="2160"/>
        </w:tabs>
        <w:spacing w:after="200" w:line="360" w:lineRule="auto"/>
        <w:contextualSpacing/>
        <w:jc w:val="both"/>
        <w:rPr>
          <w:rFonts w:cs="Arial"/>
          <w:szCs w:val="24"/>
          <w:lang w:eastAsia="en-GB"/>
        </w:rPr>
      </w:pPr>
      <w:r w:rsidRPr="00E76BF7">
        <w:rPr>
          <w:rFonts w:cs="Arial"/>
          <w:szCs w:val="24"/>
          <w:lang w:eastAsia="en-GB"/>
        </w:rPr>
        <w:t xml:space="preserve">Any teacher, who carries out the duties of headteacher, deputy headteacher, or assistant headteacher, for a period of four weeks or more, will be paid no lower than the minimum of the respective pay range for as long as the acting allowance is paid. </w:t>
      </w:r>
    </w:p>
    <w:p w14:paraId="28C23DB9" w14:textId="77777777" w:rsidR="00E76BF7" w:rsidRPr="00E76BF7" w:rsidRDefault="00E76BF7" w:rsidP="00E76BF7">
      <w:pPr>
        <w:autoSpaceDE w:val="0"/>
        <w:autoSpaceDN w:val="0"/>
        <w:adjustRightInd w:val="0"/>
        <w:spacing w:before="100" w:beforeAutospacing="1" w:after="100" w:afterAutospacing="1" w:line="360" w:lineRule="auto"/>
        <w:jc w:val="both"/>
        <w:rPr>
          <w:rFonts w:eastAsia="Calibri" w:cs="Arial"/>
          <w:color w:val="000000"/>
          <w:szCs w:val="24"/>
        </w:rPr>
      </w:pPr>
      <w:r w:rsidRPr="00E76BF7">
        <w:rPr>
          <w:rFonts w:eastAsia="Calibri" w:cs="Arial"/>
          <w:b/>
          <w:bCs/>
          <w:color w:val="000000"/>
          <w:szCs w:val="24"/>
        </w:rPr>
        <w:t>SECTION 6:</w:t>
      </w:r>
      <w:r w:rsidRPr="00E76BF7">
        <w:rPr>
          <w:rFonts w:eastAsia="Calibri" w:cs="Arial"/>
          <w:b/>
          <w:bCs/>
          <w:color w:val="000000"/>
          <w:szCs w:val="24"/>
        </w:rPr>
        <w:tab/>
        <w:t xml:space="preserve">PAY PROGRESSION BASED ON PERFORMANCE </w:t>
      </w:r>
    </w:p>
    <w:p w14:paraId="3EC699E1"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contextualSpacing/>
        <w:jc w:val="both"/>
        <w:rPr>
          <w:rFonts w:eastAsia="Calibri" w:cs="Arial"/>
          <w:color w:val="000000"/>
          <w:szCs w:val="24"/>
        </w:rPr>
      </w:pPr>
      <w:r w:rsidRPr="00E76BF7">
        <w:rPr>
          <w:rFonts w:eastAsia="Calibri" w:cs="Arial"/>
          <w:color w:val="000000"/>
          <w:szCs w:val="24"/>
        </w:rPr>
        <w:t>In the Local Authority, all centrally employed teachers can expect to receive regular, constructive feedback on their performance and are subject to annual appraisal that recognises their strengths, informs plans for their future development, and helps to enhance their professional practice. The arrangements for teacher appraisal is set out in the Local Authorities Appraisal Policy for Teachers.</w:t>
      </w:r>
    </w:p>
    <w:p w14:paraId="640A2500" w14:textId="77777777" w:rsidR="00E76BF7" w:rsidRPr="00E76BF7" w:rsidRDefault="00E76BF7" w:rsidP="00E76BF7">
      <w:pPr>
        <w:autoSpaceDE w:val="0"/>
        <w:autoSpaceDN w:val="0"/>
        <w:adjustRightInd w:val="0"/>
        <w:spacing w:before="100" w:beforeAutospacing="1" w:after="100" w:afterAutospacing="1" w:line="360" w:lineRule="auto"/>
        <w:ind w:left="426"/>
        <w:contextualSpacing/>
        <w:jc w:val="both"/>
        <w:rPr>
          <w:rFonts w:eastAsia="Calibri" w:cs="Arial"/>
          <w:color w:val="000000"/>
          <w:szCs w:val="24"/>
        </w:rPr>
      </w:pPr>
    </w:p>
    <w:p w14:paraId="743A7027"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r w:rsidRPr="00E76BF7">
        <w:rPr>
          <w:rFonts w:eastAsia="Calibri" w:cs="Arial"/>
          <w:color w:val="000000"/>
          <w:szCs w:val="24"/>
        </w:rPr>
        <w:t xml:space="preserve">All decisions about pay progression for teachers will be made with </w:t>
      </w:r>
      <w:r w:rsidRPr="00E76BF7">
        <w:rPr>
          <w:rFonts w:eastAsia="Calibri" w:cs="Arial"/>
          <w:bCs/>
          <w:color w:val="000000"/>
          <w:szCs w:val="24"/>
        </w:rPr>
        <w:t>reference to the teachers’ appraisal reports and the pay recommendations that they contain. In the case of Early Career Teachers (‘ECT’s), whose appraisal arrangements are different, pay decisions will be made by means of the statutory induction process.</w:t>
      </w:r>
      <w:r w:rsidRPr="00E76BF7">
        <w:rPr>
          <w:rFonts w:eastAsia="Calibri" w:cs="Arial"/>
          <w:b/>
          <w:bCs/>
          <w:color w:val="000000"/>
          <w:szCs w:val="24"/>
        </w:rPr>
        <w:t xml:space="preserve"> </w:t>
      </w:r>
    </w:p>
    <w:p w14:paraId="00ED6B61" w14:textId="77777777" w:rsidR="00E76BF7" w:rsidRPr="00E76BF7" w:rsidRDefault="00E76BF7" w:rsidP="00E76BF7">
      <w:pPr>
        <w:spacing w:after="200" w:line="276" w:lineRule="auto"/>
        <w:ind w:left="720"/>
        <w:contextualSpacing/>
        <w:rPr>
          <w:rFonts w:eastAsia="Calibri" w:cs="Arial"/>
          <w:color w:val="000000"/>
          <w:szCs w:val="24"/>
        </w:rPr>
      </w:pPr>
    </w:p>
    <w:p w14:paraId="2F3D083C"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bookmarkStart w:id="20" w:name="_Hlk53517977"/>
      <w:r w:rsidRPr="00E76BF7">
        <w:rPr>
          <w:rFonts w:eastAsia="Calibri" w:cs="Arial"/>
          <w:color w:val="000000"/>
          <w:szCs w:val="24"/>
        </w:rPr>
        <w:t>It will be possible for a ‘no progression’ determination to be made without recourse to the capability procedure. It is expected that in cases of a ‘no progression’ determination this is supported by the teacher’s appraisal reports.</w:t>
      </w:r>
    </w:p>
    <w:bookmarkEnd w:id="20"/>
    <w:p w14:paraId="5371AEC7" w14:textId="77777777" w:rsidR="00E76BF7" w:rsidRPr="00E76BF7" w:rsidRDefault="00E76BF7" w:rsidP="00E76BF7">
      <w:pPr>
        <w:spacing w:after="200" w:line="276" w:lineRule="auto"/>
        <w:ind w:left="720"/>
        <w:contextualSpacing/>
        <w:rPr>
          <w:rFonts w:ascii="Calibri" w:hAnsi="Calibri"/>
          <w:sz w:val="22"/>
          <w:szCs w:val="22"/>
          <w:lang w:eastAsia="en-GB"/>
        </w:rPr>
      </w:pPr>
    </w:p>
    <w:p w14:paraId="4B4AEA7C"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r w:rsidRPr="00E76BF7">
        <w:rPr>
          <w:rFonts w:cs="Arial"/>
          <w:szCs w:val="24"/>
          <w:lang w:eastAsia="en-GB"/>
        </w:rPr>
        <w:t xml:space="preserve">In the Local Authority, assessment of performance will be made through the appraisal process and will include assessment of performance against the Teachers’ Standards (and/or other relevant standards) and appraisal objectives. Teachers will be eligible for standard pay progression if they are assessed as meeting the Teachers’ Standards (and/or other relevant standards) and their appraisal objectives. </w:t>
      </w:r>
    </w:p>
    <w:p w14:paraId="141285A5" w14:textId="77777777" w:rsidR="00E76BF7" w:rsidRPr="00E76BF7" w:rsidRDefault="00E76BF7" w:rsidP="00E76BF7">
      <w:pPr>
        <w:spacing w:after="200" w:line="276" w:lineRule="auto"/>
        <w:ind w:left="720"/>
        <w:contextualSpacing/>
        <w:rPr>
          <w:rFonts w:ascii="Calibri" w:hAnsi="Calibri"/>
          <w:sz w:val="22"/>
          <w:szCs w:val="22"/>
          <w:lang w:eastAsia="en-GB"/>
        </w:rPr>
      </w:pPr>
    </w:p>
    <w:p w14:paraId="259DC251"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r w:rsidRPr="00E76BF7">
        <w:rPr>
          <w:rFonts w:cs="Arial"/>
          <w:szCs w:val="24"/>
          <w:lang w:eastAsia="en-GB"/>
        </w:rPr>
        <w:t>The evidence to be used for assessment will be made clear to all teachers at the start of the appraisal cycle and may include e.g. self-assessment, progress of a particular group of pupils, lesson observations, feedback on pupils’ learning etc.</w:t>
      </w:r>
    </w:p>
    <w:p w14:paraId="303459D2" w14:textId="77777777" w:rsidR="00E76BF7" w:rsidRPr="00E76BF7" w:rsidRDefault="00E76BF7" w:rsidP="00E76BF7">
      <w:pPr>
        <w:spacing w:after="200" w:line="276" w:lineRule="auto"/>
        <w:ind w:left="720"/>
        <w:contextualSpacing/>
        <w:rPr>
          <w:rFonts w:eastAsia="Calibri" w:cs="Arial"/>
          <w:color w:val="000000"/>
          <w:szCs w:val="24"/>
        </w:rPr>
      </w:pPr>
    </w:p>
    <w:p w14:paraId="63669033"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r w:rsidRPr="00E76BF7">
        <w:rPr>
          <w:rFonts w:eastAsia="Calibri" w:cs="Arial"/>
          <w:bCs/>
          <w:color w:val="000000"/>
          <w:szCs w:val="24"/>
        </w:rPr>
        <w:t>Decisions regarding pay progression will be made t</w:t>
      </w:r>
      <w:r w:rsidRPr="00E76BF7">
        <w:rPr>
          <w:rFonts w:eastAsia="Calibri" w:cs="Arial"/>
          <w:color w:val="000000"/>
          <w:szCs w:val="24"/>
        </w:rPr>
        <w:t xml:space="preserve">o be fair and transparent, assessments of performance will be properly rooted in evidence. </w:t>
      </w:r>
    </w:p>
    <w:p w14:paraId="70B6D63B" w14:textId="77777777" w:rsidR="00E76BF7" w:rsidRPr="00E76BF7" w:rsidRDefault="00E76BF7" w:rsidP="00E76BF7">
      <w:pPr>
        <w:spacing w:after="200" w:line="276" w:lineRule="auto"/>
        <w:ind w:left="720"/>
        <w:contextualSpacing/>
        <w:rPr>
          <w:rFonts w:eastAsia="Calibri" w:cs="Arial"/>
          <w:color w:val="000000"/>
          <w:szCs w:val="24"/>
        </w:rPr>
      </w:pPr>
    </w:p>
    <w:p w14:paraId="3145903E"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r w:rsidRPr="00E76BF7">
        <w:rPr>
          <w:rFonts w:eastAsia="Calibri" w:cs="Arial"/>
          <w:color w:val="000000"/>
          <w:szCs w:val="24"/>
        </w:rPr>
        <w:t xml:space="preserve">In the Local Authority, we will ensure fairness by </w:t>
      </w:r>
      <w:r w:rsidRPr="00E76BF7">
        <w:rPr>
          <w:rFonts w:cs="Arial"/>
          <w:szCs w:val="24"/>
          <w:lang w:eastAsia="en-GB"/>
        </w:rPr>
        <w:t xml:space="preserve">annual monitoring of the application of the Appraisal Policy, the Pay Policy and of pay decisions and will ensure that appraisal objectives and assessments are consistent. Arrangements for quality assurance and moderation are set out in the Appraisal Policy. </w:t>
      </w:r>
      <w:r w:rsidRPr="00E76BF7">
        <w:rPr>
          <w:rFonts w:eastAsia="Calibri" w:cs="Arial"/>
          <w:color w:val="000000"/>
          <w:szCs w:val="24"/>
        </w:rPr>
        <w:t>We will endeavour to minimise the impact on workload for individual teachers, line managers and headteachers throughout the process.</w:t>
      </w:r>
    </w:p>
    <w:p w14:paraId="54BB6946" w14:textId="77777777" w:rsidR="00E76BF7" w:rsidRPr="00E76BF7" w:rsidRDefault="00E76BF7" w:rsidP="00E76BF7">
      <w:pPr>
        <w:spacing w:after="200" w:line="276" w:lineRule="auto"/>
        <w:ind w:left="720"/>
        <w:contextualSpacing/>
        <w:rPr>
          <w:rFonts w:eastAsia="Calibri" w:cs="Arial"/>
          <w:color w:val="000000"/>
          <w:szCs w:val="24"/>
        </w:rPr>
      </w:pPr>
    </w:p>
    <w:p w14:paraId="34C27899"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r w:rsidRPr="00E76BF7">
        <w:rPr>
          <w:rFonts w:eastAsia="Calibri" w:cs="Arial"/>
          <w:color w:val="000000"/>
          <w:szCs w:val="24"/>
        </w:rPr>
        <w:t xml:space="preserve">Teachers’ appraisal reports will contain pay recommendations. Final decisions about whether to accept a pay recommendation will be made by the </w:t>
      </w:r>
      <w:r w:rsidRPr="00E76BF7">
        <w:rPr>
          <w:rFonts w:cs="Arial"/>
          <w:szCs w:val="24"/>
          <w:lang w:eastAsia="en-GB"/>
        </w:rPr>
        <w:t>Local Authority</w:t>
      </w:r>
      <w:r w:rsidRPr="00E76BF7">
        <w:rPr>
          <w:rFonts w:eastAsia="Calibri" w:cs="Arial"/>
          <w:color w:val="000000"/>
          <w:szCs w:val="24"/>
        </w:rPr>
        <w:t xml:space="preserve">, having regard to the appraisal report and taking into account advice from the Headteacher. </w:t>
      </w:r>
    </w:p>
    <w:p w14:paraId="23995B14" w14:textId="77777777" w:rsidR="00E76BF7" w:rsidRPr="00E76BF7" w:rsidRDefault="00E76BF7" w:rsidP="00E76BF7">
      <w:pPr>
        <w:spacing w:after="200" w:line="276" w:lineRule="auto"/>
        <w:ind w:left="720"/>
        <w:contextualSpacing/>
        <w:rPr>
          <w:rFonts w:eastAsia="Calibri" w:cs="Arial"/>
          <w:color w:val="000000"/>
          <w:szCs w:val="24"/>
        </w:rPr>
      </w:pPr>
    </w:p>
    <w:p w14:paraId="4D47CB68"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r w:rsidRPr="00E76BF7">
        <w:rPr>
          <w:rFonts w:eastAsia="Calibri" w:cs="Arial"/>
          <w:color w:val="000000"/>
          <w:szCs w:val="24"/>
        </w:rPr>
        <w:t xml:space="preserve">The </w:t>
      </w:r>
      <w:r w:rsidRPr="00E76BF7">
        <w:rPr>
          <w:rFonts w:cs="Arial"/>
          <w:szCs w:val="24"/>
          <w:lang w:eastAsia="en-GB"/>
        </w:rPr>
        <w:t>Local Authority</w:t>
      </w:r>
      <w:r w:rsidRPr="00E76BF7">
        <w:rPr>
          <w:rFonts w:eastAsia="Calibri" w:cs="Arial"/>
          <w:color w:val="000000"/>
          <w:szCs w:val="24"/>
        </w:rPr>
        <w:t xml:space="preserve"> will consider its approach in the light of budget and will take steps to ensure that appropriate funding is allocated for pay progression at all levels. </w:t>
      </w:r>
    </w:p>
    <w:p w14:paraId="56533703" w14:textId="77777777" w:rsidR="00E76BF7" w:rsidRPr="00E76BF7" w:rsidRDefault="00E76BF7" w:rsidP="00E76BF7">
      <w:pPr>
        <w:spacing w:after="200" w:line="276" w:lineRule="auto"/>
        <w:ind w:left="720"/>
        <w:contextualSpacing/>
        <w:rPr>
          <w:rFonts w:eastAsia="Calibri" w:cs="Arial"/>
          <w:color w:val="000000"/>
          <w:szCs w:val="24"/>
        </w:rPr>
      </w:pPr>
    </w:p>
    <w:p w14:paraId="51724CF3"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r w:rsidRPr="00E76BF7">
        <w:rPr>
          <w:rFonts w:eastAsia="Calibri" w:cs="Arial"/>
          <w:color w:val="000000"/>
          <w:szCs w:val="24"/>
        </w:rPr>
        <w:t>All teachers can expect progression to the top of their pay range as a result of successful appraisal reviews.</w:t>
      </w:r>
      <w:bookmarkStart w:id="21" w:name="_Toc431201092"/>
      <w:bookmarkStart w:id="22" w:name="_Toc431201345"/>
      <w:bookmarkStart w:id="23" w:name="_Toc498339915"/>
    </w:p>
    <w:p w14:paraId="28FEDE78" w14:textId="77777777" w:rsidR="00E76BF7" w:rsidRPr="00E76BF7" w:rsidRDefault="00E76BF7" w:rsidP="00E76BF7">
      <w:pPr>
        <w:spacing w:after="200" w:line="276" w:lineRule="auto"/>
        <w:ind w:left="720"/>
        <w:contextualSpacing/>
        <w:rPr>
          <w:rFonts w:ascii="Calibri" w:hAnsi="Calibri"/>
          <w:sz w:val="22"/>
          <w:szCs w:val="22"/>
          <w:lang w:eastAsia="en-GB"/>
        </w:rPr>
      </w:pPr>
    </w:p>
    <w:p w14:paraId="54A9736A"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r w:rsidRPr="00E76BF7">
        <w:rPr>
          <w:rFonts w:cs="Arial"/>
          <w:szCs w:val="24"/>
          <w:lang w:eastAsia="en-GB"/>
        </w:rPr>
        <w:t>Classroom teachers</w:t>
      </w:r>
      <w:bookmarkStart w:id="24" w:name="_Toc431201093"/>
      <w:bookmarkStart w:id="25" w:name="_Toc431201346"/>
      <w:bookmarkStart w:id="26" w:name="_Toc498339916"/>
      <w:bookmarkEnd w:id="21"/>
      <w:bookmarkEnd w:id="22"/>
      <w:bookmarkEnd w:id="23"/>
    </w:p>
    <w:p w14:paraId="03BD90D7" w14:textId="77777777" w:rsidR="00E76BF7" w:rsidRPr="00E76BF7" w:rsidRDefault="00E76BF7" w:rsidP="00E76BF7">
      <w:pPr>
        <w:numPr>
          <w:ilvl w:val="1"/>
          <w:numId w:val="18"/>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 xml:space="preserve">A classroom teacher paid on Main Pay Range or Unqualified Teachers Pay Range who is assessed as meeting the Teachers’ Standards (and/or other relevant standards) and their appraisal objectives will receive standard progression to the next point on the appropriate pay range. </w:t>
      </w:r>
    </w:p>
    <w:p w14:paraId="1A6A27BA" w14:textId="77777777" w:rsidR="00E76BF7" w:rsidRPr="00E76BF7" w:rsidRDefault="00E76BF7" w:rsidP="00E76BF7">
      <w:pPr>
        <w:autoSpaceDE w:val="0"/>
        <w:autoSpaceDN w:val="0"/>
        <w:adjustRightInd w:val="0"/>
        <w:spacing w:before="100" w:beforeAutospacing="1" w:after="100" w:afterAutospacing="1" w:line="360" w:lineRule="auto"/>
        <w:ind w:left="1440"/>
        <w:contextualSpacing/>
        <w:jc w:val="both"/>
        <w:rPr>
          <w:rFonts w:eastAsia="Calibri" w:cs="Arial"/>
          <w:color w:val="000000"/>
          <w:szCs w:val="24"/>
        </w:rPr>
      </w:pPr>
    </w:p>
    <w:p w14:paraId="7582D712" w14:textId="77777777" w:rsidR="00E76BF7" w:rsidRPr="00E76BF7" w:rsidRDefault="00E76BF7" w:rsidP="00E76BF7">
      <w:pPr>
        <w:numPr>
          <w:ilvl w:val="1"/>
          <w:numId w:val="18"/>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lastRenderedPageBreak/>
        <w:t>For teachers on the Upper Pay Range who have been assessed as being highly competent in all elements of the relevant standards; that their achievements and contributions to Sefton are substantial and sustained; and have met their appraisal objectives, standard progression will be made based on two successful, consecutive appraisal reviews in this Local Authority.</w:t>
      </w:r>
    </w:p>
    <w:p w14:paraId="3781B8D6" w14:textId="77777777" w:rsidR="00E76BF7" w:rsidRPr="00E76BF7" w:rsidRDefault="00E76BF7" w:rsidP="00E76BF7">
      <w:pPr>
        <w:autoSpaceDE w:val="0"/>
        <w:autoSpaceDN w:val="0"/>
        <w:adjustRightInd w:val="0"/>
        <w:spacing w:before="100" w:beforeAutospacing="1" w:after="100" w:afterAutospacing="1" w:line="360" w:lineRule="auto"/>
        <w:ind w:left="1440"/>
        <w:contextualSpacing/>
        <w:jc w:val="both"/>
        <w:rPr>
          <w:rFonts w:eastAsia="Calibri" w:cs="Arial"/>
          <w:color w:val="000000"/>
          <w:szCs w:val="24"/>
        </w:rPr>
      </w:pPr>
    </w:p>
    <w:p w14:paraId="069CC7C8" w14:textId="77777777" w:rsidR="00E76BF7" w:rsidRPr="00E76BF7" w:rsidRDefault="00E76BF7" w:rsidP="00E76BF7">
      <w:pPr>
        <w:numPr>
          <w:ilvl w:val="1"/>
          <w:numId w:val="18"/>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A teacher who is assessed as exceeding the requirements detailed in 11a/b above may receive enhanced progression as set out in table (a) below.</w:t>
      </w:r>
    </w:p>
    <w:p w14:paraId="47A8F58F" w14:textId="77777777" w:rsidR="00E76BF7" w:rsidRPr="00E76BF7" w:rsidRDefault="00E76BF7" w:rsidP="00E76BF7">
      <w:pPr>
        <w:spacing w:after="200" w:line="276" w:lineRule="auto"/>
        <w:ind w:left="720"/>
        <w:contextualSpacing/>
        <w:rPr>
          <w:rFonts w:eastAsia="Calibri" w:cs="Arial"/>
          <w:color w:val="000000"/>
          <w:szCs w:val="24"/>
        </w:rPr>
      </w:pPr>
    </w:p>
    <w:p w14:paraId="37E147BD" w14:textId="77777777" w:rsidR="00E76BF7" w:rsidRPr="00E76BF7" w:rsidRDefault="00E76BF7" w:rsidP="00E76BF7">
      <w:pPr>
        <w:autoSpaceDE w:val="0"/>
        <w:autoSpaceDN w:val="0"/>
        <w:adjustRightInd w:val="0"/>
        <w:spacing w:before="100" w:beforeAutospacing="1" w:after="100" w:afterAutospacing="1"/>
        <w:ind w:left="1440"/>
        <w:contextualSpacing/>
        <w:jc w:val="both"/>
        <w:rPr>
          <w:rFonts w:eastAsia="Calibri" w:cs="Arial"/>
          <w:color w:val="000000"/>
          <w:szCs w:val="24"/>
        </w:rPr>
      </w:pPr>
    </w:p>
    <w:p w14:paraId="588A00DD" w14:textId="77777777" w:rsidR="00E76BF7" w:rsidRPr="00E76BF7" w:rsidRDefault="00E76BF7" w:rsidP="00E76BF7">
      <w:pPr>
        <w:numPr>
          <w:ilvl w:val="1"/>
          <w:numId w:val="18"/>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A teacher whose performance does not meet the requirements detailed in 11a/b above, may be considered not to be eligible for pay progression. While it is possible for a ‘no progression’ determination to be made without recourse to the capability procedure, there is an expectation that concerns about a teacher’s performance will have been made clear through the appraisal process and that said concerns have not been sufficiently addressed through support provided by the Local Authority.</w:t>
      </w:r>
    </w:p>
    <w:p w14:paraId="41500B02" w14:textId="77777777" w:rsidR="00E76BF7" w:rsidRPr="00E76BF7" w:rsidRDefault="00E76BF7" w:rsidP="00E76BF7">
      <w:pPr>
        <w:autoSpaceDE w:val="0"/>
        <w:autoSpaceDN w:val="0"/>
        <w:adjustRightInd w:val="0"/>
        <w:spacing w:before="100" w:beforeAutospacing="1" w:after="100" w:afterAutospacing="1" w:line="360" w:lineRule="auto"/>
        <w:ind w:left="1440"/>
        <w:contextualSpacing/>
        <w:jc w:val="both"/>
        <w:rPr>
          <w:rFonts w:eastAsia="Calibri" w:cs="Arial"/>
          <w:color w:val="000000"/>
          <w:szCs w:val="24"/>
        </w:rPr>
      </w:pPr>
    </w:p>
    <w:p w14:paraId="36C314B5" w14:textId="77777777" w:rsidR="00E76BF7" w:rsidRPr="00E76BF7" w:rsidRDefault="00E76BF7" w:rsidP="00E76BF7">
      <w:pPr>
        <w:numPr>
          <w:ilvl w:val="0"/>
          <w:numId w:val="18"/>
        </w:numPr>
        <w:autoSpaceDE w:val="0"/>
        <w:autoSpaceDN w:val="0"/>
        <w:adjustRightInd w:val="0"/>
        <w:spacing w:before="100" w:beforeAutospacing="1" w:after="100" w:afterAutospacing="1" w:line="360" w:lineRule="auto"/>
        <w:ind w:left="426" w:hanging="284"/>
        <w:contextualSpacing/>
        <w:jc w:val="both"/>
        <w:rPr>
          <w:rFonts w:eastAsia="Calibri" w:cs="Arial"/>
          <w:color w:val="000000"/>
          <w:szCs w:val="24"/>
        </w:rPr>
      </w:pPr>
      <w:r w:rsidRPr="00E76BF7">
        <w:rPr>
          <w:rFonts w:cs="Arial"/>
          <w:szCs w:val="24"/>
          <w:lang w:val="en-US" w:eastAsia="en-GB"/>
        </w:rPr>
        <w:t>Leadership Teachers</w:t>
      </w:r>
      <w:bookmarkEnd w:id="24"/>
      <w:bookmarkEnd w:id="25"/>
      <w:bookmarkEnd w:id="26"/>
    </w:p>
    <w:p w14:paraId="74FE3A71" w14:textId="77777777" w:rsidR="00E76BF7" w:rsidRPr="00E76BF7" w:rsidRDefault="00E76BF7" w:rsidP="00E76BF7">
      <w:pPr>
        <w:numPr>
          <w:ilvl w:val="1"/>
          <w:numId w:val="18"/>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Those on the leadership pay range play a critical role in the life of the school. They inspire confidence in those around them and work with others to create a shared strategic vision which motivates pupils and staff. They take the lead in enhancing standards of teaching and learning and value enthusiasm and innovation in others. They have the confidence and ability to make management and organisational decisions and ensure equity, access and entitlement to learning.</w:t>
      </w:r>
    </w:p>
    <w:p w14:paraId="58150752" w14:textId="77777777" w:rsidR="00E76BF7" w:rsidRPr="00E76BF7" w:rsidRDefault="00E76BF7" w:rsidP="00E76BF7">
      <w:pPr>
        <w:autoSpaceDE w:val="0"/>
        <w:autoSpaceDN w:val="0"/>
        <w:adjustRightInd w:val="0"/>
        <w:spacing w:before="100" w:beforeAutospacing="1" w:after="100" w:afterAutospacing="1" w:line="360" w:lineRule="auto"/>
        <w:ind w:left="1440"/>
        <w:contextualSpacing/>
        <w:jc w:val="both"/>
        <w:rPr>
          <w:rFonts w:eastAsia="Calibri" w:cs="Arial"/>
          <w:color w:val="000000"/>
          <w:szCs w:val="24"/>
        </w:rPr>
      </w:pPr>
    </w:p>
    <w:p w14:paraId="39C6C1CF" w14:textId="77777777" w:rsidR="00E76BF7" w:rsidRPr="00E76BF7" w:rsidRDefault="00E76BF7" w:rsidP="00E76BF7">
      <w:pPr>
        <w:numPr>
          <w:ilvl w:val="1"/>
          <w:numId w:val="18"/>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 xml:space="preserve">To achieve progression teachers on the leadership pay range are required to demonstrate sustained high quality performance with particular regard to leadership, management and pupil progress at the school and will be subject to a review of performance against the Teachers’ Standards (and/or other relevant standards) and their </w:t>
      </w:r>
      <w:r w:rsidRPr="00E76BF7">
        <w:rPr>
          <w:rFonts w:cs="Arial"/>
          <w:szCs w:val="24"/>
          <w:lang w:eastAsia="en-GB"/>
        </w:rPr>
        <w:lastRenderedPageBreak/>
        <w:t>appraisal objectives before any performance points will be awarded.</w:t>
      </w:r>
      <w:r w:rsidRPr="00E76BF7">
        <w:rPr>
          <w:rFonts w:cs="Arial"/>
          <w:szCs w:val="24"/>
          <w:lang w:eastAsia="en-GB"/>
        </w:rPr>
        <w:tab/>
      </w:r>
    </w:p>
    <w:p w14:paraId="1906070E" w14:textId="77777777" w:rsidR="00E76BF7" w:rsidRPr="00E76BF7" w:rsidRDefault="00E76BF7" w:rsidP="00E76BF7">
      <w:pPr>
        <w:autoSpaceDE w:val="0"/>
        <w:autoSpaceDN w:val="0"/>
        <w:adjustRightInd w:val="0"/>
        <w:spacing w:before="100" w:beforeAutospacing="1" w:after="100" w:afterAutospacing="1" w:line="360" w:lineRule="auto"/>
        <w:ind w:left="1440"/>
        <w:contextualSpacing/>
        <w:jc w:val="both"/>
        <w:rPr>
          <w:rFonts w:eastAsia="Calibri" w:cs="Arial"/>
          <w:color w:val="000000"/>
          <w:szCs w:val="24"/>
        </w:rPr>
      </w:pPr>
    </w:p>
    <w:p w14:paraId="17496A4C" w14:textId="77777777" w:rsidR="00E76BF7" w:rsidRPr="00E76BF7" w:rsidRDefault="00E76BF7" w:rsidP="00E76BF7">
      <w:pPr>
        <w:numPr>
          <w:ilvl w:val="1"/>
          <w:numId w:val="18"/>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Annual pay progression within the range for these posts is not automatic. The relevant body will consider whether to award one or two pay progression points.</w:t>
      </w:r>
    </w:p>
    <w:p w14:paraId="767FA0A6" w14:textId="77777777" w:rsidR="00E76BF7" w:rsidRPr="00E76BF7" w:rsidRDefault="00E76BF7" w:rsidP="00E76BF7">
      <w:pPr>
        <w:keepNext/>
        <w:spacing w:before="240" w:after="120" w:line="276" w:lineRule="auto"/>
        <w:outlineLvl w:val="2"/>
        <w:rPr>
          <w:b/>
          <w:bCs/>
          <w:szCs w:val="24"/>
          <w:lang w:eastAsia="en-GB" w:bidi="en-US"/>
        </w:rPr>
      </w:pPr>
      <w:r w:rsidRPr="00E76BF7">
        <w:rPr>
          <w:b/>
          <w:bCs/>
          <w:szCs w:val="24"/>
          <w:lang w:eastAsia="en-GB" w:bidi="en-US"/>
        </w:rPr>
        <w:t>Table (a)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827"/>
        <w:gridCol w:w="2828"/>
      </w:tblGrid>
      <w:tr w:rsidR="00E76BF7" w:rsidRPr="00E76BF7" w14:paraId="7E9385D1" w14:textId="77777777" w:rsidTr="0030725C">
        <w:tc>
          <w:tcPr>
            <w:tcW w:w="3095" w:type="dxa"/>
            <w:shd w:val="clear" w:color="auto" w:fill="auto"/>
          </w:tcPr>
          <w:p w14:paraId="1943059B" w14:textId="77777777" w:rsidR="00E76BF7" w:rsidRPr="00E76BF7" w:rsidRDefault="00E76BF7" w:rsidP="00E76BF7">
            <w:pPr>
              <w:spacing w:before="80" w:after="80"/>
              <w:rPr>
                <w:rFonts w:eastAsia="Arial" w:cs="Arial"/>
                <w:b/>
                <w:szCs w:val="24"/>
              </w:rPr>
            </w:pPr>
            <w:r w:rsidRPr="00E76BF7">
              <w:rPr>
                <w:rFonts w:eastAsia="Arial" w:cs="Arial"/>
                <w:b/>
                <w:szCs w:val="24"/>
              </w:rPr>
              <w:t>Pay range</w:t>
            </w:r>
          </w:p>
        </w:tc>
        <w:tc>
          <w:tcPr>
            <w:tcW w:w="3095" w:type="dxa"/>
            <w:shd w:val="clear" w:color="auto" w:fill="auto"/>
          </w:tcPr>
          <w:p w14:paraId="3B3AC42E" w14:textId="77777777" w:rsidR="00E76BF7" w:rsidRPr="00E76BF7" w:rsidRDefault="00E76BF7" w:rsidP="00E76BF7">
            <w:pPr>
              <w:spacing w:before="80" w:after="80"/>
              <w:rPr>
                <w:rFonts w:eastAsia="Arial" w:cs="Arial"/>
                <w:b/>
                <w:szCs w:val="24"/>
              </w:rPr>
            </w:pPr>
            <w:r w:rsidRPr="00E76BF7">
              <w:rPr>
                <w:rFonts w:eastAsia="Arial" w:cs="Arial"/>
                <w:b/>
                <w:szCs w:val="24"/>
              </w:rPr>
              <w:t>Standard progression</w:t>
            </w:r>
          </w:p>
        </w:tc>
        <w:tc>
          <w:tcPr>
            <w:tcW w:w="3096" w:type="dxa"/>
            <w:shd w:val="clear" w:color="auto" w:fill="auto"/>
          </w:tcPr>
          <w:p w14:paraId="5884ED61" w14:textId="77777777" w:rsidR="00E76BF7" w:rsidRPr="00E76BF7" w:rsidRDefault="00E76BF7" w:rsidP="00E76BF7">
            <w:pPr>
              <w:spacing w:before="80" w:after="80"/>
              <w:rPr>
                <w:rFonts w:eastAsia="Arial" w:cs="Arial"/>
                <w:b/>
                <w:szCs w:val="24"/>
              </w:rPr>
            </w:pPr>
            <w:r w:rsidRPr="00E76BF7">
              <w:rPr>
                <w:rFonts w:eastAsia="Arial" w:cs="Arial"/>
                <w:b/>
                <w:szCs w:val="24"/>
              </w:rPr>
              <w:t>Enhanced progression</w:t>
            </w:r>
          </w:p>
        </w:tc>
      </w:tr>
      <w:tr w:rsidR="00E76BF7" w:rsidRPr="00E76BF7" w14:paraId="17D8E4DE" w14:textId="77777777" w:rsidTr="0030725C">
        <w:tc>
          <w:tcPr>
            <w:tcW w:w="3095" w:type="dxa"/>
            <w:shd w:val="clear" w:color="auto" w:fill="auto"/>
          </w:tcPr>
          <w:p w14:paraId="7C818C1F" w14:textId="77777777" w:rsidR="00E76BF7" w:rsidRPr="00E76BF7" w:rsidRDefault="00E76BF7" w:rsidP="00E76BF7">
            <w:pPr>
              <w:spacing w:before="80" w:after="80"/>
              <w:rPr>
                <w:rFonts w:eastAsia="Arial" w:cs="Arial"/>
                <w:szCs w:val="24"/>
              </w:rPr>
            </w:pPr>
            <w:r w:rsidRPr="00E76BF7">
              <w:rPr>
                <w:rFonts w:eastAsia="Arial" w:cs="Arial"/>
                <w:szCs w:val="24"/>
              </w:rPr>
              <w:t>Main</w:t>
            </w:r>
          </w:p>
        </w:tc>
        <w:tc>
          <w:tcPr>
            <w:tcW w:w="3095" w:type="dxa"/>
            <w:shd w:val="clear" w:color="auto" w:fill="auto"/>
          </w:tcPr>
          <w:p w14:paraId="10E9825E" w14:textId="77777777" w:rsidR="00E76BF7" w:rsidRPr="00E76BF7" w:rsidRDefault="00E76BF7" w:rsidP="00E76BF7">
            <w:pPr>
              <w:spacing w:before="80" w:after="80"/>
              <w:rPr>
                <w:rFonts w:eastAsia="Arial" w:cs="Arial"/>
                <w:szCs w:val="24"/>
              </w:rPr>
            </w:pPr>
            <w:r w:rsidRPr="00E76BF7">
              <w:rPr>
                <w:rFonts w:eastAsia="Arial" w:cs="Arial"/>
                <w:szCs w:val="24"/>
              </w:rPr>
              <w:t>1 point</w:t>
            </w:r>
          </w:p>
        </w:tc>
        <w:tc>
          <w:tcPr>
            <w:tcW w:w="3096" w:type="dxa"/>
            <w:shd w:val="clear" w:color="auto" w:fill="auto"/>
          </w:tcPr>
          <w:p w14:paraId="693B026C" w14:textId="77777777" w:rsidR="00E76BF7" w:rsidRPr="00E76BF7" w:rsidRDefault="00E76BF7" w:rsidP="00E76BF7">
            <w:pPr>
              <w:spacing w:before="80" w:after="80"/>
              <w:rPr>
                <w:rFonts w:eastAsia="Arial" w:cs="Arial"/>
                <w:szCs w:val="24"/>
              </w:rPr>
            </w:pPr>
            <w:r w:rsidRPr="00E76BF7">
              <w:rPr>
                <w:rFonts w:eastAsia="Arial" w:cs="Arial"/>
                <w:szCs w:val="24"/>
              </w:rPr>
              <w:t>2 points</w:t>
            </w:r>
          </w:p>
        </w:tc>
      </w:tr>
      <w:tr w:rsidR="00E76BF7" w:rsidRPr="00E76BF7" w14:paraId="3003A1A1" w14:textId="77777777" w:rsidTr="0030725C">
        <w:tc>
          <w:tcPr>
            <w:tcW w:w="3095" w:type="dxa"/>
            <w:shd w:val="clear" w:color="auto" w:fill="auto"/>
          </w:tcPr>
          <w:p w14:paraId="76D0E73F" w14:textId="77777777" w:rsidR="00E76BF7" w:rsidRPr="00E76BF7" w:rsidRDefault="00E76BF7" w:rsidP="00E76BF7">
            <w:pPr>
              <w:spacing w:before="80" w:after="80"/>
              <w:rPr>
                <w:rFonts w:eastAsia="Arial" w:cs="Arial"/>
                <w:szCs w:val="24"/>
              </w:rPr>
            </w:pPr>
            <w:r w:rsidRPr="00E76BF7">
              <w:rPr>
                <w:rFonts w:eastAsia="Arial" w:cs="Arial"/>
                <w:szCs w:val="24"/>
              </w:rPr>
              <w:t>Upper</w:t>
            </w:r>
          </w:p>
        </w:tc>
        <w:tc>
          <w:tcPr>
            <w:tcW w:w="3095" w:type="dxa"/>
            <w:shd w:val="clear" w:color="auto" w:fill="auto"/>
          </w:tcPr>
          <w:p w14:paraId="47444A7B" w14:textId="77777777" w:rsidR="00E76BF7" w:rsidRPr="00E76BF7" w:rsidRDefault="00E76BF7" w:rsidP="00E76BF7">
            <w:pPr>
              <w:spacing w:before="80" w:after="80"/>
              <w:rPr>
                <w:rFonts w:eastAsia="Arial" w:cs="Arial"/>
                <w:szCs w:val="24"/>
              </w:rPr>
            </w:pPr>
            <w:r w:rsidRPr="00E76BF7">
              <w:rPr>
                <w:rFonts w:eastAsia="Arial" w:cs="Arial"/>
                <w:szCs w:val="24"/>
              </w:rPr>
              <w:t>1 point after two successful consecutive reviews</w:t>
            </w:r>
          </w:p>
        </w:tc>
        <w:tc>
          <w:tcPr>
            <w:tcW w:w="3096" w:type="dxa"/>
            <w:shd w:val="clear" w:color="auto" w:fill="auto"/>
          </w:tcPr>
          <w:p w14:paraId="21EA2E6C" w14:textId="77777777" w:rsidR="00E76BF7" w:rsidRPr="00E76BF7" w:rsidRDefault="00E76BF7" w:rsidP="00E76BF7">
            <w:pPr>
              <w:spacing w:before="80" w:after="80"/>
              <w:rPr>
                <w:rFonts w:eastAsia="Arial" w:cs="Arial"/>
                <w:szCs w:val="24"/>
              </w:rPr>
            </w:pPr>
          </w:p>
        </w:tc>
      </w:tr>
      <w:tr w:rsidR="00E76BF7" w:rsidRPr="00E76BF7" w14:paraId="5C395245" w14:textId="77777777" w:rsidTr="0030725C">
        <w:tc>
          <w:tcPr>
            <w:tcW w:w="3095" w:type="dxa"/>
            <w:shd w:val="clear" w:color="auto" w:fill="auto"/>
          </w:tcPr>
          <w:p w14:paraId="165C6067" w14:textId="77777777" w:rsidR="00E76BF7" w:rsidRPr="00E76BF7" w:rsidRDefault="00E76BF7" w:rsidP="00E76BF7">
            <w:pPr>
              <w:spacing w:before="80" w:after="80"/>
              <w:rPr>
                <w:rFonts w:eastAsia="Arial" w:cs="Arial"/>
                <w:szCs w:val="24"/>
              </w:rPr>
            </w:pPr>
            <w:r w:rsidRPr="00E76BF7">
              <w:rPr>
                <w:rFonts w:eastAsia="Arial" w:cs="Arial"/>
                <w:szCs w:val="24"/>
              </w:rPr>
              <w:t>Leading practitioner</w:t>
            </w:r>
          </w:p>
        </w:tc>
        <w:tc>
          <w:tcPr>
            <w:tcW w:w="3095" w:type="dxa"/>
            <w:shd w:val="clear" w:color="auto" w:fill="auto"/>
          </w:tcPr>
          <w:p w14:paraId="70EB0AC2" w14:textId="77777777" w:rsidR="00E76BF7" w:rsidRPr="00E76BF7" w:rsidRDefault="00E76BF7" w:rsidP="00E76BF7">
            <w:pPr>
              <w:spacing w:before="80" w:after="80"/>
              <w:rPr>
                <w:rFonts w:eastAsia="Arial" w:cs="Arial"/>
                <w:szCs w:val="24"/>
              </w:rPr>
            </w:pPr>
            <w:r w:rsidRPr="00E76BF7">
              <w:rPr>
                <w:rFonts w:eastAsia="Arial" w:cs="Arial"/>
                <w:szCs w:val="24"/>
              </w:rPr>
              <w:t>1 point</w:t>
            </w:r>
          </w:p>
        </w:tc>
        <w:tc>
          <w:tcPr>
            <w:tcW w:w="3096" w:type="dxa"/>
            <w:shd w:val="clear" w:color="auto" w:fill="auto"/>
          </w:tcPr>
          <w:p w14:paraId="0408AF4A" w14:textId="77777777" w:rsidR="00E76BF7" w:rsidRPr="00E76BF7" w:rsidRDefault="00E76BF7" w:rsidP="00E76BF7">
            <w:pPr>
              <w:spacing w:before="80" w:after="80"/>
              <w:rPr>
                <w:rFonts w:eastAsia="Arial" w:cs="Arial"/>
                <w:szCs w:val="24"/>
              </w:rPr>
            </w:pPr>
            <w:r w:rsidRPr="00E76BF7">
              <w:rPr>
                <w:rFonts w:eastAsia="Arial" w:cs="Arial"/>
                <w:szCs w:val="24"/>
              </w:rPr>
              <w:t>2 points</w:t>
            </w:r>
          </w:p>
        </w:tc>
      </w:tr>
      <w:tr w:rsidR="00E76BF7" w:rsidRPr="00E76BF7" w14:paraId="243D0833" w14:textId="77777777" w:rsidTr="0030725C">
        <w:tc>
          <w:tcPr>
            <w:tcW w:w="3095" w:type="dxa"/>
            <w:shd w:val="clear" w:color="auto" w:fill="auto"/>
          </w:tcPr>
          <w:p w14:paraId="1E15F73D" w14:textId="77777777" w:rsidR="00E76BF7" w:rsidRPr="00E76BF7" w:rsidRDefault="00E76BF7" w:rsidP="00E76BF7">
            <w:pPr>
              <w:spacing w:before="80" w:after="80"/>
              <w:rPr>
                <w:rFonts w:eastAsia="Arial" w:cs="Arial"/>
                <w:szCs w:val="24"/>
              </w:rPr>
            </w:pPr>
            <w:r w:rsidRPr="00E76BF7">
              <w:rPr>
                <w:rFonts w:eastAsia="Arial" w:cs="Arial"/>
                <w:szCs w:val="24"/>
              </w:rPr>
              <w:t>Leadership</w:t>
            </w:r>
          </w:p>
        </w:tc>
        <w:tc>
          <w:tcPr>
            <w:tcW w:w="3095" w:type="dxa"/>
            <w:shd w:val="clear" w:color="auto" w:fill="auto"/>
          </w:tcPr>
          <w:p w14:paraId="4BBA8E4A" w14:textId="77777777" w:rsidR="00E76BF7" w:rsidRPr="00E76BF7" w:rsidRDefault="00E76BF7" w:rsidP="00E76BF7">
            <w:pPr>
              <w:spacing w:before="80" w:after="80"/>
              <w:rPr>
                <w:rFonts w:eastAsia="Arial" w:cs="Arial"/>
                <w:szCs w:val="24"/>
              </w:rPr>
            </w:pPr>
            <w:r w:rsidRPr="00E76BF7">
              <w:rPr>
                <w:rFonts w:eastAsia="Arial" w:cs="Arial"/>
                <w:szCs w:val="24"/>
              </w:rPr>
              <w:t>1 point</w:t>
            </w:r>
          </w:p>
        </w:tc>
        <w:tc>
          <w:tcPr>
            <w:tcW w:w="3096" w:type="dxa"/>
            <w:shd w:val="clear" w:color="auto" w:fill="auto"/>
          </w:tcPr>
          <w:p w14:paraId="4EF19063" w14:textId="77777777" w:rsidR="00E76BF7" w:rsidRPr="00E76BF7" w:rsidRDefault="00E76BF7" w:rsidP="00E76BF7">
            <w:pPr>
              <w:spacing w:before="80" w:after="80"/>
              <w:rPr>
                <w:rFonts w:eastAsia="Arial" w:cs="Arial"/>
                <w:szCs w:val="24"/>
              </w:rPr>
            </w:pPr>
            <w:r w:rsidRPr="00E76BF7">
              <w:rPr>
                <w:rFonts w:eastAsia="Arial" w:cs="Arial"/>
                <w:szCs w:val="24"/>
              </w:rPr>
              <w:t>2 points</w:t>
            </w:r>
          </w:p>
        </w:tc>
      </w:tr>
      <w:tr w:rsidR="00E76BF7" w:rsidRPr="00E76BF7" w14:paraId="582B4134" w14:textId="77777777" w:rsidTr="0030725C">
        <w:tc>
          <w:tcPr>
            <w:tcW w:w="3095" w:type="dxa"/>
            <w:shd w:val="clear" w:color="auto" w:fill="auto"/>
          </w:tcPr>
          <w:p w14:paraId="54704506" w14:textId="77777777" w:rsidR="00E76BF7" w:rsidRPr="00E76BF7" w:rsidRDefault="00E76BF7" w:rsidP="00E76BF7">
            <w:pPr>
              <w:spacing w:before="80" w:after="80"/>
              <w:rPr>
                <w:rFonts w:eastAsia="Arial" w:cs="Arial"/>
                <w:szCs w:val="24"/>
              </w:rPr>
            </w:pPr>
            <w:r w:rsidRPr="00E76BF7">
              <w:rPr>
                <w:rFonts w:eastAsia="Arial" w:cs="Arial"/>
                <w:szCs w:val="24"/>
              </w:rPr>
              <w:t>Unqualified</w:t>
            </w:r>
          </w:p>
        </w:tc>
        <w:tc>
          <w:tcPr>
            <w:tcW w:w="3095" w:type="dxa"/>
            <w:shd w:val="clear" w:color="auto" w:fill="auto"/>
          </w:tcPr>
          <w:p w14:paraId="7214CF5E" w14:textId="77777777" w:rsidR="00E76BF7" w:rsidRPr="00E76BF7" w:rsidRDefault="00E76BF7" w:rsidP="00E76BF7">
            <w:pPr>
              <w:spacing w:before="80" w:after="80"/>
              <w:rPr>
                <w:rFonts w:eastAsia="Arial" w:cs="Arial"/>
                <w:szCs w:val="24"/>
              </w:rPr>
            </w:pPr>
            <w:r w:rsidRPr="00E76BF7">
              <w:rPr>
                <w:rFonts w:eastAsia="Arial" w:cs="Arial"/>
                <w:szCs w:val="24"/>
              </w:rPr>
              <w:t>1 point</w:t>
            </w:r>
          </w:p>
        </w:tc>
        <w:tc>
          <w:tcPr>
            <w:tcW w:w="3096" w:type="dxa"/>
            <w:shd w:val="clear" w:color="auto" w:fill="auto"/>
          </w:tcPr>
          <w:p w14:paraId="23644156" w14:textId="77777777" w:rsidR="00E76BF7" w:rsidRPr="00E76BF7" w:rsidRDefault="00E76BF7" w:rsidP="00E76BF7">
            <w:pPr>
              <w:spacing w:before="80" w:after="80"/>
              <w:rPr>
                <w:rFonts w:eastAsia="Arial" w:cs="Arial"/>
                <w:szCs w:val="24"/>
              </w:rPr>
            </w:pPr>
            <w:r w:rsidRPr="00E76BF7">
              <w:rPr>
                <w:rFonts w:eastAsia="Arial" w:cs="Arial"/>
                <w:szCs w:val="24"/>
              </w:rPr>
              <w:t>2 points</w:t>
            </w:r>
          </w:p>
        </w:tc>
      </w:tr>
    </w:tbl>
    <w:p w14:paraId="0E71543E" w14:textId="77777777" w:rsidR="00E76BF7" w:rsidRPr="00E76BF7" w:rsidRDefault="00E76BF7" w:rsidP="00E76BF7">
      <w:pPr>
        <w:autoSpaceDE w:val="0"/>
        <w:autoSpaceDN w:val="0"/>
        <w:adjustRightInd w:val="0"/>
        <w:spacing w:before="100" w:beforeAutospacing="1" w:after="100" w:afterAutospacing="1" w:line="360" w:lineRule="auto"/>
        <w:jc w:val="both"/>
        <w:rPr>
          <w:rFonts w:eastAsia="Calibri" w:cs="Arial"/>
          <w:color w:val="000000"/>
          <w:szCs w:val="24"/>
        </w:rPr>
      </w:pPr>
    </w:p>
    <w:p w14:paraId="2CB974AA" w14:textId="77777777" w:rsidR="00E76BF7" w:rsidRPr="00E76BF7" w:rsidRDefault="00E76BF7" w:rsidP="00E76BF7">
      <w:pPr>
        <w:autoSpaceDE w:val="0"/>
        <w:autoSpaceDN w:val="0"/>
        <w:adjustRightInd w:val="0"/>
        <w:spacing w:before="100" w:beforeAutospacing="1" w:after="100" w:afterAutospacing="1" w:line="360" w:lineRule="auto"/>
        <w:jc w:val="both"/>
        <w:rPr>
          <w:rFonts w:eastAsia="Calibri" w:cs="Arial"/>
          <w:color w:val="000000"/>
          <w:szCs w:val="24"/>
        </w:rPr>
      </w:pPr>
      <w:r w:rsidRPr="00E76BF7">
        <w:rPr>
          <w:rFonts w:eastAsia="Calibri" w:cs="Arial"/>
          <w:b/>
          <w:bCs/>
          <w:color w:val="000000"/>
          <w:szCs w:val="24"/>
        </w:rPr>
        <w:t xml:space="preserve">SECTION 7: MOVEMENT TO THE UPPER PAY RANGE </w:t>
      </w:r>
    </w:p>
    <w:p w14:paraId="61BD62B1" w14:textId="77777777" w:rsidR="00E76BF7" w:rsidRPr="00E76BF7" w:rsidRDefault="00E76BF7" w:rsidP="00E76BF7">
      <w:pPr>
        <w:numPr>
          <w:ilvl w:val="0"/>
          <w:numId w:val="19"/>
        </w:numPr>
        <w:autoSpaceDE w:val="0"/>
        <w:autoSpaceDN w:val="0"/>
        <w:adjustRightInd w:val="0"/>
        <w:spacing w:before="100" w:beforeAutospacing="1" w:after="100" w:afterAutospacing="1" w:line="360" w:lineRule="auto"/>
        <w:contextualSpacing/>
        <w:jc w:val="both"/>
        <w:rPr>
          <w:rFonts w:eastAsia="Calibri" w:cs="Arial"/>
          <w:b/>
          <w:color w:val="000000"/>
          <w:szCs w:val="24"/>
        </w:rPr>
      </w:pPr>
      <w:r w:rsidRPr="00E76BF7">
        <w:rPr>
          <w:rFonts w:eastAsia="Calibri" w:cs="Arial"/>
          <w:b/>
          <w:bCs/>
          <w:color w:val="000000"/>
          <w:szCs w:val="24"/>
        </w:rPr>
        <w:t xml:space="preserve">Applications and Evidence </w:t>
      </w:r>
    </w:p>
    <w:p w14:paraId="397FFE56" w14:textId="77777777" w:rsidR="00E76BF7" w:rsidRPr="00E76BF7" w:rsidRDefault="00E76BF7" w:rsidP="00E76BF7">
      <w:pPr>
        <w:numPr>
          <w:ilvl w:val="1"/>
          <w:numId w:val="19"/>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eastAsia="Calibri" w:cs="Arial"/>
          <w:color w:val="000000"/>
          <w:szCs w:val="24"/>
        </w:rPr>
        <w:t xml:space="preserve">Any qualified teacher may apply to be paid on the upper pay range and </w:t>
      </w:r>
      <w:r w:rsidRPr="00E76BF7">
        <w:rPr>
          <w:rFonts w:eastAsia="Calibri" w:cs="Arial"/>
          <w:bCs/>
          <w:color w:val="000000"/>
          <w:szCs w:val="24"/>
        </w:rPr>
        <w:t>any such application must be assessed in line with this policy</w:t>
      </w:r>
      <w:r w:rsidRPr="00E76BF7">
        <w:rPr>
          <w:rFonts w:eastAsia="Calibri" w:cs="Arial"/>
          <w:color w:val="000000"/>
          <w:szCs w:val="24"/>
        </w:rPr>
        <w:t xml:space="preserve">. It is the responsibility of the teacher to decide whether they wish to apply to be paid on the upper pay range. </w:t>
      </w:r>
    </w:p>
    <w:p w14:paraId="7E4D0181" w14:textId="77777777" w:rsidR="00E76BF7" w:rsidRPr="00E76BF7" w:rsidRDefault="00E76BF7" w:rsidP="00E76BF7">
      <w:pPr>
        <w:autoSpaceDE w:val="0"/>
        <w:autoSpaceDN w:val="0"/>
        <w:adjustRightInd w:val="0"/>
        <w:spacing w:before="100" w:beforeAutospacing="1" w:after="100" w:afterAutospacing="1" w:line="360" w:lineRule="auto"/>
        <w:ind w:left="1440"/>
        <w:contextualSpacing/>
        <w:jc w:val="both"/>
        <w:rPr>
          <w:rFonts w:eastAsia="Calibri" w:cs="Arial"/>
          <w:color w:val="000000"/>
          <w:szCs w:val="24"/>
        </w:rPr>
      </w:pPr>
    </w:p>
    <w:p w14:paraId="6B3FB104" w14:textId="77777777" w:rsidR="00E76BF7" w:rsidRPr="00E76BF7" w:rsidRDefault="00E76BF7" w:rsidP="00E76BF7">
      <w:pPr>
        <w:numPr>
          <w:ilvl w:val="1"/>
          <w:numId w:val="19"/>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eastAsia="Calibri" w:cs="Arial"/>
          <w:color w:val="000000"/>
          <w:szCs w:val="24"/>
        </w:rPr>
        <w:t xml:space="preserve">One application may be made in an academic year. </w:t>
      </w:r>
      <w:r w:rsidRPr="00E76BF7">
        <w:rPr>
          <w:rFonts w:cs="Arial"/>
          <w:szCs w:val="24"/>
          <w:lang w:eastAsia="en-GB"/>
        </w:rPr>
        <w:t>The closing date for applications is normally 31</w:t>
      </w:r>
      <w:r w:rsidRPr="00E76BF7">
        <w:rPr>
          <w:rFonts w:cs="Arial"/>
          <w:szCs w:val="24"/>
          <w:vertAlign w:val="superscript"/>
          <w:lang w:eastAsia="en-GB"/>
        </w:rPr>
        <w:t>st</w:t>
      </w:r>
      <w:r w:rsidRPr="00E76BF7">
        <w:rPr>
          <w:rFonts w:cs="Arial"/>
          <w:szCs w:val="24"/>
          <w:lang w:eastAsia="en-GB"/>
        </w:rPr>
        <w:t xml:space="preserve"> October</w:t>
      </w:r>
      <w:r w:rsidRPr="00E76BF7">
        <w:rPr>
          <w:rFonts w:cs="Arial"/>
          <w:i/>
          <w:szCs w:val="24"/>
          <w:lang w:eastAsia="en-GB"/>
        </w:rPr>
        <w:t xml:space="preserve"> </w:t>
      </w:r>
      <w:r w:rsidRPr="00E76BF7">
        <w:rPr>
          <w:rFonts w:cs="Arial"/>
          <w:szCs w:val="24"/>
          <w:lang w:eastAsia="en-GB"/>
        </w:rPr>
        <w:t xml:space="preserve">each year; however, exceptions will be made in particular circumstances, e.g. those teachers who are on maternity leave or who are currently on sick leave.  </w:t>
      </w:r>
    </w:p>
    <w:p w14:paraId="0576C9BD" w14:textId="77777777" w:rsidR="00E76BF7" w:rsidRPr="00E76BF7" w:rsidRDefault="00E76BF7" w:rsidP="00E76BF7">
      <w:pPr>
        <w:spacing w:after="200" w:line="276" w:lineRule="auto"/>
        <w:ind w:left="720"/>
        <w:contextualSpacing/>
        <w:rPr>
          <w:rFonts w:cs="Arial"/>
          <w:szCs w:val="24"/>
          <w:lang w:eastAsia="en-GB"/>
        </w:rPr>
      </w:pPr>
    </w:p>
    <w:p w14:paraId="3925FEB3" w14:textId="77777777" w:rsidR="00E76BF7" w:rsidRPr="00E76BF7" w:rsidRDefault="00E76BF7" w:rsidP="00E76BF7">
      <w:pPr>
        <w:numPr>
          <w:ilvl w:val="1"/>
          <w:numId w:val="19"/>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The process for applications is:</w:t>
      </w:r>
    </w:p>
    <w:p w14:paraId="01A8E4DC" w14:textId="77777777" w:rsidR="00E76BF7" w:rsidRPr="00E76BF7" w:rsidRDefault="00E76BF7" w:rsidP="00E76BF7">
      <w:pPr>
        <w:autoSpaceDE w:val="0"/>
        <w:autoSpaceDN w:val="0"/>
        <w:adjustRightInd w:val="0"/>
        <w:spacing w:before="100" w:beforeAutospacing="1" w:after="100" w:afterAutospacing="1" w:line="360" w:lineRule="auto"/>
        <w:ind w:left="1440"/>
        <w:contextualSpacing/>
        <w:jc w:val="both"/>
        <w:rPr>
          <w:rFonts w:eastAsia="Calibri" w:cs="Arial"/>
          <w:color w:val="000000"/>
          <w:szCs w:val="24"/>
        </w:rPr>
      </w:pPr>
    </w:p>
    <w:p w14:paraId="47607881"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The teacher must complete the Local Authority’s application form (Appendix 2)</w:t>
      </w:r>
    </w:p>
    <w:p w14:paraId="5AFBC9A0" w14:textId="77777777" w:rsidR="00E76BF7" w:rsidRPr="00E76BF7" w:rsidRDefault="00E76BF7" w:rsidP="00E76BF7">
      <w:pPr>
        <w:autoSpaceDE w:val="0"/>
        <w:autoSpaceDN w:val="0"/>
        <w:adjustRightInd w:val="0"/>
        <w:spacing w:before="100" w:beforeAutospacing="1" w:after="100" w:afterAutospacing="1" w:line="360" w:lineRule="auto"/>
        <w:ind w:left="2340"/>
        <w:contextualSpacing/>
        <w:jc w:val="both"/>
        <w:rPr>
          <w:rFonts w:eastAsia="Calibri" w:cs="Arial"/>
          <w:color w:val="000000"/>
          <w:szCs w:val="24"/>
        </w:rPr>
      </w:pPr>
    </w:p>
    <w:p w14:paraId="0872DF7D"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The application form and the supporting evidence must be submitted to the relevant Service Manager by the cut-off date of 31</w:t>
      </w:r>
      <w:r w:rsidRPr="00E76BF7">
        <w:rPr>
          <w:rFonts w:cs="Arial"/>
          <w:szCs w:val="24"/>
          <w:vertAlign w:val="superscript"/>
          <w:lang w:eastAsia="en-GB"/>
        </w:rPr>
        <w:t>st</w:t>
      </w:r>
      <w:r w:rsidRPr="00E76BF7">
        <w:rPr>
          <w:rFonts w:cs="Arial"/>
          <w:szCs w:val="24"/>
          <w:lang w:eastAsia="en-GB"/>
        </w:rPr>
        <w:t xml:space="preserve"> October.</w:t>
      </w:r>
    </w:p>
    <w:p w14:paraId="39F46227" w14:textId="77777777" w:rsidR="00E76BF7" w:rsidRPr="00E76BF7" w:rsidRDefault="00E76BF7" w:rsidP="00E76BF7">
      <w:pPr>
        <w:spacing w:after="200" w:line="276" w:lineRule="auto"/>
        <w:ind w:left="720"/>
        <w:contextualSpacing/>
        <w:rPr>
          <w:rFonts w:cs="Arial"/>
          <w:szCs w:val="24"/>
          <w:lang w:eastAsia="en-GB"/>
        </w:rPr>
      </w:pPr>
    </w:p>
    <w:p w14:paraId="6F663E4B"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The teacher will receive notification of the name of the assessor of his/her application within 5 working days;</w:t>
      </w:r>
    </w:p>
    <w:p w14:paraId="4070B211" w14:textId="77777777" w:rsidR="00E76BF7" w:rsidRPr="00E76BF7" w:rsidRDefault="00E76BF7" w:rsidP="00E76BF7">
      <w:pPr>
        <w:spacing w:after="200" w:line="276" w:lineRule="auto"/>
        <w:ind w:left="720"/>
        <w:contextualSpacing/>
        <w:rPr>
          <w:rFonts w:cs="Arial"/>
          <w:szCs w:val="24"/>
          <w:lang w:eastAsia="en-GB"/>
        </w:rPr>
      </w:pPr>
    </w:p>
    <w:p w14:paraId="3E6C0287"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The assessor will assess the application, which will include a recommendation to the Head of Education Excellence;</w:t>
      </w:r>
    </w:p>
    <w:p w14:paraId="50A9D267" w14:textId="77777777" w:rsidR="00E76BF7" w:rsidRPr="00E76BF7" w:rsidRDefault="00E76BF7" w:rsidP="00E76BF7">
      <w:pPr>
        <w:spacing w:after="200" w:line="276" w:lineRule="auto"/>
        <w:ind w:left="720"/>
        <w:contextualSpacing/>
        <w:rPr>
          <w:rFonts w:cs="Arial"/>
          <w:szCs w:val="24"/>
          <w:lang w:eastAsia="en-GB"/>
        </w:rPr>
      </w:pPr>
    </w:p>
    <w:p w14:paraId="1DF99FB3"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The application, evidence and recommendation will be passed to the relevant Service manager for moderation purposes, if they are not the assessor;</w:t>
      </w:r>
    </w:p>
    <w:p w14:paraId="0C70472F" w14:textId="77777777" w:rsidR="00E76BF7" w:rsidRPr="00E76BF7" w:rsidRDefault="00E76BF7" w:rsidP="00E76BF7">
      <w:pPr>
        <w:spacing w:after="200" w:line="276" w:lineRule="auto"/>
        <w:ind w:left="720"/>
        <w:contextualSpacing/>
        <w:rPr>
          <w:rFonts w:cs="Arial"/>
          <w:szCs w:val="24"/>
          <w:lang w:eastAsia="en-GB"/>
        </w:rPr>
      </w:pPr>
    </w:p>
    <w:p w14:paraId="4A678F8B"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The Head of Education Excellence will make the final decision, advised by the headteacher;</w:t>
      </w:r>
    </w:p>
    <w:p w14:paraId="01FAAD8D" w14:textId="77777777" w:rsidR="00E76BF7" w:rsidRPr="00E76BF7" w:rsidRDefault="00E76BF7" w:rsidP="00E76BF7">
      <w:pPr>
        <w:spacing w:after="200" w:line="276" w:lineRule="auto"/>
        <w:ind w:left="720"/>
        <w:contextualSpacing/>
        <w:rPr>
          <w:rFonts w:cs="Arial"/>
          <w:szCs w:val="24"/>
          <w:lang w:eastAsia="en-GB"/>
        </w:rPr>
      </w:pPr>
    </w:p>
    <w:p w14:paraId="08E0BCD6"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The teacher will receive written notification of the outcome of their application by 8</w:t>
      </w:r>
      <w:r w:rsidRPr="00E76BF7">
        <w:rPr>
          <w:rFonts w:cs="Arial"/>
          <w:szCs w:val="24"/>
          <w:vertAlign w:val="superscript"/>
          <w:lang w:eastAsia="en-GB"/>
        </w:rPr>
        <w:t>th</w:t>
      </w:r>
      <w:r w:rsidRPr="00E76BF7">
        <w:rPr>
          <w:rFonts w:cs="Arial"/>
          <w:szCs w:val="24"/>
          <w:lang w:eastAsia="en-GB"/>
        </w:rPr>
        <w:t xml:space="preserve"> November 2021.  Where the application is unsuccessful, the written notification will include the areas where it was felt that the teacher’s performance did not satisfy the relevant criteria set out in this policy (see ‘The Assessment’ below). </w:t>
      </w:r>
    </w:p>
    <w:p w14:paraId="30B92394" w14:textId="77777777" w:rsidR="00E76BF7" w:rsidRPr="00E76BF7" w:rsidRDefault="00E76BF7" w:rsidP="00E76BF7">
      <w:pPr>
        <w:spacing w:after="200" w:line="276" w:lineRule="auto"/>
        <w:ind w:left="720"/>
        <w:contextualSpacing/>
        <w:rPr>
          <w:rFonts w:cs="Arial"/>
          <w:szCs w:val="24"/>
          <w:lang w:eastAsia="en-GB"/>
        </w:rPr>
      </w:pPr>
    </w:p>
    <w:p w14:paraId="4996BA53"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Oral feedback which will be provided by the assessor.  Oral feedback will be given within 10 working days of the date of notification of the outcome of the application.  Feedback will be given in a positive and encouraging environment and will include advice and support on areas for improvement in order to meet the relevant criteria.</w:t>
      </w:r>
    </w:p>
    <w:p w14:paraId="3676DD61" w14:textId="77777777" w:rsidR="00E76BF7" w:rsidRPr="00E76BF7" w:rsidRDefault="00E76BF7" w:rsidP="00E76BF7">
      <w:pPr>
        <w:spacing w:after="200" w:line="276" w:lineRule="auto"/>
        <w:ind w:left="720"/>
        <w:contextualSpacing/>
        <w:rPr>
          <w:rFonts w:cs="Arial"/>
          <w:szCs w:val="24"/>
          <w:lang w:eastAsia="en-GB"/>
        </w:rPr>
      </w:pPr>
    </w:p>
    <w:p w14:paraId="09179E85"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 xml:space="preserve">Successful applicants will move to the minimum of the Upper Pay Range on 1st September of the academic year that their </w:t>
      </w:r>
      <w:r w:rsidRPr="00E76BF7">
        <w:rPr>
          <w:rFonts w:cs="Arial"/>
          <w:szCs w:val="24"/>
          <w:lang w:eastAsia="en-GB"/>
        </w:rPr>
        <w:lastRenderedPageBreak/>
        <w:t>application is judged as successful, payments will be backdated to 1</w:t>
      </w:r>
      <w:r w:rsidRPr="00E76BF7">
        <w:rPr>
          <w:rFonts w:cs="Arial"/>
          <w:szCs w:val="24"/>
          <w:vertAlign w:val="superscript"/>
          <w:lang w:eastAsia="en-GB"/>
        </w:rPr>
        <w:t>st</w:t>
      </w:r>
      <w:r w:rsidRPr="00E76BF7">
        <w:rPr>
          <w:rFonts w:cs="Arial"/>
          <w:szCs w:val="24"/>
          <w:lang w:eastAsia="en-GB"/>
        </w:rPr>
        <w:t xml:space="preserve"> September.</w:t>
      </w:r>
    </w:p>
    <w:p w14:paraId="6A290458" w14:textId="77777777" w:rsidR="00E76BF7" w:rsidRPr="00E76BF7" w:rsidRDefault="00E76BF7" w:rsidP="00E76BF7">
      <w:pPr>
        <w:spacing w:after="200" w:line="276" w:lineRule="auto"/>
        <w:ind w:left="720"/>
        <w:contextualSpacing/>
        <w:rPr>
          <w:rFonts w:cs="Arial"/>
          <w:szCs w:val="24"/>
          <w:lang w:eastAsia="en-GB"/>
        </w:rPr>
      </w:pPr>
    </w:p>
    <w:p w14:paraId="42988E5E"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szCs w:val="24"/>
          <w:lang w:eastAsia="en-GB"/>
        </w:rPr>
        <w:t>Unsuccessful applicants can appeal the decision.  The appeals process is set out at appendix 4 of this pay policy.</w:t>
      </w:r>
    </w:p>
    <w:p w14:paraId="719A834A" w14:textId="77777777" w:rsidR="00E76BF7" w:rsidRPr="00E76BF7" w:rsidRDefault="00E76BF7" w:rsidP="00E76BF7">
      <w:pPr>
        <w:spacing w:after="200" w:line="276" w:lineRule="auto"/>
        <w:ind w:left="720"/>
        <w:contextualSpacing/>
        <w:rPr>
          <w:rFonts w:cs="Arial"/>
          <w:color w:val="000000"/>
          <w:szCs w:val="24"/>
          <w:lang w:eastAsia="en-GB"/>
        </w:rPr>
      </w:pPr>
    </w:p>
    <w:p w14:paraId="4FAB913D" w14:textId="77777777" w:rsidR="00E76BF7" w:rsidRPr="00E76BF7" w:rsidRDefault="00E76BF7" w:rsidP="00E76BF7">
      <w:pPr>
        <w:numPr>
          <w:ilvl w:val="0"/>
          <w:numId w:val="40"/>
        </w:numPr>
        <w:autoSpaceDE w:val="0"/>
        <w:autoSpaceDN w:val="0"/>
        <w:adjustRightInd w:val="0"/>
        <w:spacing w:before="100" w:beforeAutospacing="1" w:after="100" w:afterAutospacing="1" w:line="360" w:lineRule="auto"/>
        <w:contextualSpacing/>
        <w:jc w:val="both"/>
        <w:rPr>
          <w:rFonts w:eastAsia="Calibri" w:cs="Arial"/>
          <w:color w:val="000000"/>
          <w:szCs w:val="24"/>
        </w:rPr>
      </w:pPr>
      <w:r w:rsidRPr="00E76BF7">
        <w:rPr>
          <w:rFonts w:cs="Arial"/>
          <w:color w:val="000000"/>
          <w:szCs w:val="24"/>
          <w:lang w:eastAsia="en-GB"/>
        </w:rPr>
        <w:t xml:space="preserve">If a teacher is simultaneously employed by another school or employer, they may submit separate applications if they wish to apply to be paid on the upper pay range within the Local Authority and the other employers. The Local Authority will not be bound by any pay decision made by another school or employer. </w:t>
      </w:r>
    </w:p>
    <w:p w14:paraId="03EFA59C" w14:textId="77777777" w:rsidR="00E76BF7" w:rsidRPr="00E76BF7" w:rsidRDefault="00E76BF7" w:rsidP="00E76BF7">
      <w:pPr>
        <w:autoSpaceDE w:val="0"/>
        <w:autoSpaceDN w:val="0"/>
        <w:adjustRightInd w:val="0"/>
        <w:spacing w:line="276" w:lineRule="auto"/>
        <w:jc w:val="both"/>
        <w:rPr>
          <w:rFonts w:cs="Arial"/>
          <w:b/>
          <w:iCs/>
          <w:szCs w:val="24"/>
          <w:lang w:eastAsia="en-GB"/>
        </w:rPr>
      </w:pPr>
    </w:p>
    <w:p w14:paraId="1BB0F9FC" w14:textId="77777777" w:rsidR="00E76BF7" w:rsidRPr="00E76BF7" w:rsidRDefault="00E76BF7" w:rsidP="00E76BF7">
      <w:pPr>
        <w:numPr>
          <w:ilvl w:val="0"/>
          <w:numId w:val="19"/>
        </w:numPr>
        <w:overflowPunct w:val="0"/>
        <w:autoSpaceDE w:val="0"/>
        <w:autoSpaceDN w:val="0"/>
        <w:adjustRightInd w:val="0"/>
        <w:spacing w:after="200" w:line="276" w:lineRule="auto"/>
        <w:ind w:left="284"/>
        <w:contextualSpacing/>
        <w:jc w:val="both"/>
        <w:textAlignment w:val="baseline"/>
        <w:rPr>
          <w:rFonts w:cs="Arial"/>
          <w:b/>
          <w:szCs w:val="24"/>
          <w:lang w:eastAsia="en-GB"/>
        </w:rPr>
      </w:pPr>
      <w:r w:rsidRPr="00E76BF7">
        <w:rPr>
          <w:rFonts w:cs="Arial"/>
          <w:b/>
          <w:szCs w:val="24"/>
          <w:lang w:eastAsia="en-GB"/>
        </w:rPr>
        <w:t>The Assessment</w:t>
      </w:r>
    </w:p>
    <w:p w14:paraId="6F7307BE" w14:textId="77777777" w:rsidR="00E76BF7" w:rsidRPr="00E76BF7" w:rsidRDefault="00E76BF7" w:rsidP="00E76BF7">
      <w:pPr>
        <w:overflowPunct w:val="0"/>
        <w:autoSpaceDE w:val="0"/>
        <w:autoSpaceDN w:val="0"/>
        <w:adjustRightInd w:val="0"/>
        <w:spacing w:after="200" w:line="276" w:lineRule="auto"/>
        <w:ind w:left="1440"/>
        <w:contextualSpacing/>
        <w:jc w:val="both"/>
        <w:textAlignment w:val="baseline"/>
        <w:rPr>
          <w:rFonts w:cs="Arial"/>
          <w:b/>
          <w:szCs w:val="24"/>
          <w:lang w:eastAsia="en-GB"/>
        </w:rPr>
      </w:pPr>
    </w:p>
    <w:p w14:paraId="2AFD0401" w14:textId="77777777" w:rsidR="00E76BF7" w:rsidRPr="00E76BF7" w:rsidRDefault="00E76BF7" w:rsidP="00E76BF7">
      <w:pPr>
        <w:numPr>
          <w:ilvl w:val="1"/>
          <w:numId w:val="19"/>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The teacher will be required to meet the criteria set out in paragraph 15 of the Document, namely that:</w:t>
      </w:r>
    </w:p>
    <w:p w14:paraId="478F5721" w14:textId="77777777" w:rsidR="00E76BF7" w:rsidRPr="00E76BF7" w:rsidRDefault="00E76BF7" w:rsidP="00E76BF7">
      <w:pPr>
        <w:numPr>
          <w:ilvl w:val="2"/>
          <w:numId w:val="20"/>
        </w:numPr>
        <w:overflowPunct w:val="0"/>
        <w:autoSpaceDE w:val="0"/>
        <w:autoSpaceDN w:val="0"/>
        <w:adjustRightInd w:val="0"/>
        <w:spacing w:after="200" w:line="360" w:lineRule="auto"/>
        <w:ind w:left="2268" w:hanging="283"/>
        <w:contextualSpacing/>
        <w:jc w:val="both"/>
        <w:textAlignment w:val="baseline"/>
        <w:rPr>
          <w:rFonts w:cs="Arial"/>
          <w:szCs w:val="24"/>
          <w:lang w:eastAsia="en-GB"/>
        </w:rPr>
      </w:pPr>
      <w:r w:rsidRPr="00E76BF7">
        <w:rPr>
          <w:rFonts w:cs="Arial"/>
          <w:szCs w:val="24"/>
          <w:lang w:eastAsia="en-GB"/>
        </w:rPr>
        <w:t xml:space="preserve">the teacher is highly competent in all elements of the relevant standards; and </w:t>
      </w:r>
    </w:p>
    <w:p w14:paraId="610E72BD" w14:textId="77777777" w:rsidR="00E76BF7" w:rsidRPr="00E76BF7" w:rsidRDefault="00E76BF7" w:rsidP="00E76BF7">
      <w:pPr>
        <w:numPr>
          <w:ilvl w:val="2"/>
          <w:numId w:val="20"/>
        </w:numPr>
        <w:overflowPunct w:val="0"/>
        <w:autoSpaceDE w:val="0"/>
        <w:autoSpaceDN w:val="0"/>
        <w:adjustRightInd w:val="0"/>
        <w:spacing w:after="200" w:line="360" w:lineRule="auto"/>
        <w:ind w:left="2268" w:hanging="283"/>
        <w:contextualSpacing/>
        <w:jc w:val="both"/>
        <w:textAlignment w:val="baseline"/>
        <w:rPr>
          <w:rFonts w:cs="Arial"/>
          <w:szCs w:val="24"/>
          <w:lang w:eastAsia="en-GB"/>
        </w:rPr>
      </w:pPr>
      <w:r w:rsidRPr="00E76BF7">
        <w:rPr>
          <w:rFonts w:cs="Arial"/>
          <w:szCs w:val="24"/>
          <w:lang w:eastAsia="en-GB"/>
        </w:rPr>
        <w:t>the teacher’s achievements and contribution to the school are substantial and sustained.</w:t>
      </w:r>
    </w:p>
    <w:p w14:paraId="0254B021" w14:textId="77777777" w:rsidR="00E76BF7" w:rsidRPr="00E76BF7" w:rsidRDefault="00E76BF7" w:rsidP="00E76BF7">
      <w:pPr>
        <w:overflowPunct w:val="0"/>
        <w:autoSpaceDE w:val="0"/>
        <w:autoSpaceDN w:val="0"/>
        <w:adjustRightInd w:val="0"/>
        <w:spacing w:after="200" w:line="276" w:lineRule="auto"/>
        <w:ind w:left="2268"/>
        <w:contextualSpacing/>
        <w:jc w:val="both"/>
        <w:textAlignment w:val="baseline"/>
        <w:rPr>
          <w:rFonts w:cs="Arial"/>
          <w:szCs w:val="24"/>
          <w:lang w:eastAsia="en-GB"/>
        </w:rPr>
      </w:pPr>
    </w:p>
    <w:p w14:paraId="05F591F2" w14:textId="77777777" w:rsidR="00E76BF7" w:rsidRPr="00E76BF7" w:rsidRDefault="00E76BF7" w:rsidP="00E76BF7">
      <w:pPr>
        <w:numPr>
          <w:ilvl w:val="1"/>
          <w:numId w:val="19"/>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In the Local Authority, this means:</w:t>
      </w:r>
    </w:p>
    <w:p w14:paraId="38ECADFC" w14:textId="77777777" w:rsidR="00E76BF7" w:rsidRPr="00E76BF7" w:rsidRDefault="00E76BF7" w:rsidP="00E76BF7">
      <w:pPr>
        <w:overflowPunct w:val="0"/>
        <w:autoSpaceDE w:val="0"/>
        <w:autoSpaceDN w:val="0"/>
        <w:adjustRightInd w:val="0"/>
        <w:spacing w:after="200" w:line="276" w:lineRule="auto"/>
        <w:ind w:left="1440"/>
        <w:contextualSpacing/>
        <w:jc w:val="both"/>
        <w:textAlignment w:val="baseline"/>
        <w:rPr>
          <w:rFonts w:cs="Arial"/>
          <w:szCs w:val="24"/>
          <w:lang w:eastAsia="en-GB"/>
        </w:rPr>
      </w:pPr>
    </w:p>
    <w:p w14:paraId="6ADB6870" w14:textId="77777777" w:rsidR="00E76BF7" w:rsidRPr="00E76BF7" w:rsidRDefault="00E76BF7" w:rsidP="00E76BF7">
      <w:pPr>
        <w:numPr>
          <w:ilvl w:val="0"/>
          <w:numId w:val="21"/>
        </w:numPr>
        <w:overflowPunct w:val="0"/>
        <w:autoSpaceDE w:val="0"/>
        <w:autoSpaceDN w:val="0"/>
        <w:adjustRightInd w:val="0"/>
        <w:spacing w:after="200" w:line="360" w:lineRule="auto"/>
        <w:ind w:left="2268"/>
        <w:contextualSpacing/>
        <w:jc w:val="both"/>
        <w:textAlignment w:val="baseline"/>
        <w:rPr>
          <w:rFonts w:cs="Arial"/>
          <w:szCs w:val="24"/>
          <w:lang w:eastAsia="en-GB"/>
        </w:rPr>
      </w:pPr>
      <w:r w:rsidRPr="00E76BF7">
        <w:rPr>
          <w:rFonts w:cs="Arial"/>
          <w:szCs w:val="24"/>
          <w:lang w:eastAsia="en-GB"/>
        </w:rPr>
        <w:t xml:space="preserve">“highly competent”:  the teacher’s performance is assessed as having excellent depth and breadth of knowledge, skill and understanding of the Teachers’ Standards in the particular role they are fulfilling and the context in which they are working.  </w:t>
      </w:r>
    </w:p>
    <w:p w14:paraId="7E4281AD" w14:textId="77777777" w:rsidR="00E76BF7" w:rsidRPr="00E76BF7" w:rsidRDefault="00E76BF7" w:rsidP="00E76BF7">
      <w:pPr>
        <w:overflowPunct w:val="0"/>
        <w:autoSpaceDE w:val="0"/>
        <w:autoSpaceDN w:val="0"/>
        <w:adjustRightInd w:val="0"/>
        <w:spacing w:after="200" w:line="360" w:lineRule="auto"/>
        <w:ind w:left="2268"/>
        <w:contextualSpacing/>
        <w:jc w:val="both"/>
        <w:textAlignment w:val="baseline"/>
        <w:rPr>
          <w:rFonts w:cs="Arial"/>
          <w:szCs w:val="24"/>
          <w:lang w:eastAsia="en-GB"/>
        </w:rPr>
      </w:pPr>
    </w:p>
    <w:p w14:paraId="5875C6C1" w14:textId="77777777" w:rsidR="00E76BF7" w:rsidRPr="00E76BF7" w:rsidRDefault="00E76BF7" w:rsidP="00E76BF7">
      <w:pPr>
        <w:numPr>
          <w:ilvl w:val="0"/>
          <w:numId w:val="21"/>
        </w:numPr>
        <w:overflowPunct w:val="0"/>
        <w:autoSpaceDE w:val="0"/>
        <w:autoSpaceDN w:val="0"/>
        <w:adjustRightInd w:val="0"/>
        <w:spacing w:after="200" w:line="360" w:lineRule="auto"/>
        <w:ind w:left="2268"/>
        <w:contextualSpacing/>
        <w:jc w:val="both"/>
        <w:textAlignment w:val="baseline"/>
        <w:rPr>
          <w:rFonts w:cs="Arial"/>
          <w:szCs w:val="24"/>
          <w:lang w:eastAsia="en-GB"/>
        </w:rPr>
      </w:pPr>
      <w:r w:rsidRPr="00E76BF7">
        <w:rPr>
          <w:rFonts w:cs="Arial"/>
          <w:szCs w:val="24"/>
          <w:lang w:eastAsia="en-GB"/>
        </w:rPr>
        <w:t>“substantial”:  the teacher’s achievements and contribution to Sefton are significant, not just in raising standards of teaching and learning in their own working environment, or with their own groups of children, but also in making a significant wider contribution to school improvement, which impacts on pupil progress and the effectiveness of staff and colleagues.</w:t>
      </w:r>
    </w:p>
    <w:p w14:paraId="3956AC29" w14:textId="77777777" w:rsidR="00E76BF7" w:rsidRPr="00E76BF7" w:rsidRDefault="00E76BF7" w:rsidP="00E76BF7">
      <w:pPr>
        <w:spacing w:after="200" w:line="360" w:lineRule="auto"/>
        <w:ind w:left="720"/>
        <w:contextualSpacing/>
        <w:rPr>
          <w:rFonts w:cs="Arial"/>
          <w:szCs w:val="24"/>
          <w:lang w:eastAsia="en-GB"/>
        </w:rPr>
      </w:pPr>
    </w:p>
    <w:p w14:paraId="4D1776C3" w14:textId="77777777" w:rsidR="00E76BF7" w:rsidRPr="00E76BF7" w:rsidRDefault="00E76BF7" w:rsidP="00E76BF7">
      <w:pPr>
        <w:numPr>
          <w:ilvl w:val="0"/>
          <w:numId w:val="21"/>
        </w:numPr>
        <w:overflowPunct w:val="0"/>
        <w:autoSpaceDE w:val="0"/>
        <w:autoSpaceDN w:val="0"/>
        <w:adjustRightInd w:val="0"/>
        <w:spacing w:after="200" w:line="360" w:lineRule="auto"/>
        <w:ind w:left="2268"/>
        <w:contextualSpacing/>
        <w:jc w:val="both"/>
        <w:textAlignment w:val="baseline"/>
        <w:rPr>
          <w:rFonts w:cs="Arial"/>
          <w:szCs w:val="24"/>
          <w:lang w:eastAsia="en-GB"/>
        </w:rPr>
      </w:pPr>
      <w:r w:rsidRPr="00E76BF7">
        <w:rPr>
          <w:rFonts w:cs="Arial"/>
          <w:szCs w:val="24"/>
          <w:lang w:eastAsia="en-GB"/>
        </w:rPr>
        <w:t>“sustained”:  the teacher must have had two consecutive successful appraisal reports with the Local Authority and have made good progress towards their objectives during this period (see exceptions in the introduction to this section).  They will have been expected to have shown that their teaching expertise has grown over the relevant period and is consistently good to outstanding.</w:t>
      </w:r>
    </w:p>
    <w:p w14:paraId="1833F6D3" w14:textId="77777777" w:rsidR="00E76BF7" w:rsidRPr="00E76BF7" w:rsidRDefault="00E76BF7" w:rsidP="00E76BF7">
      <w:pPr>
        <w:spacing w:after="200" w:line="276" w:lineRule="auto"/>
        <w:ind w:left="720"/>
        <w:contextualSpacing/>
        <w:rPr>
          <w:rFonts w:cs="Arial"/>
          <w:szCs w:val="24"/>
          <w:lang w:eastAsia="en-GB"/>
        </w:rPr>
      </w:pPr>
    </w:p>
    <w:p w14:paraId="1C90CA48" w14:textId="77777777" w:rsidR="00E76BF7" w:rsidRPr="00E76BF7" w:rsidRDefault="00E76BF7" w:rsidP="00E76BF7">
      <w:pPr>
        <w:overflowPunct w:val="0"/>
        <w:autoSpaceDE w:val="0"/>
        <w:autoSpaceDN w:val="0"/>
        <w:adjustRightInd w:val="0"/>
        <w:spacing w:after="200" w:line="276" w:lineRule="auto"/>
        <w:ind w:left="2268"/>
        <w:contextualSpacing/>
        <w:jc w:val="both"/>
        <w:textAlignment w:val="baseline"/>
        <w:rPr>
          <w:rFonts w:cs="Arial"/>
          <w:szCs w:val="24"/>
          <w:lang w:eastAsia="en-GB"/>
        </w:rPr>
      </w:pPr>
    </w:p>
    <w:p w14:paraId="79ACE686" w14:textId="77777777" w:rsidR="00E76BF7" w:rsidRPr="00E76BF7" w:rsidRDefault="00E76BF7" w:rsidP="00E76BF7">
      <w:pPr>
        <w:numPr>
          <w:ilvl w:val="1"/>
          <w:numId w:val="19"/>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Further information is contained within the school’s appraisal policy.</w:t>
      </w:r>
    </w:p>
    <w:p w14:paraId="79148F9F" w14:textId="77777777" w:rsidR="00E76BF7" w:rsidRPr="00E76BF7" w:rsidRDefault="00E76BF7" w:rsidP="00E76BF7">
      <w:pPr>
        <w:overflowPunct w:val="0"/>
        <w:autoSpaceDE w:val="0"/>
        <w:autoSpaceDN w:val="0"/>
        <w:adjustRightInd w:val="0"/>
        <w:spacing w:after="200" w:line="360" w:lineRule="auto"/>
        <w:ind w:left="1440"/>
        <w:contextualSpacing/>
        <w:jc w:val="both"/>
        <w:textAlignment w:val="baseline"/>
        <w:rPr>
          <w:rFonts w:cs="Arial"/>
          <w:szCs w:val="24"/>
          <w:lang w:eastAsia="en-GB"/>
        </w:rPr>
      </w:pPr>
    </w:p>
    <w:p w14:paraId="24D6CB29" w14:textId="77777777" w:rsidR="00E76BF7" w:rsidRPr="00E76BF7" w:rsidRDefault="00E76BF7" w:rsidP="00E76BF7">
      <w:pPr>
        <w:numPr>
          <w:ilvl w:val="1"/>
          <w:numId w:val="19"/>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eastAsia="Calibri" w:cs="Arial"/>
          <w:color w:val="000000"/>
          <w:szCs w:val="24"/>
        </w:rPr>
        <w:t xml:space="preserve">Any appeal against a decision not to move the teacher to the upper pay range will be heard under the Local Authority’s general appeals arrangements. </w:t>
      </w:r>
    </w:p>
    <w:p w14:paraId="5F3CBC3C" w14:textId="77777777" w:rsidR="00E76BF7" w:rsidRPr="00E76BF7" w:rsidRDefault="00E76BF7" w:rsidP="00E76BF7">
      <w:pPr>
        <w:spacing w:after="200" w:line="276" w:lineRule="auto"/>
        <w:ind w:left="720"/>
        <w:contextualSpacing/>
        <w:rPr>
          <w:rFonts w:cs="Arial"/>
          <w:szCs w:val="24"/>
          <w:lang w:eastAsia="en-GB"/>
        </w:rPr>
      </w:pPr>
    </w:p>
    <w:p w14:paraId="380E298E" w14:textId="77777777" w:rsidR="00E76BF7" w:rsidRPr="00E76BF7" w:rsidRDefault="00E76BF7" w:rsidP="00E76BF7">
      <w:pPr>
        <w:overflowPunct w:val="0"/>
        <w:autoSpaceDE w:val="0"/>
        <w:autoSpaceDN w:val="0"/>
        <w:adjustRightInd w:val="0"/>
        <w:spacing w:after="200" w:line="276" w:lineRule="auto"/>
        <w:ind w:left="1440"/>
        <w:contextualSpacing/>
        <w:jc w:val="both"/>
        <w:textAlignment w:val="baseline"/>
        <w:rPr>
          <w:rFonts w:cs="Arial"/>
          <w:szCs w:val="24"/>
          <w:lang w:eastAsia="en-GB"/>
        </w:rPr>
      </w:pPr>
    </w:p>
    <w:p w14:paraId="125D0BAC" w14:textId="77777777" w:rsidR="00E76BF7" w:rsidRPr="00E76BF7" w:rsidRDefault="00E76BF7" w:rsidP="00E76BF7">
      <w:pPr>
        <w:overflowPunct w:val="0"/>
        <w:autoSpaceDE w:val="0"/>
        <w:autoSpaceDN w:val="0"/>
        <w:adjustRightInd w:val="0"/>
        <w:spacing w:after="200" w:line="276" w:lineRule="auto"/>
        <w:jc w:val="both"/>
        <w:textAlignment w:val="baseline"/>
        <w:rPr>
          <w:rFonts w:cs="Arial"/>
          <w:b/>
          <w:szCs w:val="24"/>
          <w:lang w:eastAsia="en-GB"/>
        </w:rPr>
      </w:pPr>
      <w:r w:rsidRPr="00E76BF7">
        <w:rPr>
          <w:rFonts w:cs="Arial"/>
          <w:b/>
          <w:szCs w:val="24"/>
          <w:lang w:eastAsia="en-GB"/>
        </w:rPr>
        <w:t>SECTION 8.</w:t>
      </w:r>
      <w:r w:rsidRPr="00E76BF7">
        <w:rPr>
          <w:rFonts w:cs="Arial"/>
          <w:b/>
          <w:szCs w:val="24"/>
          <w:lang w:eastAsia="en-GB"/>
        </w:rPr>
        <w:tab/>
        <w:t>DISCRETIONARY ALLOWANCES AND PAYMENTS</w:t>
      </w:r>
    </w:p>
    <w:p w14:paraId="16958C38" w14:textId="77777777" w:rsidR="00E76BF7" w:rsidRPr="00E76BF7" w:rsidRDefault="00E76BF7" w:rsidP="00E76BF7">
      <w:pPr>
        <w:overflowPunct w:val="0"/>
        <w:autoSpaceDE w:val="0"/>
        <w:autoSpaceDN w:val="0"/>
        <w:adjustRightInd w:val="0"/>
        <w:spacing w:after="200" w:line="276" w:lineRule="auto"/>
        <w:jc w:val="both"/>
        <w:textAlignment w:val="baseline"/>
        <w:rPr>
          <w:rFonts w:cs="Arial"/>
          <w:b/>
          <w:szCs w:val="24"/>
          <w:lang w:eastAsia="en-GB"/>
        </w:rPr>
      </w:pPr>
    </w:p>
    <w:p w14:paraId="023105CE" w14:textId="77777777" w:rsidR="00E76BF7" w:rsidRPr="00E76BF7" w:rsidRDefault="00E76BF7" w:rsidP="00E76BF7">
      <w:pPr>
        <w:numPr>
          <w:ilvl w:val="0"/>
          <w:numId w:val="22"/>
        </w:numPr>
        <w:overflowPunct w:val="0"/>
        <w:autoSpaceDE w:val="0"/>
        <w:autoSpaceDN w:val="0"/>
        <w:adjustRightInd w:val="0"/>
        <w:spacing w:after="200" w:line="276" w:lineRule="auto"/>
        <w:ind w:left="567" w:hanging="436"/>
        <w:contextualSpacing/>
        <w:jc w:val="both"/>
        <w:textAlignment w:val="baseline"/>
        <w:rPr>
          <w:rFonts w:cs="Arial"/>
          <w:b/>
          <w:szCs w:val="24"/>
          <w:lang w:eastAsia="en-GB"/>
        </w:rPr>
      </w:pPr>
      <w:r w:rsidRPr="00E76BF7">
        <w:rPr>
          <w:rFonts w:cs="Arial"/>
          <w:b/>
          <w:szCs w:val="24"/>
          <w:lang w:eastAsia="en-GB"/>
        </w:rPr>
        <w:t>Teaching and Learning Responsibility (TLR) payments</w:t>
      </w:r>
    </w:p>
    <w:p w14:paraId="2DB871ED" w14:textId="77777777" w:rsidR="00E76BF7" w:rsidRPr="00E76BF7" w:rsidRDefault="00E76BF7" w:rsidP="00E76BF7">
      <w:pPr>
        <w:overflowPunct w:val="0"/>
        <w:autoSpaceDE w:val="0"/>
        <w:autoSpaceDN w:val="0"/>
        <w:adjustRightInd w:val="0"/>
        <w:spacing w:after="200" w:line="276" w:lineRule="auto"/>
        <w:ind w:left="720"/>
        <w:contextualSpacing/>
        <w:jc w:val="both"/>
        <w:textAlignment w:val="baseline"/>
        <w:rPr>
          <w:rFonts w:cs="Arial"/>
          <w:szCs w:val="24"/>
          <w:lang w:eastAsia="en-GB"/>
        </w:rPr>
      </w:pPr>
    </w:p>
    <w:p w14:paraId="17F74C85" w14:textId="77777777" w:rsidR="00E76BF7" w:rsidRPr="00E76BF7" w:rsidRDefault="00E76BF7" w:rsidP="00E76BF7">
      <w:pPr>
        <w:numPr>
          <w:ilvl w:val="0"/>
          <w:numId w:val="25"/>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 xml:space="preserve">A teacher may be awarded a TLR in accordance with paragraph 20 of the Document.  </w:t>
      </w:r>
    </w:p>
    <w:p w14:paraId="053F565F" w14:textId="77777777" w:rsidR="00E76BF7" w:rsidRPr="00E76BF7" w:rsidRDefault="00E76BF7" w:rsidP="00E76BF7">
      <w:pPr>
        <w:spacing w:after="200" w:line="360" w:lineRule="auto"/>
        <w:ind w:left="720"/>
        <w:contextualSpacing/>
        <w:rPr>
          <w:rFonts w:cs="Arial"/>
          <w:szCs w:val="24"/>
          <w:lang w:eastAsia="en-GB"/>
        </w:rPr>
      </w:pPr>
    </w:p>
    <w:p w14:paraId="69E13BFF" w14:textId="77777777" w:rsidR="00E76BF7" w:rsidRPr="00E76BF7" w:rsidRDefault="00E76BF7" w:rsidP="00E76BF7">
      <w:pPr>
        <w:numPr>
          <w:ilvl w:val="0"/>
          <w:numId w:val="25"/>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Having decided to award a TLR, the Local Authority will determine whether to award a first TLR (TLR1) or a second TLR (TLR2) and its value, in accordance with this policy, provided that:</w:t>
      </w:r>
    </w:p>
    <w:p w14:paraId="00C79C67" w14:textId="77777777" w:rsidR="00E76BF7" w:rsidRPr="00E76BF7" w:rsidRDefault="00E76BF7" w:rsidP="00E76BF7">
      <w:pPr>
        <w:spacing w:after="200" w:line="360" w:lineRule="auto"/>
        <w:ind w:left="720"/>
        <w:contextualSpacing/>
        <w:rPr>
          <w:rFonts w:cs="Arial"/>
          <w:szCs w:val="24"/>
          <w:lang w:eastAsia="en-GB"/>
        </w:rPr>
      </w:pPr>
    </w:p>
    <w:p w14:paraId="04C7CB14" w14:textId="77777777" w:rsidR="00E76BF7" w:rsidRPr="00E76BF7" w:rsidRDefault="00E76BF7" w:rsidP="00E76BF7">
      <w:pPr>
        <w:numPr>
          <w:ilvl w:val="0"/>
          <w:numId w:val="24"/>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The annual value of a TLR 1 must be no less than £8,706 and no greater than £14,732;</w:t>
      </w:r>
    </w:p>
    <w:p w14:paraId="7FC65F75" w14:textId="77777777" w:rsidR="00E76BF7" w:rsidRPr="00E76BF7" w:rsidRDefault="00E76BF7" w:rsidP="00E76BF7">
      <w:pPr>
        <w:overflowPunct w:val="0"/>
        <w:autoSpaceDE w:val="0"/>
        <w:autoSpaceDN w:val="0"/>
        <w:adjustRightInd w:val="0"/>
        <w:spacing w:after="200" w:line="360" w:lineRule="auto"/>
        <w:ind w:left="1080"/>
        <w:contextualSpacing/>
        <w:jc w:val="both"/>
        <w:textAlignment w:val="baseline"/>
        <w:rPr>
          <w:rFonts w:cs="Arial"/>
          <w:szCs w:val="24"/>
          <w:lang w:eastAsia="en-GB"/>
        </w:rPr>
      </w:pPr>
    </w:p>
    <w:p w14:paraId="784902BF" w14:textId="77777777" w:rsidR="00E76BF7" w:rsidRPr="00E76BF7" w:rsidRDefault="00E76BF7" w:rsidP="00E76BF7">
      <w:pPr>
        <w:numPr>
          <w:ilvl w:val="0"/>
          <w:numId w:val="24"/>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The annual value of a TLR 2 must be no less than £3,017 and no great than £7,368</w:t>
      </w:r>
    </w:p>
    <w:p w14:paraId="23FB41EA" w14:textId="77777777" w:rsidR="00E76BF7" w:rsidRPr="00E76BF7" w:rsidRDefault="00E76BF7" w:rsidP="00E76BF7">
      <w:pPr>
        <w:overflowPunct w:val="0"/>
        <w:autoSpaceDE w:val="0"/>
        <w:autoSpaceDN w:val="0"/>
        <w:adjustRightInd w:val="0"/>
        <w:spacing w:after="200" w:line="360" w:lineRule="auto"/>
        <w:ind w:left="1440"/>
        <w:contextualSpacing/>
        <w:jc w:val="both"/>
        <w:textAlignment w:val="baseline"/>
        <w:rPr>
          <w:rFonts w:cs="Arial"/>
          <w:szCs w:val="24"/>
          <w:highlight w:val="yellow"/>
          <w:lang w:eastAsia="en-GB"/>
        </w:rPr>
      </w:pPr>
    </w:p>
    <w:p w14:paraId="791C7077" w14:textId="77777777" w:rsidR="00E76BF7" w:rsidRPr="00E76BF7" w:rsidRDefault="00E76BF7" w:rsidP="00E76BF7">
      <w:pPr>
        <w:numPr>
          <w:ilvl w:val="0"/>
          <w:numId w:val="25"/>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lastRenderedPageBreak/>
        <w:t>A teacher may not hold a TLR 1 and a TLR 2 concurrently.</w:t>
      </w:r>
    </w:p>
    <w:p w14:paraId="531389DA" w14:textId="77777777" w:rsidR="00E76BF7" w:rsidRPr="00E76BF7" w:rsidRDefault="00E76BF7" w:rsidP="00E76BF7">
      <w:pPr>
        <w:overflowPunct w:val="0"/>
        <w:autoSpaceDE w:val="0"/>
        <w:autoSpaceDN w:val="0"/>
        <w:adjustRightInd w:val="0"/>
        <w:spacing w:after="200" w:line="360" w:lineRule="auto"/>
        <w:ind w:left="720"/>
        <w:contextualSpacing/>
        <w:jc w:val="both"/>
        <w:textAlignment w:val="baseline"/>
        <w:rPr>
          <w:rFonts w:cs="Arial"/>
          <w:szCs w:val="24"/>
          <w:lang w:eastAsia="en-GB"/>
        </w:rPr>
      </w:pPr>
    </w:p>
    <w:p w14:paraId="2F9C5D84" w14:textId="77777777" w:rsidR="00E76BF7" w:rsidRPr="00E76BF7" w:rsidRDefault="00E76BF7" w:rsidP="00E76BF7">
      <w:pPr>
        <w:numPr>
          <w:ilvl w:val="0"/>
          <w:numId w:val="25"/>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The Governing Body may award a fixed term third TLR (TLR3) to teacher for clearly time-limited school improvement projects, or one off externally driven responsibilities.</w:t>
      </w:r>
    </w:p>
    <w:p w14:paraId="1CBC6B52" w14:textId="77777777" w:rsidR="00E76BF7" w:rsidRPr="00E76BF7" w:rsidRDefault="00E76BF7" w:rsidP="00E76BF7">
      <w:pPr>
        <w:numPr>
          <w:ilvl w:val="0"/>
          <w:numId w:val="23"/>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The annual value of a TLR3 must be no less than £600 and no greater than £2,975</w:t>
      </w:r>
    </w:p>
    <w:p w14:paraId="036DDE84" w14:textId="77777777" w:rsidR="00E76BF7" w:rsidRPr="00E76BF7" w:rsidRDefault="00E76BF7" w:rsidP="00E76BF7">
      <w:pPr>
        <w:overflowPunct w:val="0"/>
        <w:autoSpaceDE w:val="0"/>
        <w:autoSpaceDN w:val="0"/>
        <w:adjustRightInd w:val="0"/>
        <w:spacing w:after="200" w:line="360" w:lineRule="auto"/>
        <w:ind w:left="2160"/>
        <w:contextualSpacing/>
        <w:jc w:val="both"/>
        <w:textAlignment w:val="baseline"/>
        <w:rPr>
          <w:rFonts w:cs="Arial"/>
          <w:szCs w:val="24"/>
          <w:lang w:eastAsia="en-GB"/>
        </w:rPr>
      </w:pPr>
    </w:p>
    <w:p w14:paraId="28FE2A7F" w14:textId="77777777" w:rsidR="00E76BF7" w:rsidRPr="00E76BF7" w:rsidRDefault="00E76BF7" w:rsidP="00E76BF7">
      <w:pPr>
        <w:numPr>
          <w:ilvl w:val="0"/>
          <w:numId w:val="25"/>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The duration of the fixed term will be established at the outset.  A teacher in receipt of a TLR 1 or a TLR 2 can hold a concurrent TLR 3.</w:t>
      </w:r>
    </w:p>
    <w:p w14:paraId="39B11AFC" w14:textId="77777777" w:rsidR="00E76BF7" w:rsidRPr="00E76BF7" w:rsidRDefault="00E76BF7" w:rsidP="00E76BF7">
      <w:pPr>
        <w:overflowPunct w:val="0"/>
        <w:autoSpaceDE w:val="0"/>
        <w:autoSpaceDN w:val="0"/>
        <w:adjustRightInd w:val="0"/>
        <w:spacing w:after="200" w:line="360" w:lineRule="auto"/>
        <w:ind w:left="720"/>
        <w:contextualSpacing/>
        <w:jc w:val="both"/>
        <w:textAlignment w:val="baseline"/>
        <w:rPr>
          <w:rFonts w:cs="Arial"/>
          <w:szCs w:val="24"/>
          <w:lang w:eastAsia="en-GB"/>
        </w:rPr>
      </w:pPr>
    </w:p>
    <w:p w14:paraId="5A650F03" w14:textId="77777777" w:rsidR="00E76BF7" w:rsidRPr="00E76BF7" w:rsidRDefault="00E76BF7" w:rsidP="00E76BF7">
      <w:pPr>
        <w:numPr>
          <w:ilvl w:val="0"/>
          <w:numId w:val="25"/>
        </w:numPr>
        <w:overflowPunct w:val="0"/>
        <w:autoSpaceDE w:val="0"/>
        <w:autoSpaceDN w:val="0"/>
        <w:adjustRightInd w:val="0"/>
        <w:spacing w:after="200" w:line="360" w:lineRule="auto"/>
        <w:contextualSpacing/>
        <w:jc w:val="both"/>
        <w:textAlignment w:val="baseline"/>
        <w:rPr>
          <w:rFonts w:cs="Arial"/>
          <w:szCs w:val="24"/>
          <w:lang w:eastAsia="en-GB"/>
        </w:rPr>
      </w:pPr>
      <w:r w:rsidRPr="00E76BF7">
        <w:rPr>
          <w:rFonts w:cs="Arial"/>
          <w:szCs w:val="24"/>
          <w:lang w:eastAsia="en-GB"/>
        </w:rPr>
        <w:t>The Governing Body should not award consecutive TLR3’s for the same responsibility unless that responsibility relates to tutoring to deliver catch-up support to pupils on learning lost during the pandemic.</w:t>
      </w:r>
    </w:p>
    <w:p w14:paraId="71FDBB48" w14:textId="77777777" w:rsidR="00E76BF7" w:rsidRPr="00E76BF7" w:rsidRDefault="00E76BF7" w:rsidP="00E76BF7">
      <w:pPr>
        <w:overflowPunct w:val="0"/>
        <w:autoSpaceDE w:val="0"/>
        <w:autoSpaceDN w:val="0"/>
        <w:adjustRightInd w:val="0"/>
        <w:spacing w:after="200" w:line="276" w:lineRule="auto"/>
        <w:jc w:val="both"/>
        <w:textAlignment w:val="baseline"/>
        <w:rPr>
          <w:rFonts w:cs="Arial"/>
          <w:szCs w:val="24"/>
          <w:lang w:eastAsia="en-GB"/>
        </w:rPr>
      </w:pPr>
    </w:p>
    <w:p w14:paraId="2E06A727" w14:textId="77777777" w:rsidR="00E76BF7" w:rsidRPr="00E76BF7" w:rsidRDefault="00E76BF7" w:rsidP="00E76BF7">
      <w:pPr>
        <w:numPr>
          <w:ilvl w:val="0"/>
          <w:numId w:val="22"/>
        </w:numPr>
        <w:overflowPunct w:val="0"/>
        <w:autoSpaceDE w:val="0"/>
        <w:autoSpaceDN w:val="0"/>
        <w:adjustRightInd w:val="0"/>
        <w:spacing w:after="200" w:line="276" w:lineRule="auto"/>
        <w:contextualSpacing/>
        <w:jc w:val="both"/>
        <w:textAlignment w:val="baseline"/>
        <w:rPr>
          <w:rFonts w:cs="Arial"/>
          <w:b/>
          <w:szCs w:val="24"/>
          <w:lang w:eastAsia="en-GB"/>
        </w:rPr>
      </w:pPr>
      <w:r w:rsidRPr="00E76BF7">
        <w:rPr>
          <w:rFonts w:cs="Arial"/>
          <w:b/>
          <w:szCs w:val="24"/>
          <w:lang w:eastAsia="en-GB"/>
        </w:rPr>
        <w:t>Special Educational Needs (SEN) allowances</w:t>
      </w:r>
    </w:p>
    <w:p w14:paraId="50474F85" w14:textId="77777777" w:rsidR="00E76BF7" w:rsidRPr="00E76BF7" w:rsidRDefault="00E76BF7" w:rsidP="00E76BF7">
      <w:pPr>
        <w:overflowPunct w:val="0"/>
        <w:autoSpaceDE w:val="0"/>
        <w:autoSpaceDN w:val="0"/>
        <w:adjustRightInd w:val="0"/>
        <w:spacing w:after="200" w:line="276" w:lineRule="auto"/>
        <w:jc w:val="both"/>
        <w:textAlignment w:val="baseline"/>
        <w:rPr>
          <w:rFonts w:cs="Arial"/>
          <w:szCs w:val="24"/>
          <w:lang w:eastAsia="en-GB"/>
        </w:rPr>
      </w:pPr>
      <w:r w:rsidRPr="00E76BF7">
        <w:rPr>
          <w:rFonts w:cs="Arial"/>
          <w:szCs w:val="24"/>
          <w:lang w:eastAsia="en-GB"/>
        </w:rPr>
        <w:t>A SEN allowance of no less than £2,384 and no more than £4,703 per annum is payable to a teacher in accordance with paragraph 21 of the Document.</w:t>
      </w:r>
    </w:p>
    <w:p w14:paraId="5AC27EAD" w14:textId="77777777" w:rsidR="00E76BF7" w:rsidRPr="00E76BF7" w:rsidRDefault="00E76BF7" w:rsidP="00E76BF7">
      <w:pPr>
        <w:overflowPunct w:val="0"/>
        <w:autoSpaceDE w:val="0"/>
        <w:autoSpaceDN w:val="0"/>
        <w:adjustRightInd w:val="0"/>
        <w:spacing w:after="200" w:line="276" w:lineRule="auto"/>
        <w:jc w:val="both"/>
        <w:textAlignment w:val="baseline"/>
        <w:rPr>
          <w:rFonts w:cs="Arial"/>
          <w:szCs w:val="24"/>
          <w:lang w:eastAsia="en-GB"/>
        </w:rPr>
      </w:pPr>
    </w:p>
    <w:p w14:paraId="7282991F" w14:textId="77777777" w:rsidR="00E76BF7" w:rsidRPr="00E76BF7" w:rsidRDefault="00E76BF7" w:rsidP="00E76BF7">
      <w:pPr>
        <w:numPr>
          <w:ilvl w:val="0"/>
          <w:numId w:val="22"/>
        </w:numPr>
        <w:overflowPunct w:val="0"/>
        <w:autoSpaceDE w:val="0"/>
        <w:autoSpaceDN w:val="0"/>
        <w:adjustRightInd w:val="0"/>
        <w:spacing w:after="200" w:line="276" w:lineRule="auto"/>
        <w:contextualSpacing/>
        <w:jc w:val="both"/>
        <w:textAlignment w:val="baseline"/>
        <w:rPr>
          <w:rFonts w:cs="Arial"/>
          <w:b/>
          <w:bCs/>
          <w:szCs w:val="24"/>
          <w:lang w:eastAsia="en-GB"/>
        </w:rPr>
      </w:pPr>
      <w:r w:rsidRPr="00E76BF7">
        <w:rPr>
          <w:rFonts w:cs="Arial"/>
          <w:b/>
          <w:bCs/>
          <w:szCs w:val="24"/>
          <w:lang w:eastAsia="en-GB"/>
        </w:rPr>
        <w:t>Other Payments</w:t>
      </w:r>
      <w:r w:rsidRPr="00E76BF7">
        <w:rPr>
          <w:rFonts w:cs="Arial"/>
          <w:b/>
          <w:bCs/>
          <w:szCs w:val="24"/>
          <w:lang w:eastAsia="en-GB"/>
        </w:rPr>
        <w:tab/>
      </w:r>
    </w:p>
    <w:p w14:paraId="17393825" w14:textId="77777777" w:rsidR="00E76BF7" w:rsidRPr="00E76BF7" w:rsidRDefault="00E76BF7" w:rsidP="00E76BF7">
      <w:pPr>
        <w:overflowPunct w:val="0"/>
        <w:autoSpaceDE w:val="0"/>
        <w:autoSpaceDN w:val="0"/>
        <w:adjustRightInd w:val="0"/>
        <w:spacing w:after="200" w:line="276" w:lineRule="auto"/>
        <w:jc w:val="both"/>
        <w:textAlignment w:val="baseline"/>
        <w:rPr>
          <w:rFonts w:cs="Arial"/>
          <w:szCs w:val="24"/>
          <w:lang w:eastAsia="en-GB"/>
        </w:rPr>
      </w:pPr>
      <w:r w:rsidRPr="00E76BF7">
        <w:rPr>
          <w:rFonts w:cs="Arial"/>
          <w:szCs w:val="24"/>
          <w:lang w:eastAsia="en-GB"/>
        </w:rPr>
        <w:t>Any other payments or allowances that the Local Authority may wish to make will be paid in accordance with the School Teachers Pay and Conditions Document.</w:t>
      </w:r>
    </w:p>
    <w:p w14:paraId="692F7CB2" w14:textId="77777777" w:rsidR="00E76BF7" w:rsidRPr="00E76BF7" w:rsidRDefault="00E76BF7" w:rsidP="00E76BF7">
      <w:pPr>
        <w:overflowPunct w:val="0"/>
        <w:autoSpaceDE w:val="0"/>
        <w:autoSpaceDN w:val="0"/>
        <w:adjustRightInd w:val="0"/>
        <w:spacing w:after="200" w:line="276" w:lineRule="auto"/>
        <w:jc w:val="both"/>
        <w:textAlignment w:val="baseline"/>
        <w:rPr>
          <w:rFonts w:cs="Arial"/>
          <w:szCs w:val="24"/>
          <w:lang w:eastAsia="en-GB"/>
        </w:rPr>
      </w:pPr>
    </w:p>
    <w:p w14:paraId="5DCFA1A3" w14:textId="77777777" w:rsidR="00E76BF7" w:rsidRPr="00E76BF7" w:rsidRDefault="00E76BF7" w:rsidP="00E76BF7">
      <w:pPr>
        <w:autoSpaceDE w:val="0"/>
        <w:autoSpaceDN w:val="0"/>
        <w:adjustRightInd w:val="0"/>
        <w:spacing w:before="100" w:beforeAutospacing="1" w:after="100" w:afterAutospacing="1" w:line="360" w:lineRule="auto"/>
        <w:jc w:val="both"/>
        <w:rPr>
          <w:rFonts w:eastAsia="Calibri" w:cs="Arial"/>
          <w:b/>
          <w:bCs/>
          <w:color w:val="000000"/>
          <w:szCs w:val="24"/>
        </w:rPr>
      </w:pPr>
      <w:r w:rsidRPr="00E76BF7">
        <w:rPr>
          <w:rFonts w:eastAsia="Calibri" w:cs="Arial"/>
          <w:b/>
          <w:bCs/>
          <w:color w:val="000000"/>
          <w:szCs w:val="24"/>
        </w:rPr>
        <w:t>SECTION 9.</w:t>
      </w:r>
      <w:r w:rsidRPr="00E76BF7">
        <w:rPr>
          <w:rFonts w:eastAsia="Calibri" w:cs="Arial"/>
          <w:b/>
          <w:bCs/>
          <w:color w:val="000000"/>
          <w:szCs w:val="24"/>
        </w:rPr>
        <w:tab/>
        <w:t>OTHER</w:t>
      </w:r>
    </w:p>
    <w:p w14:paraId="0178D66A" w14:textId="77777777" w:rsidR="00E76BF7" w:rsidRPr="00E76BF7" w:rsidRDefault="00E76BF7" w:rsidP="00E76BF7">
      <w:pPr>
        <w:numPr>
          <w:ilvl w:val="0"/>
          <w:numId w:val="26"/>
        </w:numPr>
        <w:autoSpaceDE w:val="0"/>
        <w:autoSpaceDN w:val="0"/>
        <w:adjustRightInd w:val="0"/>
        <w:spacing w:before="100" w:beforeAutospacing="1" w:after="100" w:afterAutospacing="1" w:line="360" w:lineRule="auto"/>
        <w:contextualSpacing/>
        <w:jc w:val="both"/>
        <w:rPr>
          <w:rFonts w:eastAsia="Calibri" w:cs="Arial"/>
          <w:b/>
          <w:color w:val="000000"/>
          <w:szCs w:val="24"/>
        </w:rPr>
      </w:pPr>
      <w:r w:rsidRPr="00E76BF7">
        <w:rPr>
          <w:rFonts w:eastAsia="Calibri" w:cs="Arial"/>
          <w:b/>
          <w:bCs/>
          <w:color w:val="000000"/>
          <w:szCs w:val="24"/>
        </w:rPr>
        <w:t>Part-time teachers</w:t>
      </w:r>
    </w:p>
    <w:p w14:paraId="13C65F13" w14:textId="77777777" w:rsidR="00E76BF7" w:rsidRPr="00E76BF7" w:rsidRDefault="00E76BF7" w:rsidP="00E76BF7">
      <w:pPr>
        <w:autoSpaceDE w:val="0"/>
        <w:autoSpaceDN w:val="0"/>
        <w:adjustRightInd w:val="0"/>
        <w:spacing w:before="100" w:beforeAutospacing="1" w:after="100" w:afterAutospacing="1" w:line="360" w:lineRule="auto"/>
        <w:jc w:val="both"/>
        <w:rPr>
          <w:rFonts w:eastAsia="Calibri" w:cs="Arial"/>
          <w:color w:val="000000"/>
          <w:szCs w:val="24"/>
        </w:rPr>
      </w:pPr>
      <w:r w:rsidRPr="00E76BF7">
        <w:rPr>
          <w:rFonts w:eastAsia="Calibri" w:cs="Arial"/>
          <w:color w:val="000000"/>
          <w:szCs w:val="24"/>
        </w:rPr>
        <w:t xml:space="preserve">Teachers employed on an ongoing basis but who work less than a full working week are deemed to be part-time. The </w:t>
      </w:r>
      <w:r w:rsidRPr="00E76BF7">
        <w:rPr>
          <w:rFonts w:cs="Arial"/>
          <w:szCs w:val="24"/>
          <w:lang w:eastAsia="en-GB"/>
        </w:rPr>
        <w:t>Local Authority</w:t>
      </w:r>
      <w:r w:rsidRPr="00E76BF7">
        <w:rPr>
          <w:rFonts w:eastAsia="Calibri" w:cs="Arial"/>
          <w:color w:val="000000"/>
          <w:szCs w:val="24"/>
        </w:rPr>
        <w:t xml:space="preserve"> will give them a written statement detailing their working time obligations and the standard mechanism used to determine their pay, subject to the provisions of the statutory pay and working time arrangements and by comparison with the Local Authorities timetabled teaching week for a full-time teacher in an equivalent post. </w:t>
      </w:r>
    </w:p>
    <w:p w14:paraId="3C3A2915" w14:textId="77777777" w:rsidR="00E76BF7" w:rsidRPr="00E76BF7" w:rsidRDefault="00E76BF7" w:rsidP="00E76BF7">
      <w:pPr>
        <w:numPr>
          <w:ilvl w:val="0"/>
          <w:numId w:val="26"/>
        </w:numPr>
        <w:autoSpaceDE w:val="0"/>
        <w:autoSpaceDN w:val="0"/>
        <w:adjustRightInd w:val="0"/>
        <w:spacing w:before="100" w:beforeAutospacing="1" w:after="100" w:afterAutospacing="1" w:line="360" w:lineRule="auto"/>
        <w:contextualSpacing/>
        <w:jc w:val="both"/>
        <w:rPr>
          <w:rFonts w:eastAsia="Calibri" w:cs="Arial"/>
          <w:b/>
          <w:color w:val="000000"/>
          <w:szCs w:val="24"/>
        </w:rPr>
      </w:pPr>
      <w:bookmarkStart w:id="27" w:name="_Hlk50981403"/>
      <w:r w:rsidRPr="00E76BF7">
        <w:rPr>
          <w:rFonts w:eastAsia="Calibri" w:cs="Arial"/>
          <w:b/>
          <w:bCs/>
          <w:color w:val="000000"/>
          <w:szCs w:val="24"/>
        </w:rPr>
        <w:t>Short Notice/Supply Teacher</w:t>
      </w:r>
    </w:p>
    <w:p w14:paraId="1E46CD0E" w14:textId="77777777" w:rsidR="00E76BF7" w:rsidRPr="00E76BF7" w:rsidRDefault="00E76BF7" w:rsidP="00E76BF7">
      <w:pPr>
        <w:autoSpaceDE w:val="0"/>
        <w:autoSpaceDN w:val="0"/>
        <w:adjustRightInd w:val="0"/>
        <w:spacing w:before="100" w:beforeAutospacing="1" w:after="100" w:afterAutospacing="1" w:line="360" w:lineRule="auto"/>
        <w:jc w:val="both"/>
        <w:rPr>
          <w:rFonts w:eastAsia="Calibri" w:cs="Arial"/>
          <w:color w:val="000000"/>
          <w:szCs w:val="24"/>
        </w:rPr>
      </w:pPr>
      <w:r w:rsidRPr="00E76BF7">
        <w:rPr>
          <w:rFonts w:eastAsia="Calibri" w:cs="Arial"/>
          <w:color w:val="000000"/>
          <w:szCs w:val="24"/>
        </w:rPr>
        <w:lastRenderedPageBreak/>
        <w:t xml:space="preserve">Teachers employed on a day-to-day or other short notice basis will be paid on a daily basis calculated on the assumption that a full working year consists of 195 days; periods of employment for less than a day being calculated pro-rata. </w:t>
      </w:r>
      <w:bookmarkEnd w:id="27"/>
    </w:p>
    <w:p w14:paraId="1D3559B8" w14:textId="77777777" w:rsidR="00E76BF7" w:rsidRPr="00E76BF7" w:rsidRDefault="00E76BF7" w:rsidP="00E76BF7">
      <w:pPr>
        <w:numPr>
          <w:ilvl w:val="0"/>
          <w:numId w:val="26"/>
        </w:numPr>
        <w:autoSpaceDE w:val="0"/>
        <w:autoSpaceDN w:val="0"/>
        <w:adjustRightInd w:val="0"/>
        <w:spacing w:before="100" w:beforeAutospacing="1" w:after="100" w:afterAutospacing="1" w:line="360" w:lineRule="auto"/>
        <w:contextualSpacing/>
        <w:jc w:val="both"/>
        <w:rPr>
          <w:rFonts w:eastAsia="Calibri" w:cs="Arial"/>
          <w:b/>
          <w:color w:val="000000"/>
          <w:szCs w:val="24"/>
        </w:rPr>
      </w:pPr>
      <w:r w:rsidRPr="00E76BF7">
        <w:rPr>
          <w:rFonts w:eastAsia="Calibri" w:cs="Arial"/>
          <w:b/>
          <w:bCs/>
          <w:color w:val="000000"/>
          <w:szCs w:val="24"/>
        </w:rPr>
        <w:t xml:space="preserve">Pay increases arising from changes to the document </w:t>
      </w:r>
    </w:p>
    <w:p w14:paraId="22BFB433" w14:textId="77777777" w:rsidR="00E76BF7" w:rsidRPr="00E76BF7" w:rsidRDefault="00E76BF7" w:rsidP="00E76BF7">
      <w:pPr>
        <w:autoSpaceDE w:val="0"/>
        <w:autoSpaceDN w:val="0"/>
        <w:adjustRightInd w:val="0"/>
        <w:spacing w:line="276" w:lineRule="auto"/>
        <w:jc w:val="both"/>
        <w:rPr>
          <w:rFonts w:cs="Arial"/>
          <w:color w:val="000000"/>
          <w:szCs w:val="24"/>
          <w:lang w:eastAsia="en-GB"/>
        </w:rPr>
      </w:pPr>
      <w:r w:rsidRPr="00E76BF7">
        <w:rPr>
          <w:rFonts w:cs="Arial"/>
          <w:color w:val="000000"/>
          <w:szCs w:val="24"/>
          <w:lang w:eastAsia="en-GB"/>
        </w:rPr>
        <w:t xml:space="preserve">All teachers are paid in accordance with the statutory provisions of the Document as updated from time to time. </w:t>
      </w:r>
    </w:p>
    <w:p w14:paraId="2F70BF87" w14:textId="77777777" w:rsidR="00E76BF7" w:rsidRPr="00E76BF7" w:rsidRDefault="00E76BF7" w:rsidP="00E76BF7">
      <w:pPr>
        <w:autoSpaceDE w:val="0"/>
        <w:autoSpaceDN w:val="0"/>
        <w:adjustRightInd w:val="0"/>
        <w:spacing w:line="276" w:lineRule="auto"/>
        <w:jc w:val="both"/>
        <w:rPr>
          <w:rFonts w:cs="Arial"/>
          <w:color w:val="000000"/>
          <w:szCs w:val="24"/>
          <w:lang w:eastAsia="en-GB"/>
        </w:rPr>
      </w:pPr>
    </w:p>
    <w:p w14:paraId="13705DF6" w14:textId="77777777" w:rsidR="00E76BF7" w:rsidRPr="00E76BF7" w:rsidRDefault="00E76BF7" w:rsidP="00E76BF7">
      <w:pPr>
        <w:autoSpaceDE w:val="0"/>
        <w:autoSpaceDN w:val="0"/>
        <w:adjustRightInd w:val="0"/>
        <w:spacing w:line="276" w:lineRule="auto"/>
        <w:jc w:val="both"/>
        <w:rPr>
          <w:rFonts w:cs="Arial"/>
          <w:color w:val="000000"/>
          <w:szCs w:val="24"/>
          <w:lang w:eastAsia="en-GB"/>
        </w:rPr>
      </w:pPr>
      <w:r w:rsidRPr="00E76BF7">
        <w:rPr>
          <w:rFonts w:cs="Arial"/>
          <w:color w:val="000000"/>
          <w:szCs w:val="24"/>
          <w:lang w:eastAsia="en-GB"/>
        </w:rPr>
        <w:t>Main Pay Range, Upper Pay Range, Unqualified Teacher Pay Range and Leadership Pay Range are at Appendix 1</w:t>
      </w:r>
    </w:p>
    <w:p w14:paraId="58D15785" w14:textId="77777777" w:rsidR="00E76BF7" w:rsidRPr="00E76BF7" w:rsidRDefault="00E76BF7" w:rsidP="00E76BF7">
      <w:pPr>
        <w:numPr>
          <w:ilvl w:val="0"/>
          <w:numId w:val="26"/>
        </w:numPr>
        <w:autoSpaceDE w:val="0"/>
        <w:autoSpaceDN w:val="0"/>
        <w:adjustRightInd w:val="0"/>
        <w:spacing w:before="100" w:beforeAutospacing="1" w:after="100" w:afterAutospacing="1" w:line="360" w:lineRule="auto"/>
        <w:contextualSpacing/>
        <w:jc w:val="both"/>
        <w:rPr>
          <w:rFonts w:eastAsia="Calibri" w:cs="Arial"/>
          <w:b/>
          <w:color w:val="000000"/>
          <w:szCs w:val="24"/>
        </w:rPr>
      </w:pPr>
      <w:r w:rsidRPr="00E76BF7">
        <w:rPr>
          <w:rFonts w:cs="Arial"/>
          <w:b/>
          <w:szCs w:val="24"/>
          <w:lang w:eastAsia="en-GB"/>
        </w:rPr>
        <w:t>Job Descriptions</w:t>
      </w:r>
    </w:p>
    <w:p w14:paraId="72176926" w14:textId="77777777" w:rsidR="00E76BF7" w:rsidRPr="00E76BF7" w:rsidRDefault="00E76BF7" w:rsidP="00E76BF7">
      <w:pPr>
        <w:tabs>
          <w:tab w:val="left" w:pos="851"/>
        </w:tabs>
        <w:overflowPunct w:val="0"/>
        <w:autoSpaceDE w:val="0"/>
        <w:autoSpaceDN w:val="0"/>
        <w:adjustRightInd w:val="0"/>
        <w:spacing w:after="200" w:line="360" w:lineRule="auto"/>
        <w:jc w:val="both"/>
        <w:textAlignment w:val="baseline"/>
        <w:rPr>
          <w:rFonts w:cs="Arial"/>
          <w:szCs w:val="24"/>
          <w:lang w:eastAsia="en-GB"/>
        </w:rPr>
      </w:pPr>
      <w:r w:rsidRPr="00E76BF7">
        <w:rPr>
          <w:rFonts w:cs="Arial"/>
          <w:szCs w:val="24"/>
          <w:lang w:eastAsia="en-GB"/>
        </w:rPr>
        <w:t>The relevant Service Manager will ensure that each member of staff is provided with a job description in accordance with the staffing structure agreed by the Local Authority.  Job descriptions may be reviewed from time to time, in consultation with the individual employee concerned, in order to make reasonable changes in the light of the changing needs of the service.  Job descriptions will identify key areas of responsibility. All job descriptions will be reviewed annually as part of the appraisal process.</w:t>
      </w:r>
    </w:p>
    <w:p w14:paraId="0729BCDC" w14:textId="77777777" w:rsidR="00E76BF7" w:rsidRPr="00E76BF7" w:rsidRDefault="00E76BF7" w:rsidP="00E76BF7">
      <w:pPr>
        <w:tabs>
          <w:tab w:val="left" w:pos="851"/>
        </w:tabs>
        <w:overflowPunct w:val="0"/>
        <w:autoSpaceDE w:val="0"/>
        <w:autoSpaceDN w:val="0"/>
        <w:adjustRightInd w:val="0"/>
        <w:spacing w:after="200" w:line="360" w:lineRule="auto"/>
        <w:jc w:val="both"/>
        <w:textAlignment w:val="baseline"/>
        <w:rPr>
          <w:rFonts w:cs="Arial"/>
          <w:szCs w:val="24"/>
          <w:lang w:eastAsia="en-GB"/>
        </w:rPr>
      </w:pPr>
    </w:p>
    <w:p w14:paraId="673F06AE" w14:textId="77777777" w:rsidR="00E76BF7" w:rsidRPr="00E76BF7" w:rsidRDefault="00E76BF7" w:rsidP="00E76BF7">
      <w:pPr>
        <w:numPr>
          <w:ilvl w:val="0"/>
          <w:numId w:val="26"/>
        </w:numPr>
        <w:autoSpaceDE w:val="0"/>
        <w:autoSpaceDN w:val="0"/>
        <w:adjustRightInd w:val="0"/>
        <w:spacing w:before="100" w:beforeAutospacing="1" w:after="100" w:afterAutospacing="1" w:line="360" w:lineRule="auto"/>
        <w:contextualSpacing/>
        <w:jc w:val="both"/>
        <w:rPr>
          <w:rFonts w:eastAsia="Calibri" w:cs="Arial"/>
          <w:b/>
          <w:color w:val="000000"/>
          <w:szCs w:val="24"/>
        </w:rPr>
      </w:pPr>
      <w:r w:rsidRPr="00E76BF7">
        <w:rPr>
          <w:rFonts w:eastAsia="Calibri" w:cs="Arial"/>
          <w:b/>
          <w:bCs/>
          <w:color w:val="000000"/>
          <w:szCs w:val="24"/>
        </w:rPr>
        <w:t xml:space="preserve">Monitoring the impact of the policy </w:t>
      </w:r>
    </w:p>
    <w:p w14:paraId="77F03B57" w14:textId="77777777" w:rsidR="00E76BF7" w:rsidRPr="00E76BF7" w:rsidRDefault="00E76BF7" w:rsidP="00E76BF7">
      <w:pPr>
        <w:autoSpaceDE w:val="0"/>
        <w:autoSpaceDN w:val="0"/>
        <w:adjustRightInd w:val="0"/>
        <w:spacing w:line="360" w:lineRule="auto"/>
        <w:jc w:val="both"/>
        <w:rPr>
          <w:rFonts w:cs="Arial"/>
          <w:color w:val="000000"/>
          <w:szCs w:val="24"/>
          <w:lang w:eastAsia="en-GB"/>
        </w:rPr>
      </w:pPr>
      <w:r w:rsidRPr="00E76BF7">
        <w:rPr>
          <w:rFonts w:cs="Arial"/>
          <w:color w:val="000000"/>
          <w:szCs w:val="24"/>
          <w:lang w:eastAsia="en-GB"/>
        </w:rPr>
        <w:t xml:space="preserve">The </w:t>
      </w:r>
      <w:r w:rsidRPr="00E76BF7">
        <w:rPr>
          <w:rFonts w:cs="Arial"/>
          <w:szCs w:val="24"/>
          <w:lang w:eastAsia="en-GB"/>
        </w:rPr>
        <w:t>Local Authority</w:t>
      </w:r>
      <w:r w:rsidRPr="00E76BF7">
        <w:rPr>
          <w:rFonts w:cs="Arial"/>
          <w:color w:val="000000"/>
          <w:szCs w:val="24"/>
          <w:lang w:eastAsia="en-GB"/>
        </w:rPr>
        <w:t xml:space="preserve"> will monitor the outcomes and impact of this policy each year</w:t>
      </w:r>
      <w:r w:rsidRPr="00E76BF7">
        <w:rPr>
          <w:rFonts w:cs="Arial"/>
          <w:i/>
          <w:iCs/>
          <w:color w:val="000000"/>
          <w:szCs w:val="24"/>
          <w:lang w:eastAsia="en-GB"/>
        </w:rPr>
        <w:t xml:space="preserve">, </w:t>
      </w:r>
      <w:r w:rsidRPr="00E76BF7">
        <w:rPr>
          <w:rFonts w:cs="Arial"/>
          <w:color w:val="000000"/>
          <w:szCs w:val="24"/>
          <w:lang w:eastAsia="en-GB"/>
        </w:rPr>
        <w:t xml:space="preserve">including trends in progression across specific groups of teachers to assess its effect and the school’s continued compliance with equalities legislation. </w:t>
      </w:r>
    </w:p>
    <w:p w14:paraId="56217BA7" w14:textId="77777777" w:rsidR="00E76BF7" w:rsidRPr="00E76BF7" w:rsidRDefault="00E76BF7" w:rsidP="00E76BF7">
      <w:pPr>
        <w:spacing w:after="200" w:line="276" w:lineRule="auto"/>
        <w:jc w:val="both"/>
        <w:rPr>
          <w:rFonts w:cs="Arial"/>
          <w:b/>
          <w:szCs w:val="24"/>
          <w:lang w:eastAsia="en-GB"/>
        </w:rPr>
      </w:pPr>
    </w:p>
    <w:p w14:paraId="5D91AA08"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An increment may be withheld following an adverse performance report on a member of staff who is subject to formal capability procedure.  (The employee would have the right to appeal to the appropriate staffing committee of the Governing Body).  Any increment withheld may be paid subsequently and backdated if the employee’s performance becomes satisfactory.</w:t>
      </w:r>
    </w:p>
    <w:p w14:paraId="3834D21E" w14:textId="77777777" w:rsidR="00E76BF7" w:rsidRPr="00E76BF7" w:rsidRDefault="00E76BF7" w:rsidP="00E76BF7">
      <w:pPr>
        <w:spacing w:before="100" w:beforeAutospacing="1" w:after="100" w:afterAutospacing="1" w:line="360" w:lineRule="auto"/>
        <w:rPr>
          <w:rFonts w:cs="Arial"/>
          <w:szCs w:val="24"/>
          <w:lang w:eastAsia="en-GB"/>
        </w:rPr>
      </w:pPr>
      <w:r w:rsidRPr="00E76BF7">
        <w:rPr>
          <w:rFonts w:cs="Arial"/>
          <w:szCs w:val="24"/>
          <w:lang w:eastAsia="en-GB"/>
        </w:rPr>
        <w:t>Support Staff appointed 1 October - 31 March inclusive receive their first increment 6 months from the date they started and if applicable, a subsequent increment the 1st April each year until the maximum of the scale is reached</w:t>
      </w:r>
    </w:p>
    <w:p w14:paraId="5D6DA13D" w14:textId="77777777" w:rsidR="00E76BF7" w:rsidRPr="00E76BF7" w:rsidRDefault="00E76BF7" w:rsidP="00E76BF7">
      <w:pPr>
        <w:spacing w:before="100" w:beforeAutospacing="1" w:after="100" w:afterAutospacing="1" w:line="360" w:lineRule="auto"/>
        <w:rPr>
          <w:rFonts w:cs="Arial"/>
          <w:szCs w:val="24"/>
          <w:lang w:eastAsia="en-GB"/>
        </w:rPr>
      </w:pPr>
      <w:r w:rsidRPr="00E76BF7">
        <w:rPr>
          <w:rFonts w:cs="Arial"/>
          <w:szCs w:val="24"/>
          <w:lang w:eastAsia="en-GB"/>
        </w:rPr>
        <w:lastRenderedPageBreak/>
        <w:t>Support Staff appointed 1 April - 30 September inclusive receive their first increment on the 1 April the following year.</w:t>
      </w:r>
    </w:p>
    <w:p w14:paraId="51CF80EB" w14:textId="77777777" w:rsidR="00E76BF7" w:rsidRPr="00E76BF7" w:rsidRDefault="00E76BF7" w:rsidP="00E76BF7">
      <w:pPr>
        <w:spacing w:after="200" w:line="360" w:lineRule="auto"/>
        <w:jc w:val="both"/>
        <w:rPr>
          <w:rFonts w:cs="Arial"/>
          <w:szCs w:val="24"/>
          <w:lang w:eastAsia="en-GB"/>
        </w:rPr>
      </w:pPr>
    </w:p>
    <w:p w14:paraId="20919675" w14:textId="77777777" w:rsidR="00E76BF7" w:rsidRPr="00E76BF7" w:rsidRDefault="00E76BF7" w:rsidP="00E76BF7">
      <w:pPr>
        <w:spacing w:after="200" w:line="276" w:lineRule="auto"/>
        <w:rPr>
          <w:rFonts w:cs="Arial"/>
          <w:b/>
          <w:szCs w:val="24"/>
          <w:u w:val="single"/>
          <w:lang w:eastAsia="en-GB"/>
        </w:rPr>
      </w:pPr>
      <w:bookmarkStart w:id="28" w:name="_Hlk17460135"/>
      <w:r w:rsidRPr="00E76BF7">
        <w:rPr>
          <w:rFonts w:cs="Arial"/>
          <w:b/>
          <w:szCs w:val="24"/>
          <w:u w:val="single"/>
          <w:lang w:eastAsia="en-GB"/>
        </w:rPr>
        <w:br w:type="page"/>
      </w:r>
    </w:p>
    <w:p w14:paraId="0C45CD3D" w14:textId="77777777" w:rsidR="00E76BF7" w:rsidRPr="00E76BF7" w:rsidRDefault="00E76BF7" w:rsidP="00E76BF7">
      <w:pPr>
        <w:spacing w:after="200" w:line="276" w:lineRule="auto"/>
        <w:jc w:val="both"/>
        <w:rPr>
          <w:rFonts w:cs="Arial"/>
          <w:b/>
          <w:szCs w:val="24"/>
          <w:u w:val="single"/>
          <w:lang w:eastAsia="en-GB"/>
        </w:rPr>
      </w:pPr>
      <w:r w:rsidRPr="00E76BF7">
        <w:rPr>
          <w:rFonts w:cs="Arial"/>
          <w:b/>
          <w:szCs w:val="24"/>
          <w:u w:val="single"/>
          <w:lang w:eastAsia="en-GB"/>
        </w:rPr>
        <w:lastRenderedPageBreak/>
        <w:t>Appendix 1</w:t>
      </w:r>
    </w:p>
    <w:p w14:paraId="6CDF629E" w14:textId="77777777" w:rsidR="00E76BF7" w:rsidRPr="00E76BF7" w:rsidRDefault="00E76BF7" w:rsidP="00E76BF7">
      <w:pPr>
        <w:spacing w:after="200" w:line="276" w:lineRule="auto"/>
        <w:jc w:val="both"/>
        <w:rPr>
          <w:rFonts w:cs="Arial"/>
          <w:b/>
          <w:szCs w:val="24"/>
          <w:u w:val="single"/>
          <w:lang w:eastAsia="en-GB"/>
        </w:rPr>
      </w:pPr>
      <w:r w:rsidRPr="00E76BF7">
        <w:rPr>
          <w:rFonts w:cs="Arial"/>
          <w:b/>
          <w:szCs w:val="24"/>
          <w:u w:val="single"/>
          <w:lang w:eastAsia="en-GB"/>
        </w:rPr>
        <w:t>Pay Ranges from 1</w:t>
      </w:r>
      <w:r w:rsidRPr="00E76BF7">
        <w:rPr>
          <w:rFonts w:cs="Arial"/>
          <w:b/>
          <w:szCs w:val="24"/>
          <w:u w:val="single"/>
          <w:vertAlign w:val="superscript"/>
          <w:lang w:eastAsia="en-GB"/>
        </w:rPr>
        <w:t>st</w:t>
      </w:r>
      <w:r w:rsidRPr="00E76BF7">
        <w:rPr>
          <w:rFonts w:cs="Arial"/>
          <w:b/>
          <w:szCs w:val="24"/>
          <w:u w:val="single"/>
          <w:lang w:eastAsia="en-GB"/>
        </w:rPr>
        <w:t xml:space="preserve"> September 2022 to 31 August 2023 </w:t>
      </w:r>
    </w:p>
    <w:p w14:paraId="50D72FD9" w14:textId="77777777" w:rsidR="00E76BF7" w:rsidRPr="00E76BF7" w:rsidRDefault="00E76BF7" w:rsidP="00E76BF7">
      <w:pPr>
        <w:numPr>
          <w:ilvl w:val="0"/>
          <w:numId w:val="27"/>
        </w:numPr>
        <w:spacing w:after="200" w:line="276" w:lineRule="auto"/>
        <w:contextualSpacing/>
        <w:jc w:val="both"/>
        <w:rPr>
          <w:rFonts w:cs="Arial"/>
          <w:b/>
          <w:szCs w:val="24"/>
          <w:u w:val="single"/>
          <w:lang w:eastAsia="en-GB"/>
        </w:rPr>
      </w:pPr>
      <w:r w:rsidRPr="00E76BF7">
        <w:rPr>
          <w:rFonts w:cs="Arial"/>
          <w:b/>
          <w:szCs w:val="24"/>
          <w:u w:val="single"/>
          <w:lang w:eastAsia="en-GB"/>
        </w:rPr>
        <w:t>Main Pay Range</w:t>
      </w:r>
    </w:p>
    <w:tbl>
      <w:tblPr>
        <w:tblStyle w:val="TableGrid1"/>
        <w:tblW w:w="0" w:type="auto"/>
        <w:tblLook w:val="04A0" w:firstRow="1" w:lastRow="0" w:firstColumn="1" w:lastColumn="0" w:noHBand="0" w:noVBand="1"/>
      </w:tblPr>
      <w:tblGrid>
        <w:gridCol w:w="2518"/>
        <w:gridCol w:w="2835"/>
      </w:tblGrid>
      <w:tr w:rsidR="00E76BF7" w:rsidRPr="00E76BF7" w14:paraId="1D4D751D" w14:textId="77777777" w:rsidTr="0030725C">
        <w:tc>
          <w:tcPr>
            <w:tcW w:w="2518" w:type="dxa"/>
          </w:tcPr>
          <w:p w14:paraId="6A5379C3"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1 (Minimum)</w:t>
            </w:r>
          </w:p>
        </w:tc>
        <w:tc>
          <w:tcPr>
            <w:tcW w:w="2835" w:type="dxa"/>
          </w:tcPr>
          <w:p w14:paraId="1F731731" w14:textId="77777777" w:rsidR="00E76BF7" w:rsidRPr="00E76BF7" w:rsidRDefault="00E76BF7" w:rsidP="00E76BF7">
            <w:pPr>
              <w:spacing w:before="80" w:after="80" w:line="276" w:lineRule="auto"/>
              <w:jc w:val="both"/>
              <w:rPr>
                <w:rFonts w:cs="Arial"/>
                <w:szCs w:val="24"/>
              </w:rPr>
            </w:pPr>
            <w:r w:rsidRPr="00E76BF7">
              <w:rPr>
                <w:rFonts w:cs="Arial"/>
                <w:szCs w:val="24"/>
              </w:rPr>
              <w:t>28,000</w:t>
            </w:r>
          </w:p>
        </w:tc>
      </w:tr>
      <w:tr w:rsidR="00E76BF7" w:rsidRPr="00E76BF7" w14:paraId="0E22BB23" w14:textId="77777777" w:rsidTr="0030725C">
        <w:tc>
          <w:tcPr>
            <w:tcW w:w="2518" w:type="dxa"/>
          </w:tcPr>
          <w:p w14:paraId="3F92A9DC"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2</w:t>
            </w:r>
          </w:p>
        </w:tc>
        <w:tc>
          <w:tcPr>
            <w:tcW w:w="2835" w:type="dxa"/>
          </w:tcPr>
          <w:p w14:paraId="788B2BF8" w14:textId="77777777" w:rsidR="00E76BF7" w:rsidRPr="00E76BF7" w:rsidRDefault="00E76BF7" w:rsidP="00E76BF7">
            <w:pPr>
              <w:spacing w:before="80" w:after="80" w:line="276" w:lineRule="auto"/>
              <w:jc w:val="both"/>
              <w:rPr>
                <w:rFonts w:cs="Arial"/>
                <w:szCs w:val="24"/>
              </w:rPr>
            </w:pPr>
            <w:r w:rsidRPr="00E76BF7">
              <w:rPr>
                <w:rFonts w:cs="Arial"/>
                <w:szCs w:val="24"/>
              </w:rPr>
              <w:t>29,800</w:t>
            </w:r>
          </w:p>
        </w:tc>
      </w:tr>
      <w:tr w:rsidR="00E76BF7" w:rsidRPr="00E76BF7" w14:paraId="30F8278B" w14:textId="77777777" w:rsidTr="0030725C">
        <w:tc>
          <w:tcPr>
            <w:tcW w:w="2518" w:type="dxa"/>
          </w:tcPr>
          <w:p w14:paraId="6571F2DF"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3</w:t>
            </w:r>
          </w:p>
        </w:tc>
        <w:tc>
          <w:tcPr>
            <w:tcW w:w="2835" w:type="dxa"/>
          </w:tcPr>
          <w:p w14:paraId="5F7F47F3" w14:textId="77777777" w:rsidR="00E76BF7" w:rsidRPr="00E76BF7" w:rsidRDefault="00E76BF7" w:rsidP="00E76BF7">
            <w:pPr>
              <w:spacing w:before="80" w:after="80" w:line="276" w:lineRule="auto"/>
              <w:jc w:val="both"/>
              <w:rPr>
                <w:rFonts w:cs="Arial"/>
                <w:szCs w:val="24"/>
              </w:rPr>
            </w:pPr>
            <w:r w:rsidRPr="00E76BF7">
              <w:rPr>
                <w:rFonts w:cs="Arial"/>
                <w:szCs w:val="24"/>
              </w:rPr>
              <w:t>31,750</w:t>
            </w:r>
          </w:p>
        </w:tc>
      </w:tr>
      <w:tr w:rsidR="00E76BF7" w:rsidRPr="00E76BF7" w14:paraId="27BD194A" w14:textId="77777777" w:rsidTr="0030725C">
        <w:tc>
          <w:tcPr>
            <w:tcW w:w="2518" w:type="dxa"/>
          </w:tcPr>
          <w:p w14:paraId="3B11D969"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4</w:t>
            </w:r>
          </w:p>
        </w:tc>
        <w:tc>
          <w:tcPr>
            <w:tcW w:w="2835" w:type="dxa"/>
          </w:tcPr>
          <w:p w14:paraId="36CE69C9" w14:textId="77777777" w:rsidR="00E76BF7" w:rsidRPr="00E76BF7" w:rsidRDefault="00E76BF7" w:rsidP="00E76BF7">
            <w:pPr>
              <w:spacing w:before="80" w:after="80" w:line="276" w:lineRule="auto"/>
              <w:jc w:val="both"/>
              <w:rPr>
                <w:rFonts w:cs="Arial"/>
                <w:szCs w:val="24"/>
              </w:rPr>
            </w:pPr>
            <w:r w:rsidRPr="00E76BF7">
              <w:rPr>
                <w:rFonts w:cs="Arial"/>
                <w:szCs w:val="24"/>
              </w:rPr>
              <w:t>33,850</w:t>
            </w:r>
          </w:p>
        </w:tc>
      </w:tr>
      <w:tr w:rsidR="00E76BF7" w:rsidRPr="00E76BF7" w14:paraId="7F579486" w14:textId="77777777" w:rsidTr="0030725C">
        <w:tc>
          <w:tcPr>
            <w:tcW w:w="2518" w:type="dxa"/>
          </w:tcPr>
          <w:p w14:paraId="1C7FFA7C"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5</w:t>
            </w:r>
          </w:p>
        </w:tc>
        <w:tc>
          <w:tcPr>
            <w:tcW w:w="2835" w:type="dxa"/>
          </w:tcPr>
          <w:p w14:paraId="74B92F46" w14:textId="77777777" w:rsidR="00E76BF7" w:rsidRPr="00E76BF7" w:rsidRDefault="00E76BF7" w:rsidP="00E76BF7">
            <w:pPr>
              <w:spacing w:before="80" w:after="80" w:line="276" w:lineRule="auto"/>
              <w:jc w:val="both"/>
              <w:rPr>
                <w:rFonts w:cs="Arial"/>
                <w:szCs w:val="24"/>
              </w:rPr>
            </w:pPr>
            <w:r w:rsidRPr="00E76BF7">
              <w:rPr>
                <w:rFonts w:cs="Arial"/>
                <w:szCs w:val="24"/>
              </w:rPr>
              <w:t>35,990</w:t>
            </w:r>
          </w:p>
        </w:tc>
      </w:tr>
      <w:tr w:rsidR="00E76BF7" w:rsidRPr="00E76BF7" w14:paraId="23313312" w14:textId="77777777" w:rsidTr="0030725C">
        <w:tc>
          <w:tcPr>
            <w:tcW w:w="2518" w:type="dxa"/>
          </w:tcPr>
          <w:p w14:paraId="5DE9E1DF"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6 (Maximum)</w:t>
            </w:r>
          </w:p>
        </w:tc>
        <w:tc>
          <w:tcPr>
            <w:tcW w:w="2835" w:type="dxa"/>
          </w:tcPr>
          <w:p w14:paraId="708B1854" w14:textId="77777777" w:rsidR="00E76BF7" w:rsidRPr="00E76BF7" w:rsidRDefault="00E76BF7" w:rsidP="00E76BF7">
            <w:pPr>
              <w:spacing w:before="80" w:after="80" w:line="276" w:lineRule="auto"/>
              <w:jc w:val="both"/>
              <w:rPr>
                <w:rFonts w:cs="Arial"/>
                <w:szCs w:val="24"/>
              </w:rPr>
            </w:pPr>
            <w:r w:rsidRPr="00E76BF7">
              <w:rPr>
                <w:rFonts w:cs="Arial"/>
                <w:szCs w:val="24"/>
              </w:rPr>
              <w:t>38,810</w:t>
            </w:r>
          </w:p>
        </w:tc>
      </w:tr>
    </w:tbl>
    <w:p w14:paraId="31810A63" w14:textId="77777777" w:rsidR="00E76BF7" w:rsidRPr="00E76BF7" w:rsidRDefault="00E76BF7" w:rsidP="00E76BF7">
      <w:pPr>
        <w:spacing w:after="200" w:line="276" w:lineRule="auto"/>
        <w:jc w:val="both"/>
        <w:rPr>
          <w:rFonts w:cs="Arial"/>
          <w:b/>
          <w:color w:val="548DD4"/>
          <w:szCs w:val="24"/>
          <w:highlight w:val="yellow"/>
          <w:u w:val="single"/>
          <w:lang w:eastAsia="en-GB"/>
        </w:rPr>
      </w:pPr>
    </w:p>
    <w:p w14:paraId="3E78516E" w14:textId="77777777" w:rsidR="00E76BF7" w:rsidRPr="00E76BF7" w:rsidRDefault="00E76BF7" w:rsidP="00E76BF7">
      <w:pPr>
        <w:numPr>
          <w:ilvl w:val="0"/>
          <w:numId w:val="27"/>
        </w:numPr>
        <w:spacing w:after="200" w:line="276" w:lineRule="auto"/>
        <w:contextualSpacing/>
        <w:jc w:val="both"/>
        <w:rPr>
          <w:rFonts w:cs="Arial"/>
          <w:b/>
          <w:szCs w:val="24"/>
          <w:lang w:eastAsia="en-GB"/>
        </w:rPr>
      </w:pPr>
      <w:r w:rsidRPr="00E76BF7">
        <w:rPr>
          <w:rFonts w:cs="Arial"/>
          <w:b/>
          <w:szCs w:val="24"/>
          <w:u w:val="single"/>
          <w:lang w:eastAsia="en-GB"/>
        </w:rPr>
        <w:t>Upper Pay Range</w:t>
      </w:r>
    </w:p>
    <w:tbl>
      <w:tblPr>
        <w:tblStyle w:val="TableGrid1"/>
        <w:tblW w:w="0" w:type="auto"/>
        <w:tblLook w:val="04A0" w:firstRow="1" w:lastRow="0" w:firstColumn="1" w:lastColumn="0" w:noHBand="0" w:noVBand="1"/>
      </w:tblPr>
      <w:tblGrid>
        <w:gridCol w:w="2518"/>
        <w:gridCol w:w="2835"/>
      </w:tblGrid>
      <w:tr w:rsidR="00E76BF7" w:rsidRPr="00E76BF7" w14:paraId="12BC339D" w14:textId="77777777" w:rsidTr="0030725C">
        <w:tc>
          <w:tcPr>
            <w:tcW w:w="2518" w:type="dxa"/>
          </w:tcPr>
          <w:p w14:paraId="28D8BE28"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1 (Minimum)</w:t>
            </w:r>
          </w:p>
        </w:tc>
        <w:tc>
          <w:tcPr>
            <w:tcW w:w="2835" w:type="dxa"/>
          </w:tcPr>
          <w:p w14:paraId="1E03CC2A" w14:textId="77777777" w:rsidR="00E76BF7" w:rsidRPr="00E76BF7" w:rsidRDefault="00E76BF7" w:rsidP="00E76BF7">
            <w:pPr>
              <w:spacing w:before="80" w:after="80" w:line="276" w:lineRule="auto"/>
              <w:jc w:val="both"/>
              <w:rPr>
                <w:rFonts w:cs="Arial"/>
                <w:szCs w:val="24"/>
              </w:rPr>
            </w:pPr>
            <w:r w:rsidRPr="00E76BF7">
              <w:rPr>
                <w:rFonts w:cs="Arial"/>
                <w:szCs w:val="24"/>
              </w:rPr>
              <w:t>40,625</w:t>
            </w:r>
          </w:p>
        </w:tc>
      </w:tr>
      <w:tr w:rsidR="00E76BF7" w:rsidRPr="00E76BF7" w14:paraId="48A8A497" w14:textId="77777777" w:rsidTr="0030725C">
        <w:tc>
          <w:tcPr>
            <w:tcW w:w="2518" w:type="dxa"/>
          </w:tcPr>
          <w:p w14:paraId="5914C508"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2</w:t>
            </w:r>
          </w:p>
        </w:tc>
        <w:tc>
          <w:tcPr>
            <w:tcW w:w="2835" w:type="dxa"/>
          </w:tcPr>
          <w:p w14:paraId="0CD7AA30" w14:textId="77777777" w:rsidR="00E76BF7" w:rsidRPr="00E76BF7" w:rsidRDefault="00E76BF7" w:rsidP="00E76BF7">
            <w:pPr>
              <w:spacing w:before="80" w:after="80" w:line="276" w:lineRule="auto"/>
              <w:jc w:val="both"/>
              <w:rPr>
                <w:rFonts w:cs="Arial"/>
                <w:szCs w:val="24"/>
              </w:rPr>
            </w:pPr>
            <w:r w:rsidRPr="00E76BF7">
              <w:rPr>
                <w:rFonts w:cs="Arial"/>
                <w:szCs w:val="24"/>
              </w:rPr>
              <w:t>42,131</w:t>
            </w:r>
          </w:p>
        </w:tc>
      </w:tr>
      <w:tr w:rsidR="00E76BF7" w:rsidRPr="00E76BF7" w14:paraId="287F97E3" w14:textId="77777777" w:rsidTr="0030725C">
        <w:tc>
          <w:tcPr>
            <w:tcW w:w="2518" w:type="dxa"/>
          </w:tcPr>
          <w:p w14:paraId="08BF14B1"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3 (Maximum)</w:t>
            </w:r>
          </w:p>
        </w:tc>
        <w:tc>
          <w:tcPr>
            <w:tcW w:w="2835" w:type="dxa"/>
          </w:tcPr>
          <w:p w14:paraId="258989FE" w14:textId="77777777" w:rsidR="00E76BF7" w:rsidRPr="00E76BF7" w:rsidRDefault="00E76BF7" w:rsidP="00E76BF7">
            <w:pPr>
              <w:spacing w:before="80" w:after="80" w:line="276" w:lineRule="auto"/>
              <w:jc w:val="both"/>
              <w:rPr>
                <w:rFonts w:cs="Arial"/>
                <w:szCs w:val="24"/>
              </w:rPr>
            </w:pPr>
            <w:r w:rsidRPr="00E76BF7">
              <w:rPr>
                <w:rFonts w:cs="Arial"/>
                <w:szCs w:val="24"/>
              </w:rPr>
              <w:t>43,685</w:t>
            </w:r>
          </w:p>
        </w:tc>
      </w:tr>
    </w:tbl>
    <w:p w14:paraId="41F2A54C" w14:textId="77777777" w:rsidR="00E76BF7" w:rsidRPr="00E76BF7" w:rsidRDefault="00E76BF7" w:rsidP="00E76BF7">
      <w:pPr>
        <w:spacing w:after="200" w:line="276" w:lineRule="auto"/>
        <w:jc w:val="both"/>
        <w:rPr>
          <w:rFonts w:cs="Arial"/>
          <w:b/>
          <w:color w:val="548DD4"/>
          <w:szCs w:val="24"/>
          <w:highlight w:val="yellow"/>
          <w:u w:val="single"/>
          <w:lang w:eastAsia="en-GB"/>
        </w:rPr>
      </w:pPr>
    </w:p>
    <w:p w14:paraId="14BC398A" w14:textId="77777777" w:rsidR="00E76BF7" w:rsidRPr="00E76BF7" w:rsidRDefault="00E76BF7" w:rsidP="00E76BF7">
      <w:pPr>
        <w:numPr>
          <w:ilvl w:val="0"/>
          <w:numId w:val="27"/>
        </w:numPr>
        <w:spacing w:after="200" w:line="276" w:lineRule="auto"/>
        <w:contextualSpacing/>
        <w:jc w:val="both"/>
        <w:rPr>
          <w:rFonts w:cs="Arial"/>
          <w:b/>
          <w:szCs w:val="24"/>
          <w:u w:val="single"/>
          <w:lang w:eastAsia="en-GB"/>
        </w:rPr>
      </w:pPr>
      <w:r w:rsidRPr="00E76BF7">
        <w:rPr>
          <w:rFonts w:cs="Arial"/>
          <w:b/>
          <w:szCs w:val="24"/>
          <w:u w:val="single"/>
          <w:lang w:eastAsia="en-GB"/>
        </w:rPr>
        <w:t>Unqualified Pay Range</w:t>
      </w:r>
    </w:p>
    <w:tbl>
      <w:tblPr>
        <w:tblStyle w:val="TableGrid1"/>
        <w:tblW w:w="0" w:type="auto"/>
        <w:tblLook w:val="04A0" w:firstRow="1" w:lastRow="0" w:firstColumn="1" w:lastColumn="0" w:noHBand="0" w:noVBand="1"/>
      </w:tblPr>
      <w:tblGrid>
        <w:gridCol w:w="2566"/>
        <w:gridCol w:w="2889"/>
      </w:tblGrid>
      <w:tr w:rsidR="00E76BF7" w:rsidRPr="00E76BF7" w14:paraId="570B59DB" w14:textId="77777777" w:rsidTr="0030725C">
        <w:trPr>
          <w:trHeight w:val="272"/>
        </w:trPr>
        <w:tc>
          <w:tcPr>
            <w:tcW w:w="2566" w:type="dxa"/>
          </w:tcPr>
          <w:p w14:paraId="13F83050"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1 (Minimum)</w:t>
            </w:r>
          </w:p>
        </w:tc>
        <w:tc>
          <w:tcPr>
            <w:tcW w:w="2889" w:type="dxa"/>
          </w:tcPr>
          <w:p w14:paraId="336223FC" w14:textId="77777777" w:rsidR="00E76BF7" w:rsidRPr="00E76BF7" w:rsidRDefault="00E76BF7" w:rsidP="00E76BF7">
            <w:pPr>
              <w:spacing w:before="80" w:after="80" w:line="276" w:lineRule="auto"/>
              <w:jc w:val="both"/>
              <w:rPr>
                <w:rFonts w:cs="Arial"/>
                <w:szCs w:val="24"/>
              </w:rPr>
            </w:pPr>
            <w:r w:rsidRPr="00E76BF7">
              <w:rPr>
                <w:rFonts w:cs="Arial"/>
                <w:szCs w:val="24"/>
              </w:rPr>
              <w:t>19,340</w:t>
            </w:r>
          </w:p>
        </w:tc>
      </w:tr>
      <w:tr w:rsidR="00E76BF7" w:rsidRPr="00E76BF7" w14:paraId="05AF1857" w14:textId="77777777" w:rsidTr="0030725C">
        <w:trPr>
          <w:trHeight w:val="272"/>
        </w:trPr>
        <w:tc>
          <w:tcPr>
            <w:tcW w:w="2566" w:type="dxa"/>
          </w:tcPr>
          <w:p w14:paraId="69830232" w14:textId="77777777" w:rsidR="00E76BF7" w:rsidRPr="00E76BF7" w:rsidRDefault="00E76BF7" w:rsidP="00E76BF7">
            <w:pPr>
              <w:spacing w:before="80" w:after="80" w:line="276" w:lineRule="auto"/>
              <w:jc w:val="both"/>
              <w:rPr>
                <w:rFonts w:cs="Arial"/>
                <w:szCs w:val="24"/>
              </w:rPr>
            </w:pPr>
            <w:bookmarkStart w:id="29" w:name="_Hlk50982186"/>
            <w:r w:rsidRPr="00E76BF7">
              <w:rPr>
                <w:rFonts w:cs="Arial"/>
                <w:szCs w:val="24"/>
              </w:rPr>
              <w:t>Reference point 2</w:t>
            </w:r>
          </w:p>
        </w:tc>
        <w:tc>
          <w:tcPr>
            <w:tcW w:w="2889" w:type="dxa"/>
          </w:tcPr>
          <w:p w14:paraId="61F8179F" w14:textId="77777777" w:rsidR="00E76BF7" w:rsidRPr="00E76BF7" w:rsidRDefault="00E76BF7" w:rsidP="00E76BF7">
            <w:pPr>
              <w:spacing w:before="80" w:after="80" w:line="276" w:lineRule="auto"/>
              <w:jc w:val="both"/>
              <w:rPr>
                <w:rFonts w:cs="Arial"/>
                <w:szCs w:val="24"/>
              </w:rPr>
            </w:pPr>
            <w:r w:rsidRPr="00E76BF7">
              <w:rPr>
                <w:rFonts w:cs="Arial"/>
                <w:szCs w:val="24"/>
              </w:rPr>
              <w:t>21,559</w:t>
            </w:r>
          </w:p>
        </w:tc>
      </w:tr>
      <w:tr w:rsidR="00E76BF7" w:rsidRPr="00E76BF7" w14:paraId="34D88131" w14:textId="77777777" w:rsidTr="0030725C">
        <w:trPr>
          <w:trHeight w:val="272"/>
        </w:trPr>
        <w:tc>
          <w:tcPr>
            <w:tcW w:w="2566" w:type="dxa"/>
          </w:tcPr>
          <w:p w14:paraId="29457276"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3</w:t>
            </w:r>
          </w:p>
        </w:tc>
        <w:tc>
          <w:tcPr>
            <w:tcW w:w="2889" w:type="dxa"/>
          </w:tcPr>
          <w:p w14:paraId="6844DCD3" w14:textId="77777777" w:rsidR="00E76BF7" w:rsidRPr="00E76BF7" w:rsidRDefault="00E76BF7" w:rsidP="00E76BF7">
            <w:pPr>
              <w:spacing w:before="80" w:after="80" w:line="276" w:lineRule="auto"/>
              <w:jc w:val="both"/>
              <w:rPr>
                <w:rFonts w:cs="Arial"/>
                <w:szCs w:val="24"/>
              </w:rPr>
            </w:pPr>
            <w:r w:rsidRPr="00E76BF7">
              <w:rPr>
                <w:rFonts w:cs="Arial"/>
                <w:szCs w:val="24"/>
              </w:rPr>
              <w:t>23,777</w:t>
            </w:r>
          </w:p>
        </w:tc>
      </w:tr>
      <w:tr w:rsidR="00E76BF7" w:rsidRPr="00E76BF7" w14:paraId="17EF9FB9" w14:textId="77777777" w:rsidTr="0030725C">
        <w:trPr>
          <w:trHeight w:val="272"/>
        </w:trPr>
        <w:tc>
          <w:tcPr>
            <w:tcW w:w="2566" w:type="dxa"/>
          </w:tcPr>
          <w:p w14:paraId="70E0F5E9"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4</w:t>
            </w:r>
          </w:p>
        </w:tc>
        <w:tc>
          <w:tcPr>
            <w:tcW w:w="2889" w:type="dxa"/>
          </w:tcPr>
          <w:p w14:paraId="0146E5EF" w14:textId="77777777" w:rsidR="00E76BF7" w:rsidRPr="00E76BF7" w:rsidRDefault="00E76BF7" w:rsidP="00E76BF7">
            <w:pPr>
              <w:spacing w:before="80" w:after="80" w:line="276" w:lineRule="auto"/>
              <w:jc w:val="both"/>
              <w:rPr>
                <w:rFonts w:cs="Arial"/>
                <w:szCs w:val="24"/>
              </w:rPr>
            </w:pPr>
            <w:r w:rsidRPr="00E76BF7">
              <w:rPr>
                <w:rFonts w:cs="Arial"/>
                <w:szCs w:val="24"/>
              </w:rPr>
              <w:t>25,733</w:t>
            </w:r>
          </w:p>
        </w:tc>
      </w:tr>
      <w:tr w:rsidR="00E76BF7" w:rsidRPr="00E76BF7" w14:paraId="69D5EFE4" w14:textId="77777777" w:rsidTr="0030725C">
        <w:trPr>
          <w:trHeight w:val="272"/>
        </w:trPr>
        <w:tc>
          <w:tcPr>
            <w:tcW w:w="2566" w:type="dxa"/>
          </w:tcPr>
          <w:p w14:paraId="5ECF41E4"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5</w:t>
            </w:r>
          </w:p>
        </w:tc>
        <w:tc>
          <w:tcPr>
            <w:tcW w:w="2889" w:type="dxa"/>
          </w:tcPr>
          <w:p w14:paraId="501FAA52" w14:textId="77777777" w:rsidR="00E76BF7" w:rsidRPr="00E76BF7" w:rsidRDefault="00E76BF7" w:rsidP="00E76BF7">
            <w:pPr>
              <w:spacing w:before="80" w:after="80" w:line="276" w:lineRule="auto"/>
              <w:jc w:val="both"/>
              <w:rPr>
                <w:rFonts w:cs="Arial"/>
                <w:szCs w:val="24"/>
              </w:rPr>
            </w:pPr>
            <w:r w:rsidRPr="00E76BF7">
              <w:rPr>
                <w:rFonts w:cs="Arial"/>
                <w:szCs w:val="24"/>
              </w:rPr>
              <w:t>27,954</w:t>
            </w:r>
          </w:p>
        </w:tc>
      </w:tr>
      <w:bookmarkEnd w:id="29"/>
      <w:tr w:rsidR="00E76BF7" w:rsidRPr="00E76BF7" w14:paraId="164A6B87" w14:textId="77777777" w:rsidTr="0030725C">
        <w:trPr>
          <w:trHeight w:val="272"/>
        </w:trPr>
        <w:tc>
          <w:tcPr>
            <w:tcW w:w="2566" w:type="dxa"/>
          </w:tcPr>
          <w:p w14:paraId="4F60F171" w14:textId="77777777" w:rsidR="00E76BF7" w:rsidRPr="00E76BF7" w:rsidRDefault="00E76BF7" w:rsidP="00E76BF7">
            <w:pPr>
              <w:spacing w:before="80" w:after="80" w:line="276" w:lineRule="auto"/>
              <w:jc w:val="both"/>
              <w:rPr>
                <w:rFonts w:cs="Arial"/>
                <w:szCs w:val="24"/>
              </w:rPr>
            </w:pPr>
            <w:r w:rsidRPr="00E76BF7">
              <w:rPr>
                <w:rFonts w:cs="Arial"/>
                <w:szCs w:val="24"/>
              </w:rPr>
              <w:t>Reference Point 6 (Maximum)</w:t>
            </w:r>
          </w:p>
        </w:tc>
        <w:tc>
          <w:tcPr>
            <w:tcW w:w="2889" w:type="dxa"/>
          </w:tcPr>
          <w:p w14:paraId="551B604E" w14:textId="77777777" w:rsidR="00E76BF7" w:rsidRPr="00E76BF7" w:rsidRDefault="00E76BF7" w:rsidP="00E76BF7">
            <w:pPr>
              <w:spacing w:before="80" w:after="80" w:line="276" w:lineRule="auto"/>
              <w:jc w:val="both"/>
              <w:rPr>
                <w:rFonts w:cs="Arial"/>
                <w:szCs w:val="24"/>
              </w:rPr>
            </w:pPr>
            <w:r w:rsidRPr="00E76BF7">
              <w:rPr>
                <w:rFonts w:cs="Arial"/>
                <w:szCs w:val="24"/>
              </w:rPr>
              <w:t>30,172</w:t>
            </w:r>
          </w:p>
        </w:tc>
      </w:tr>
    </w:tbl>
    <w:p w14:paraId="400BCFB1" w14:textId="77777777" w:rsidR="00E76BF7" w:rsidRPr="00E76BF7" w:rsidRDefault="00E76BF7" w:rsidP="00E76BF7">
      <w:pPr>
        <w:spacing w:after="200" w:line="276" w:lineRule="auto"/>
        <w:jc w:val="both"/>
        <w:rPr>
          <w:rFonts w:cs="Arial"/>
          <w:color w:val="548DD4"/>
          <w:szCs w:val="24"/>
          <w:lang w:eastAsia="en-GB"/>
        </w:rPr>
      </w:pPr>
    </w:p>
    <w:p w14:paraId="202B953D" w14:textId="77777777" w:rsidR="00E76BF7" w:rsidRPr="00E76BF7" w:rsidRDefault="00E76BF7" w:rsidP="00E76BF7">
      <w:pPr>
        <w:autoSpaceDE w:val="0"/>
        <w:autoSpaceDN w:val="0"/>
        <w:adjustRightInd w:val="0"/>
        <w:spacing w:line="276" w:lineRule="auto"/>
        <w:jc w:val="both"/>
        <w:rPr>
          <w:rFonts w:cs="Arial"/>
          <w:b/>
          <w:color w:val="548DD4"/>
          <w:szCs w:val="24"/>
          <w:u w:val="single"/>
          <w:lang w:eastAsia="en-GB"/>
        </w:rPr>
      </w:pPr>
    </w:p>
    <w:p w14:paraId="43091A21" w14:textId="77777777" w:rsidR="00E76BF7" w:rsidRPr="00E76BF7" w:rsidRDefault="00E76BF7" w:rsidP="00E76BF7">
      <w:pPr>
        <w:autoSpaceDE w:val="0"/>
        <w:autoSpaceDN w:val="0"/>
        <w:adjustRightInd w:val="0"/>
        <w:spacing w:line="276" w:lineRule="auto"/>
        <w:jc w:val="both"/>
        <w:rPr>
          <w:rFonts w:cs="Arial"/>
          <w:b/>
          <w:color w:val="548DD4"/>
          <w:szCs w:val="24"/>
          <w:u w:val="single"/>
          <w:lang w:eastAsia="en-GB"/>
        </w:rPr>
      </w:pPr>
    </w:p>
    <w:p w14:paraId="4F3C3D14" w14:textId="77777777" w:rsidR="00E76BF7" w:rsidRPr="00E76BF7" w:rsidRDefault="00E76BF7" w:rsidP="00E76BF7">
      <w:pPr>
        <w:autoSpaceDE w:val="0"/>
        <w:autoSpaceDN w:val="0"/>
        <w:adjustRightInd w:val="0"/>
        <w:spacing w:line="276" w:lineRule="auto"/>
        <w:jc w:val="both"/>
        <w:rPr>
          <w:rFonts w:cs="Arial"/>
          <w:b/>
          <w:color w:val="548DD4"/>
          <w:szCs w:val="24"/>
          <w:u w:val="single"/>
          <w:lang w:eastAsia="en-GB"/>
        </w:rPr>
      </w:pPr>
    </w:p>
    <w:p w14:paraId="550000FB" w14:textId="730FE170" w:rsidR="00E76BF7" w:rsidRDefault="00E76BF7" w:rsidP="00E76BF7">
      <w:pPr>
        <w:spacing w:after="200" w:line="276" w:lineRule="auto"/>
        <w:ind w:left="720" w:hanging="720"/>
        <w:jc w:val="both"/>
        <w:rPr>
          <w:rFonts w:cs="Arial"/>
          <w:b/>
          <w:szCs w:val="24"/>
          <w:highlight w:val="yellow"/>
          <w:u w:val="single"/>
          <w:lang w:eastAsia="en-GB"/>
        </w:rPr>
      </w:pPr>
    </w:p>
    <w:p w14:paraId="3768EEB7" w14:textId="77777777" w:rsidR="00E76BF7" w:rsidRPr="00E76BF7" w:rsidRDefault="00E76BF7" w:rsidP="00E76BF7">
      <w:pPr>
        <w:numPr>
          <w:ilvl w:val="0"/>
          <w:numId w:val="27"/>
        </w:numPr>
        <w:spacing w:after="200" w:line="276" w:lineRule="auto"/>
        <w:contextualSpacing/>
        <w:jc w:val="both"/>
        <w:rPr>
          <w:rFonts w:cs="Arial"/>
          <w:b/>
          <w:szCs w:val="24"/>
          <w:u w:val="single"/>
          <w:lang w:eastAsia="en-GB"/>
        </w:rPr>
      </w:pPr>
      <w:r w:rsidRPr="00E76BF7">
        <w:rPr>
          <w:rFonts w:cs="Arial"/>
          <w:b/>
          <w:szCs w:val="24"/>
          <w:u w:val="single"/>
          <w:lang w:eastAsia="en-GB"/>
        </w:rPr>
        <w:t>Leadership Pay Range from 1 September 2022 to 31 August 2023 including discretionary reference points</w:t>
      </w:r>
    </w:p>
    <w:tbl>
      <w:tblPr>
        <w:tblStyle w:val="TableGrid1"/>
        <w:tblW w:w="5670" w:type="dxa"/>
        <w:tblInd w:w="-34" w:type="dxa"/>
        <w:tblLook w:val="04A0" w:firstRow="1" w:lastRow="0" w:firstColumn="1" w:lastColumn="0" w:noHBand="0" w:noVBand="1"/>
      </w:tblPr>
      <w:tblGrid>
        <w:gridCol w:w="2835"/>
        <w:gridCol w:w="2835"/>
      </w:tblGrid>
      <w:tr w:rsidR="00E76BF7" w:rsidRPr="00E76BF7" w14:paraId="77D2A42F" w14:textId="77777777" w:rsidTr="0030725C">
        <w:tc>
          <w:tcPr>
            <w:tcW w:w="2835" w:type="dxa"/>
          </w:tcPr>
          <w:p w14:paraId="4F9AAB3C" w14:textId="77777777" w:rsidR="00E76BF7" w:rsidRPr="00E76BF7" w:rsidRDefault="00E76BF7" w:rsidP="00E76BF7">
            <w:pPr>
              <w:spacing w:before="80" w:after="80" w:line="276" w:lineRule="auto"/>
              <w:jc w:val="both"/>
              <w:rPr>
                <w:rFonts w:cs="Arial"/>
                <w:szCs w:val="24"/>
              </w:rPr>
            </w:pPr>
            <w:bookmarkStart w:id="30" w:name="_Hlk50995696"/>
            <w:r w:rsidRPr="00E76BF7">
              <w:rPr>
                <w:rFonts w:cs="Arial"/>
                <w:szCs w:val="24"/>
              </w:rPr>
              <w:t>1</w:t>
            </w:r>
          </w:p>
        </w:tc>
        <w:tc>
          <w:tcPr>
            <w:tcW w:w="2835" w:type="dxa"/>
          </w:tcPr>
          <w:p w14:paraId="7BA804F2" w14:textId="77777777" w:rsidR="00E76BF7" w:rsidRPr="00E76BF7" w:rsidRDefault="00E76BF7" w:rsidP="00E76BF7">
            <w:pPr>
              <w:spacing w:before="80" w:after="80" w:line="276" w:lineRule="auto"/>
              <w:jc w:val="both"/>
              <w:rPr>
                <w:rFonts w:cs="Arial"/>
                <w:szCs w:val="24"/>
              </w:rPr>
            </w:pPr>
            <w:r w:rsidRPr="00E76BF7">
              <w:rPr>
                <w:rFonts w:cs="Arial"/>
                <w:szCs w:val="24"/>
              </w:rPr>
              <w:t>44,305</w:t>
            </w:r>
          </w:p>
        </w:tc>
      </w:tr>
      <w:tr w:rsidR="00E76BF7" w:rsidRPr="00E76BF7" w14:paraId="76DA3802" w14:textId="77777777" w:rsidTr="0030725C">
        <w:tc>
          <w:tcPr>
            <w:tcW w:w="2835" w:type="dxa"/>
          </w:tcPr>
          <w:p w14:paraId="66F18B0B" w14:textId="77777777" w:rsidR="00E76BF7" w:rsidRPr="00E76BF7" w:rsidRDefault="00E76BF7" w:rsidP="00E76BF7">
            <w:pPr>
              <w:spacing w:before="80" w:after="80" w:line="276" w:lineRule="auto"/>
              <w:jc w:val="both"/>
              <w:rPr>
                <w:rFonts w:cs="Arial"/>
                <w:szCs w:val="24"/>
              </w:rPr>
            </w:pPr>
            <w:r w:rsidRPr="00E76BF7">
              <w:rPr>
                <w:rFonts w:cs="Arial"/>
                <w:szCs w:val="24"/>
              </w:rPr>
              <w:t>2</w:t>
            </w:r>
          </w:p>
        </w:tc>
        <w:tc>
          <w:tcPr>
            <w:tcW w:w="2835" w:type="dxa"/>
          </w:tcPr>
          <w:p w14:paraId="5B701B75" w14:textId="77777777" w:rsidR="00E76BF7" w:rsidRPr="00E76BF7" w:rsidRDefault="00E76BF7" w:rsidP="00E76BF7">
            <w:pPr>
              <w:spacing w:before="80" w:after="80" w:line="276" w:lineRule="auto"/>
              <w:jc w:val="both"/>
              <w:rPr>
                <w:rFonts w:cs="Arial"/>
                <w:szCs w:val="24"/>
              </w:rPr>
            </w:pPr>
            <w:r w:rsidRPr="00E76BF7">
              <w:rPr>
                <w:rFonts w:cs="Arial"/>
                <w:szCs w:val="24"/>
              </w:rPr>
              <w:t>45,414</w:t>
            </w:r>
          </w:p>
        </w:tc>
      </w:tr>
      <w:tr w:rsidR="00E76BF7" w:rsidRPr="00E76BF7" w14:paraId="100FB43D" w14:textId="77777777" w:rsidTr="0030725C">
        <w:tc>
          <w:tcPr>
            <w:tcW w:w="2835" w:type="dxa"/>
          </w:tcPr>
          <w:p w14:paraId="2CA3A322" w14:textId="77777777" w:rsidR="00E76BF7" w:rsidRPr="00E76BF7" w:rsidRDefault="00E76BF7" w:rsidP="00E76BF7">
            <w:pPr>
              <w:spacing w:before="80" w:after="80" w:line="276" w:lineRule="auto"/>
              <w:jc w:val="both"/>
              <w:rPr>
                <w:rFonts w:cs="Arial"/>
                <w:szCs w:val="24"/>
              </w:rPr>
            </w:pPr>
            <w:r w:rsidRPr="00E76BF7">
              <w:rPr>
                <w:rFonts w:cs="Arial"/>
                <w:szCs w:val="24"/>
              </w:rPr>
              <w:t>3</w:t>
            </w:r>
          </w:p>
        </w:tc>
        <w:tc>
          <w:tcPr>
            <w:tcW w:w="2835" w:type="dxa"/>
          </w:tcPr>
          <w:p w14:paraId="1CB61350" w14:textId="77777777" w:rsidR="00E76BF7" w:rsidRPr="00E76BF7" w:rsidRDefault="00E76BF7" w:rsidP="00E76BF7">
            <w:pPr>
              <w:spacing w:before="80" w:after="80" w:line="276" w:lineRule="auto"/>
              <w:jc w:val="both"/>
              <w:rPr>
                <w:rFonts w:cs="Arial"/>
                <w:szCs w:val="24"/>
              </w:rPr>
            </w:pPr>
            <w:r w:rsidRPr="00E76BF7">
              <w:rPr>
                <w:rFonts w:cs="Arial"/>
                <w:szCs w:val="24"/>
              </w:rPr>
              <w:t>46,548</w:t>
            </w:r>
          </w:p>
        </w:tc>
      </w:tr>
      <w:tr w:rsidR="00E76BF7" w:rsidRPr="00E76BF7" w14:paraId="22C8FEF5" w14:textId="77777777" w:rsidTr="0030725C">
        <w:tc>
          <w:tcPr>
            <w:tcW w:w="2835" w:type="dxa"/>
          </w:tcPr>
          <w:p w14:paraId="45824946" w14:textId="77777777" w:rsidR="00E76BF7" w:rsidRPr="00E76BF7" w:rsidRDefault="00E76BF7" w:rsidP="00E76BF7">
            <w:pPr>
              <w:spacing w:before="80" w:after="80" w:line="276" w:lineRule="auto"/>
              <w:jc w:val="both"/>
              <w:rPr>
                <w:rFonts w:cs="Arial"/>
                <w:szCs w:val="24"/>
              </w:rPr>
            </w:pPr>
            <w:r w:rsidRPr="00E76BF7">
              <w:rPr>
                <w:rFonts w:cs="Arial"/>
                <w:szCs w:val="24"/>
              </w:rPr>
              <w:t>4</w:t>
            </w:r>
          </w:p>
        </w:tc>
        <w:tc>
          <w:tcPr>
            <w:tcW w:w="2835" w:type="dxa"/>
          </w:tcPr>
          <w:p w14:paraId="3241D65A" w14:textId="77777777" w:rsidR="00E76BF7" w:rsidRPr="00E76BF7" w:rsidRDefault="00E76BF7" w:rsidP="00E76BF7">
            <w:pPr>
              <w:spacing w:before="80" w:after="80" w:line="276" w:lineRule="auto"/>
              <w:jc w:val="both"/>
              <w:rPr>
                <w:rFonts w:cs="Arial"/>
                <w:szCs w:val="24"/>
              </w:rPr>
            </w:pPr>
            <w:r w:rsidRPr="00E76BF7">
              <w:rPr>
                <w:rFonts w:cs="Arial"/>
                <w:szCs w:val="24"/>
              </w:rPr>
              <w:t>47,706</w:t>
            </w:r>
          </w:p>
        </w:tc>
      </w:tr>
      <w:tr w:rsidR="00E76BF7" w:rsidRPr="00E76BF7" w14:paraId="3F366FE1" w14:textId="77777777" w:rsidTr="0030725C">
        <w:tc>
          <w:tcPr>
            <w:tcW w:w="2835" w:type="dxa"/>
          </w:tcPr>
          <w:p w14:paraId="13E9C2B1" w14:textId="77777777" w:rsidR="00E76BF7" w:rsidRPr="00E76BF7" w:rsidRDefault="00E76BF7" w:rsidP="00E76BF7">
            <w:pPr>
              <w:spacing w:before="80" w:after="80" w:line="276" w:lineRule="auto"/>
              <w:jc w:val="both"/>
              <w:rPr>
                <w:rFonts w:cs="Arial"/>
                <w:szCs w:val="24"/>
              </w:rPr>
            </w:pPr>
            <w:r w:rsidRPr="00E76BF7">
              <w:rPr>
                <w:rFonts w:cs="Arial"/>
                <w:szCs w:val="24"/>
              </w:rPr>
              <w:t>5</w:t>
            </w:r>
          </w:p>
        </w:tc>
        <w:tc>
          <w:tcPr>
            <w:tcW w:w="2835" w:type="dxa"/>
          </w:tcPr>
          <w:p w14:paraId="09DEB0EF" w14:textId="77777777" w:rsidR="00E76BF7" w:rsidRPr="00E76BF7" w:rsidRDefault="00E76BF7" w:rsidP="00E76BF7">
            <w:pPr>
              <w:spacing w:before="80" w:after="80" w:line="276" w:lineRule="auto"/>
              <w:jc w:val="both"/>
              <w:rPr>
                <w:rFonts w:cs="Arial"/>
                <w:szCs w:val="24"/>
              </w:rPr>
            </w:pPr>
            <w:r w:rsidRPr="00E76BF7">
              <w:rPr>
                <w:rFonts w:cs="Arial"/>
                <w:szCs w:val="24"/>
              </w:rPr>
              <w:t>48,895</w:t>
            </w:r>
          </w:p>
        </w:tc>
      </w:tr>
      <w:tr w:rsidR="00E76BF7" w:rsidRPr="00E76BF7" w14:paraId="51FA2D24" w14:textId="77777777" w:rsidTr="0030725C">
        <w:tc>
          <w:tcPr>
            <w:tcW w:w="2835" w:type="dxa"/>
          </w:tcPr>
          <w:p w14:paraId="266EE747" w14:textId="77777777" w:rsidR="00E76BF7" w:rsidRPr="00E76BF7" w:rsidRDefault="00E76BF7" w:rsidP="00E76BF7">
            <w:pPr>
              <w:spacing w:before="80" w:after="80" w:line="276" w:lineRule="auto"/>
              <w:jc w:val="both"/>
              <w:rPr>
                <w:rFonts w:cs="Arial"/>
                <w:szCs w:val="24"/>
              </w:rPr>
            </w:pPr>
            <w:r w:rsidRPr="00E76BF7">
              <w:rPr>
                <w:rFonts w:cs="Arial"/>
                <w:szCs w:val="24"/>
              </w:rPr>
              <w:t>6</w:t>
            </w:r>
          </w:p>
        </w:tc>
        <w:tc>
          <w:tcPr>
            <w:tcW w:w="2835" w:type="dxa"/>
          </w:tcPr>
          <w:p w14:paraId="07AB4EC9" w14:textId="77777777" w:rsidR="00E76BF7" w:rsidRPr="00E76BF7" w:rsidRDefault="00E76BF7" w:rsidP="00E76BF7">
            <w:pPr>
              <w:spacing w:before="80" w:after="80" w:line="276" w:lineRule="auto"/>
              <w:jc w:val="both"/>
              <w:rPr>
                <w:rFonts w:cs="Arial"/>
                <w:szCs w:val="24"/>
              </w:rPr>
            </w:pPr>
            <w:r w:rsidRPr="00E76BF7">
              <w:rPr>
                <w:rFonts w:cs="Arial"/>
                <w:szCs w:val="24"/>
              </w:rPr>
              <w:t>50,122</w:t>
            </w:r>
          </w:p>
        </w:tc>
      </w:tr>
      <w:tr w:rsidR="00E76BF7" w:rsidRPr="00E76BF7" w14:paraId="00DBAAA8" w14:textId="77777777" w:rsidTr="0030725C">
        <w:tc>
          <w:tcPr>
            <w:tcW w:w="2835" w:type="dxa"/>
          </w:tcPr>
          <w:p w14:paraId="05A299CB" w14:textId="77777777" w:rsidR="00E76BF7" w:rsidRPr="00E76BF7" w:rsidRDefault="00E76BF7" w:rsidP="00E76BF7">
            <w:pPr>
              <w:spacing w:before="80" w:after="80" w:line="276" w:lineRule="auto"/>
              <w:jc w:val="both"/>
              <w:rPr>
                <w:rFonts w:cs="Arial"/>
                <w:szCs w:val="24"/>
              </w:rPr>
            </w:pPr>
            <w:r w:rsidRPr="00E76BF7">
              <w:rPr>
                <w:rFonts w:cs="Arial"/>
                <w:szCs w:val="24"/>
              </w:rPr>
              <w:t>7</w:t>
            </w:r>
          </w:p>
        </w:tc>
        <w:tc>
          <w:tcPr>
            <w:tcW w:w="2835" w:type="dxa"/>
          </w:tcPr>
          <w:p w14:paraId="49F2C0CF" w14:textId="77777777" w:rsidR="00E76BF7" w:rsidRPr="00E76BF7" w:rsidRDefault="00E76BF7" w:rsidP="00E76BF7">
            <w:pPr>
              <w:spacing w:before="80" w:after="80" w:line="276" w:lineRule="auto"/>
              <w:jc w:val="both"/>
              <w:rPr>
                <w:rFonts w:cs="Arial"/>
                <w:szCs w:val="24"/>
              </w:rPr>
            </w:pPr>
            <w:r w:rsidRPr="00E76BF7">
              <w:rPr>
                <w:rFonts w:cs="Arial"/>
                <w:szCs w:val="24"/>
              </w:rPr>
              <w:t>51,470</w:t>
            </w:r>
          </w:p>
        </w:tc>
      </w:tr>
      <w:tr w:rsidR="00E76BF7" w:rsidRPr="00E76BF7" w14:paraId="7B29C1B8" w14:textId="77777777" w:rsidTr="0030725C">
        <w:tc>
          <w:tcPr>
            <w:tcW w:w="2835" w:type="dxa"/>
          </w:tcPr>
          <w:p w14:paraId="062EA043" w14:textId="77777777" w:rsidR="00E76BF7" w:rsidRPr="00E76BF7" w:rsidRDefault="00E76BF7" w:rsidP="00E76BF7">
            <w:pPr>
              <w:spacing w:before="80" w:after="80" w:line="276" w:lineRule="auto"/>
              <w:jc w:val="both"/>
              <w:rPr>
                <w:rFonts w:cs="Arial"/>
                <w:szCs w:val="24"/>
              </w:rPr>
            </w:pPr>
            <w:r w:rsidRPr="00E76BF7">
              <w:rPr>
                <w:rFonts w:cs="Arial"/>
                <w:szCs w:val="24"/>
              </w:rPr>
              <w:t>8</w:t>
            </w:r>
          </w:p>
        </w:tc>
        <w:tc>
          <w:tcPr>
            <w:tcW w:w="2835" w:type="dxa"/>
          </w:tcPr>
          <w:p w14:paraId="45C6EAC8" w14:textId="77777777" w:rsidR="00E76BF7" w:rsidRPr="00E76BF7" w:rsidRDefault="00E76BF7" w:rsidP="00E76BF7">
            <w:pPr>
              <w:spacing w:before="80" w:after="80" w:line="276" w:lineRule="auto"/>
              <w:jc w:val="both"/>
              <w:rPr>
                <w:rFonts w:cs="Arial"/>
                <w:szCs w:val="24"/>
              </w:rPr>
            </w:pPr>
            <w:r w:rsidRPr="00E76BF7">
              <w:rPr>
                <w:rFonts w:cs="Arial"/>
                <w:szCs w:val="24"/>
              </w:rPr>
              <w:t>52,659</w:t>
            </w:r>
          </w:p>
        </w:tc>
      </w:tr>
      <w:tr w:rsidR="00E76BF7" w:rsidRPr="00E76BF7" w14:paraId="44C35B5E" w14:textId="77777777" w:rsidTr="0030725C">
        <w:tc>
          <w:tcPr>
            <w:tcW w:w="2835" w:type="dxa"/>
          </w:tcPr>
          <w:p w14:paraId="0BF9A03D" w14:textId="77777777" w:rsidR="00E76BF7" w:rsidRPr="00E76BF7" w:rsidRDefault="00E76BF7" w:rsidP="00E76BF7">
            <w:pPr>
              <w:spacing w:before="80" w:after="80" w:line="276" w:lineRule="auto"/>
              <w:jc w:val="both"/>
              <w:rPr>
                <w:rFonts w:cs="Arial"/>
                <w:szCs w:val="24"/>
              </w:rPr>
            </w:pPr>
            <w:r w:rsidRPr="00E76BF7">
              <w:rPr>
                <w:rFonts w:cs="Arial"/>
                <w:szCs w:val="24"/>
              </w:rPr>
              <w:t>9</w:t>
            </w:r>
          </w:p>
        </w:tc>
        <w:tc>
          <w:tcPr>
            <w:tcW w:w="2835" w:type="dxa"/>
          </w:tcPr>
          <w:p w14:paraId="02850953" w14:textId="77777777" w:rsidR="00E76BF7" w:rsidRPr="00E76BF7" w:rsidRDefault="00E76BF7" w:rsidP="00E76BF7">
            <w:pPr>
              <w:spacing w:before="80" w:after="80" w:line="276" w:lineRule="auto"/>
              <w:jc w:val="both"/>
              <w:rPr>
                <w:rFonts w:cs="Arial"/>
                <w:szCs w:val="24"/>
              </w:rPr>
            </w:pPr>
            <w:r w:rsidRPr="00E76BF7">
              <w:rPr>
                <w:rFonts w:cs="Arial"/>
                <w:szCs w:val="24"/>
              </w:rPr>
              <w:t>53,973</w:t>
            </w:r>
          </w:p>
        </w:tc>
      </w:tr>
      <w:tr w:rsidR="00E76BF7" w:rsidRPr="00E76BF7" w14:paraId="5C1E1327" w14:textId="77777777" w:rsidTr="0030725C">
        <w:tc>
          <w:tcPr>
            <w:tcW w:w="2835" w:type="dxa"/>
          </w:tcPr>
          <w:p w14:paraId="1594F10E" w14:textId="77777777" w:rsidR="00E76BF7" w:rsidRPr="00E76BF7" w:rsidRDefault="00E76BF7" w:rsidP="00E76BF7">
            <w:pPr>
              <w:spacing w:before="80" w:after="80" w:line="276" w:lineRule="auto"/>
              <w:jc w:val="both"/>
              <w:rPr>
                <w:rFonts w:cs="Arial"/>
                <w:szCs w:val="24"/>
              </w:rPr>
            </w:pPr>
            <w:r w:rsidRPr="00E76BF7">
              <w:rPr>
                <w:rFonts w:cs="Arial"/>
                <w:szCs w:val="24"/>
              </w:rPr>
              <w:t>10</w:t>
            </w:r>
          </w:p>
        </w:tc>
        <w:tc>
          <w:tcPr>
            <w:tcW w:w="2835" w:type="dxa"/>
          </w:tcPr>
          <w:p w14:paraId="0DF070A5" w14:textId="77777777" w:rsidR="00E76BF7" w:rsidRPr="00E76BF7" w:rsidRDefault="00E76BF7" w:rsidP="00E76BF7">
            <w:pPr>
              <w:spacing w:before="80" w:after="80" w:line="276" w:lineRule="auto"/>
              <w:jc w:val="both"/>
              <w:rPr>
                <w:rFonts w:cs="Arial"/>
                <w:szCs w:val="24"/>
              </w:rPr>
            </w:pPr>
            <w:r w:rsidRPr="00E76BF7">
              <w:rPr>
                <w:rFonts w:cs="Arial"/>
                <w:szCs w:val="24"/>
              </w:rPr>
              <w:t>55,360</w:t>
            </w:r>
          </w:p>
        </w:tc>
      </w:tr>
      <w:tr w:rsidR="00E76BF7" w:rsidRPr="00E76BF7" w14:paraId="29197AEA" w14:textId="77777777" w:rsidTr="0030725C">
        <w:tc>
          <w:tcPr>
            <w:tcW w:w="2835" w:type="dxa"/>
          </w:tcPr>
          <w:p w14:paraId="08D19544" w14:textId="77777777" w:rsidR="00E76BF7" w:rsidRPr="00E76BF7" w:rsidRDefault="00E76BF7" w:rsidP="00E76BF7">
            <w:pPr>
              <w:spacing w:before="80" w:after="80" w:line="276" w:lineRule="auto"/>
              <w:jc w:val="both"/>
              <w:rPr>
                <w:rFonts w:cs="Arial"/>
                <w:szCs w:val="24"/>
              </w:rPr>
            </w:pPr>
            <w:r w:rsidRPr="00E76BF7">
              <w:rPr>
                <w:rFonts w:cs="Arial"/>
                <w:szCs w:val="24"/>
              </w:rPr>
              <w:t>11</w:t>
            </w:r>
          </w:p>
        </w:tc>
        <w:tc>
          <w:tcPr>
            <w:tcW w:w="2835" w:type="dxa"/>
          </w:tcPr>
          <w:p w14:paraId="6B57F9DD" w14:textId="77777777" w:rsidR="00E76BF7" w:rsidRPr="00E76BF7" w:rsidRDefault="00E76BF7" w:rsidP="00E76BF7">
            <w:pPr>
              <w:spacing w:before="80" w:after="80" w:line="276" w:lineRule="auto"/>
              <w:jc w:val="both"/>
              <w:rPr>
                <w:rFonts w:cs="Arial"/>
                <w:szCs w:val="24"/>
              </w:rPr>
            </w:pPr>
            <w:r w:rsidRPr="00E76BF7">
              <w:rPr>
                <w:rFonts w:cs="Arial"/>
                <w:szCs w:val="24"/>
              </w:rPr>
              <w:t>56,796</w:t>
            </w:r>
          </w:p>
        </w:tc>
      </w:tr>
      <w:tr w:rsidR="00E76BF7" w:rsidRPr="00E76BF7" w14:paraId="3F6D6C6D" w14:textId="77777777" w:rsidTr="0030725C">
        <w:tc>
          <w:tcPr>
            <w:tcW w:w="2835" w:type="dxa"/>
          </w:tcPr>
          <w:p w14:paraId="518D1E93" w14:textId="77777777" w:rsidR="00E76BF7" w:rsidRPr="00E76BF7" w:rsidRDefault="00E76BF7" w:rsidP="00E76BF7">
            <w:pPr>
              <w:spacing w:before="80" w:after="80" w:line="276" w:lineRule="auto"/>
              <w:jc w:val="both"/>
              <w:rPr>
                <w:rFonts w:cs="Arial"/>
                <w:szCs w:val="24"/>
              </w:rPr>
            </w:pPr>
            <w:r w:rsidRPr="00E76BF7">
              <w:rPr>
                <w:rFonts w:cs="Arial"/>
                <w:szCs w:val="24"/>
              </w:rPr>
              <w:t>12</w:t>
            </w:r>
          </w:p>
        </w:tc>
        <w:tc>
          <w:tcPr>
            <w:tcW w:w="2835" w:type="dxa"/>
          </w:tcPr>
          <w:p w14:paraId="2DDAD6C1" w14:textId="77777777" w:rsidR="00E76BF7" w:rsidRPr="00E76BF7" w:rsidRDefault="00E76BF7" w:rsidP="00E76BF7">
            <w:pPr>
              <w:spacing w:before="80" w:after="80" w:line="276" w:lineRule="auto"/>
              <w:jc w:val="both"/>
              <w:rPr>
                <w:rFonts w:cs="Arial"/>
                <w:szCs w:val="24"/>
              </w:rPr>
            </w:pPr>
            <w:r w:rsidRPr="00E76BF7">
              <w:rPr>
                <w:rFonts w:cs="Arial"/>
                <w:szCs w:val="24"/>
              </w:rPr>
              <w:t>58,105</w:t>
            </w:r>
          </w:p>
        </w:tc>
      </w:tr>
      <w:tr w:rsidR="00E76BF7" w:rsidRPr="00E76BF7" w14:paraId="48E90FB2" w14:textId="77777777" w:rsidTr="0030725C">
        <w:tc>
          <w:tcPr>
            <w:tcW w:w="2835" w:type="dxa"/>
          </w:tcPr>
          <w:p w14:paraId="63E561EB" w14:textId="77777777" w:rsidR="00E76BF7" w:rsidRPr="00E76BF7" w:rsidRDefault="00E76BF7" w:rsidP="00E76BF7">
            <w:pPr>
              <w:spacing w:before="80" w:after="80" w:line="276" w:lineRule="auto"/>
              <w:jc w:val="both"/>
              <w:rPr>
                <w:rFonts w:cs="Arial"/>
                <w:szCs w:val="24"/>
              </w:rPr>
            </w:pPr>
            <w:r w:rsidRPr="00E76BF7">
              <w:rPr>
                <w:rFonts w:cs="Arial"/>
                <w:szCs w:val="24"/>
              </w:rPr>
              <w:t>13</w:t>
            </w:r>
          </w:p>
        </w:tc>
        <w:tc>
          <w:tcPr>
            <w:tcW w:w="2835" w:type="dxa"/>
          </w:tcPr>
          <w:p w14:paraId="71EA69C8" w14:textId="77777777" w:rsidR="00E76BF7" w:rsidRPr="00E76BF7" w:rsidRDefault="00E76BF7" w:rsidP="00E76BF7">
            <w:pPr>
              <w:spacing w:before="80" w:after="80" w:line="276" w:lineRule="auto"/>
              <w:jc w:val="both"/>
              <w:rPr>
                <w:rFonts w:cs="Arial"/>
                <w:szCs w:val="24"/>
              </w:rPr>
            </w:pPr>
            <w:r w:rsidRPr="00E76BF7">
              <w:rPr>
                <w:rFonts w:cs="Arial"/>
                <w:szCs w:val="24"/>
              </w:rPr>
              <w:t>59,558</w:t>
            </w:r>
          </w:p>
        </w:tc>
      </w:tr>
      <w:tr w:rsidR="00E76BF7" w:rsidRPr="00E76BF7" w14:paraId="3B984E5B" w14:textId="77777777" w:rsidTr="0030725C">
        <w:tc>
          <w:tcPr>
            <w:tcW w:w="2835" w:type="dxa"/>
          </w:tcPr>
          <w:p w14:paraId="300C0B30" w14:textId="77777777" w:rsidR="00E76BF7" w:rsidRPr="00E76BF7" w:rsidRDefault="00E76BF7" w:rsidP="00E76BF7">
            <w:pPr>
              <w:spacing w:before="80" w:after="80" w:line="276" w:lineRule="auto"/>
              <w:jc w:val="both"/>
              <w:rPr>
                <w:rFonts w:cs="Arial"/>
                <w:szCs w:val="24"/>
              </w:rPr>
            </w:pPr>
            <w:r w:rsidRPr="00E76BF7">
              <w:rPr>
                <w:rFonts w:cs="Arial"/>
                <w:szCs w:val="24"/>
              </w:rPr>
              <w:t>14</w:t>
            </w:r>
          </w:p>
        </w:tc>
        <w:tc>
          <w:tcPr>
            <w:tcW w:w="2835" w:type="dxa"/>
          </w:tcPr>
          <w:p w14:paraId="5915FD03" w14:textId="77777777" w:rsidR="00E76BF7" w:rsidRPr="00E76BF7" w:rsidRDefault="00E76BF7" w:rsidP="00E76BF7">
            <w:pPr>
              <w:spacing w:before="80" w:after="80" w:line="276" w:lineRule="auto"/>
              <w:jc w:val="both"/>
              <w:rPr>
                <w:rFonts w:cs="Arial"/>
                <w:szCs w:val="24"/>
              </w:rPr>
            </w:pPr>
            <w:r w:rsidRPr="00E76BF7">
              <w:rPr>
                <w:rFonts w:cs="Arial"/>
                <w:szCs w:val="24"/>
              </w:rPr>
              <w:t>61,042</w:t>
            </w:r>
          </w:p>
        </w:tc>
      </w:tr>
      <w:tr w:rsidR="00E76BF7" w:rsidRPr="00E76BF7" w14:paraId="38A05B5A" w14:textId="77777777" w:rsidTr="0030725C">
        <w:tc>
          <w:tcPr>
            <w:tcW w:w="2835" w:type="dxa"/>
          </w:tcPr>
          <w:p w14:paraId="5D02D2F9" w14:textId="77777777" w:rsidR="00E76BF7" w:rsidRPr="00E76BF7" w:rsidRDefault="00E76BF7" w:rsidP="00E76BF7">
            <w:pPr>
              <w:spacing w:before="80" w:after="80" w:line="276" w:lineRule="auto"/>
              <w:jc w:val="both"/>
              <w:rPr>
                <w:rFonts w:cs="Arial"/>
                <w:szCs w:val="24"/>
              </w:rPr>
            </w:pPr>
            <w:r w:rsidRPr="00E76BF7">
              <w:rPr>
                <w:rFonts w:cs="Arial"/>
                <w:szCs w:val="24"/>
              </w:rPr>
              <w:t>15</w:t>
            </w:r>
          </w:p>
        </w:tc>
        <w:tc>
          <w:tcPr>
            <w:tcW w:w="2835" w:type="dxa"/>
          </w:tcPr>
          <w:p w14:paraId="50647319" w14:textId="77777777" w:rsidR="00E76BF7" w:rsidRPr="00E76BF7" w:rsidRDefault="00E76BF7" w:rsidP="00E76BF7">
            <w:pPr>
              <w:spacing w:before="80" w:after="80" w:line="276" w:lineRule="auto"/>
              <w:jc w:val="both"/>
              <w:rPr>
                <w:rFonts w:cs="Arial"/>
                <w:szCs w:val="24"/>
              </w:rPr>
            </w:pPr>
            <w:r w:rsidRPr="00E76BF7">
              <w:rPr>
                <w:rFonts w:cs="Arial"/>
                <w:szCs w:val="24"/>
              </w:rPr>
              <w:t>62,561</w:t>
            </w:r>
          </w:p>
        </w:tc>
      </w:tr>
      <w:tr w:rsidR="00E76BF7" w:rsidRPr="00E76BF7" w14:paraId="12945ED8" w14:textId="77777777" w:rsidTr="0030725C">
        <w:tc>
          <w:tcPr>
            <w:tcW w:w="2835" w:type="dxa"/>
          </w:tcPr>
          <w:p w14:paraId="7ADD5A4B" w14:textId="77777777" w:rsidR="00E76BF7" w:rsidRPr="00E76BF7" w:rsidRDefault="00E76BF7" w:rsidP="00E76BF7">
            <w:pPr>
              <w:spacing w:before="80" w:after="80" w:line="276" w:lineRule="auto"/>
              <w:jc w:val="both"/>
              <w:rPr>
                <w:rFonts w:cs="Arial"/>
                <w:szCs w:val="24"/>
              </w:rPr>
            </w:pPr>
            <w:r w:rsidRPr="00E76BF7">
              <w:rPr>
                <w:rFonts w:cs="Arial"/>
                <w:szCs w:val="24"/>
              </w:rPr>
              <w:t>16</w:t>
            </w:r>
          </w:p>
        </w:tc>
        <w:tc>
          <w:tcPr>
            <w:tcW w:w="2835" w:type="dxa"/>
          </w:tcPr>
          <w:p w14:paraId="18DDDDD8" w14:textId="77777777" w:rsidR="00E76BF7" w:rsidRPr="00E76BF7" w:rsidRDefault="00E76BF7" w:rsidP="00E76BF7">
            <w:pPr>
              <w:spacing w:before="80" w:after="80" w:line="276" w:lineRule="auto"/>
              <w:jc w:val="both"/>
              <w:rPr>
                <w:rFonts w:cs="Arial"/>
                <w:szCs w:val="24"/>
              </w:rPr>
            </w:pPr>
            <w:r w:rsidRPr="00E76BF7">
              <w:rPr>
                <w:rFonts w:cs="Arial"/>
                <w:szCs w:val="24"/>
              </w:rPr>
              <w:t xml:space="preserve">64,224 </w:t>
            </w:r>
          </w:p>
        </w:tc>
      </w:tr>
      <w:tr w:rsidR="00E76BF7" w:rsidRPr="00E76BF7" w14:paraId="13165CE0" w14:textId="77777777" w:rsidTr="0030725C">
        <w:tc>
          <w:tcPr>
            <w:tcW w:w="2835" w:type="dxa"/>
          </w:tcPr>
          <w:p w14:paraId="610740DC" w14:textId="77777777" w:rsidR="00E76BF7" w:rsidRPr="00E76BF7" w:rsidRDefault="00E76BF7" w:rsidP="00E76BF7">
            <w:pPr>
              <w:spacing w:before="80" w:after="80" w:line="276" w:lineRule="auto"/>
              <w:jc w:val="both"/>
              <w:rPr>
                <w:rFonts w:cs="Arial"/>
                <w:szCs w:val="24"/>
              </w:rPr>
            </w:pPr>
            <w:r w:rsidRPr="00E76BF7">
              <w:rPr>
                <w:rFonts w:cs="Arial"/>
                <w:szCs w:val="24"/>
              </w:rPr>
              <w:t>17</w:t>
            </w:r>
          </w:p>
        </w:tc>
        <w:tc>
          <w:tcPr>
            <w:tcW w:w="2835" w:type="dxa"/>
          </w:tcPr>
          <w:p w14:paraId="6E502132" w14:textId="77777777" w:rsidR="00E76BF7" w:rsidRPr="00E76BF7" w:rsidRDefault="00E76BF7" w:rsidP="00E76BF7">
            <w:pPr>
              <w:spacing w:before="80" w:after="80" w:line="276" w:lineRule="auto"/>
              <w:jc w:val="both"/>
              <w:rPr>
                <w:rFonts w:cs="Arial"/>
                <w:szCs w:val="24"/>
              </w:rPr>
            </w:pPr>
            <w:r w:rsidRPr="00E76BF7">
              <w:rPr>
                <w:rFonts w:cs="Arial"/>
                <w:szCs w:val="24"/>
              </w:rPr>
              <w:t>65,699</w:t>
            </w:r>
          </w:p>
        </w:tc>
      </w:tr>
      <w:tr w:rsidR="00E76BF7" w:rsidRPr="00E76BF7" w14:paraId="1E2591EA" w14:textId="77777777" w:rsidTr="0030725C">
        <w:tc>
          <w:tcPr>
            <w:tcW w:w="2835" w:type="dxa"/>
          </w:tcPr>
          <w:p w14:paraId="5BF5AB74" w14:textId="77777777" w:rsidR="00E76BF7" w:rsidRPr="00E76BF7" w:rsidRDefault="00E76BF7" w:rsidP="00E76BF7">
            <w:pPr>
              <w:spacing w:before="80" w:after="80" w:line="276" w:lineRule="auto"/>
              <w:jc w:val="both"/>
              <w:rPr>
                <w:rFonts w:cs="Arial"/>
                <w:szCs w:val="24"/>
              </w:rPr>
            </w:pPr>
            <w:r w:rsidRPr="00E76BF7">
              <w:rPr>
                <w:rFonts w:cs="Arial"/>
                <w:szCs w:val="24"/>
              </w:rPr>
              <w:t>18*</w:t>
            </w:r>
          </w:p>
        </w:tc>
        <w:tc>
          <w:tcPr>
            <w:tcW w:w="2835" w:type="dxa"/>
          </w:tcPr>
          <w:p w14:paraId="7ABF762D" w14:textId="77777777" w:rsidR="00E76BF7" w:rsidRPr="00E76BF7" w:rsidRDefault="00E76BF7" w:rsidP="00E76BF7">
            <w:pPr>
              <w:spacing w:before="80" w:after="80" w:line="276" w:lineRule="auto"/>
              <w:jc w:val="both"/>
              <w:rPr>
                <w:rFonts w:cs="Arial"/>
                <w:szCs w:val="24"/>
              </w:rPr>
            </w:pPr>
            <w:r w:rsidRPr="00E76BF7">
              <w:rPr>
                <w:rFonts w:cs="Arial"/>
                <w:szCs w:val="24"/>
              </w:rPr>
              <w:t>66,684</w:t>
            </w:r>
          </w:p>
        </w:tc>
      </w:tr>
      <w:tr w:rsidR="00E76BF7" w:rsidRPr="00E76BF7" w14:paraId="0D605F75" w14:textId="77777777" w:rsidTr="0030725C">
        <w:tc>
          <w:tcPr>
            <w:tcW w:w="2835" w:type="dxa"/>
          </w:tcPr>
          <w:p w14:paraId="225B7156" w14:textId="77777777" w:rsidR="00E76BF7" w:rsidRPr="00E76BF7" w:rsidRDefault="00E76BF7" w:rsidP="00E76BF7">
            <w:pPr>
              <w:spacing w:before="80" w:after="80" w:line="276" w:lineRule="auto"/>
              <w:jc w:val="both"/>
              <w:rPr>
                <w:rFonts w:cs="Arial"/>
                <w:szCs w:val="24"/>
              </w:rPr>
            </w:pPr>
            <w:r w:rsidRPr="00E76BF7">
              <w:rPr>
                <w:rFonts w:cs="Arial"/>
                <w:szCs w:val="24"/>
              </w:rPr>
              <w:t>18</w:t>
            </w:r>
          </w:p>
        </w:tc>
        <w:tc>
          <w:tcPr>
            <w:tcW w:w="2835" w:type="dxa"/>
          </w:tcPr>
          <w:p w14:paraId="2917B3FB" w14:textId="77777777" w:rsidR="00E76BF7" w:rsidRPr="00E76BF7" w:rsidRDefault="00E76BF7" w:rsidP="00E76BF7">
            <w:pPr>
              <w:spacing w:before="80" w:after="80" w:line="276" w:lineRule="auto"/>
              <w:jc w:val="both"/>
              <w:rPr>
                <w:rFonts w:cs="Arial"/>
                <w:szCs w:val="24"/>
              </w:rPr>
            </w:pPr>
            <w:r w:rsidRPr="00E76BF7">
              <w:rPr>
                <w:rFonts w:cs="Arial"/>
                <w:szCs w:val="24"/>
              </w:rPr>
              <w:t>67,351</w:t>
            </w:r>
          </w:p>
        </w:tc>
      </w:tr>
      <w:tr w:rsidR="00E76BF7" w:rsidRPr="00E76BF7" w14:paraId="60D68EFD" w14:textId="77777777" w:rsidTr="0030725C">
        <w:tc>
          <w:tcPr>
            <w:tcW w:w="2835" w:type="dxa"/>
          </w:tcPr>
          <w:p w14:paraId="453AB29E" w14:textId="77777777" w:rsidR="00E76BF7" w:rsidRPr="00E76BF7" w:rsidRDefault="00E76BF7" w:rsidP="00E76BF7">
            <w:pPr>
              <w:spacing w:before="80" w:after="80" w:line="276" w:lineRule="auto"/>
              <w:jc w:val="both"/>
              <w:rPr>
                <w:rFonts w:cs="Arial"/>
                <w:szCs w:val="24"/>
              </w:rPr>
            </w:pPr>
            <w:r w:rsidRPr="00E76BF7">
              <w:rPr>
                <w:rFonts w:cs="Arial"/>
                <w:szCs w:val="24"/>
              </w:rPr>
              <w:t>19</w:t>
            </w:r>
          </w:p>
        </w:tc>
        <w:tc>
          <w:tcPr>
            <w:tcW w:w="2835" w:type="dxa"/>
          </w:tcPr>
          <w:p w14:paraId="77E32A31" w14:textId="77777777" w:rsidR="00E76BF7" w:rsidRPr="00E76BF7" w:rsidRDefault="00E76BF7" w:rsidP="00E76BF7">
            <w:pPr>
              <w:spacing w:before="80" w:after="80" w:line="276" w:lineRule="auto"/>
              <w:jc w:val="both"/>
              <w:rPr>
                <w:rFonts w:cs="Arial"/>
                <w:szCs w:val="24"/>
              </w:rPr>
            </w:pPr>
            <w:r w:rsidRPr="00E76BF7">
              <w:rPr>
                <w:rFonts w:cs="Arial"/>
                <w:szCs w:val="24"/>
              </w:rPr>
              <w:t>69,022</w:t>
            </w:r>
          </w:p>
        </w:tc>
      </w:tr>
      <w:tr w:rsidR="00E76BF7" w:rsidRPr="00E76BF7" w14:paraId="78AFF7CF" w14:textId="77777777" w:rsidTr="0030725C">
        <w:tc>
          <w:tcPr>
            <w:tcW w:w="2835" w:type="dxa"/>
          </w:tcPr>
          <w:p w14:paraId="22385D0C" w14:textId="77777777" w:rsidR="00E76BF7" w:rsidRPr="00E76BF7" w:rsidRDefault="00E76BF7" w:rsidP="00E76BF7">
            <w:pPr>
              <w:spacing w:before="80" w:after="80" w:line="276" w:lineRule="auto"/>
              <w:jc w:val="both"/>
              <w:rPr>
                <w:rFonts w:cs="Arial"/>
                <w:szCs w:val="24"/>
              </w:rPr>
            </w:pPr>
            <w:r w:rsidRPr="00E76BF7">
              <w:rPr>
                <w:rFonts w:cs="Arial"/>
                <w:szCs w:val="24"/>
              </w:rPr>
              <w:t>20</w:t>
            </w:r>
          </w:p>
        </w:tc>
        <w:tc>
          <w:tcPr>
            <w:tcW w:w="2835" w:type="dxa"/>
          </w:tcPr>
          <w:p w14:paraId="675666BB" w14:textId="77777777" w:rsidR="00E76BF7" w:rsidRPr="00E76BF7" w:rsidRDefault="00E76BF7" w:rsidP="00E76BF7">
            <w:pPr>
              <w:spacing w:before="80" w:after="80" w:line="276" w:lineRule="auto"/>
              <w:jc w:val="both"/>
              <w:rPr>
                <w:rFonts w:cs="Arial"/>
                <w:szCs w:val="24"/>
              </w:rPr>
            </w:pPr>
            <w:r w:rsidRPr="00E76BF7">
              <w:rPr>
                <w:rFonts w:cs="Arial"/>
                <w:szCs w:val="24"/>
              </w:rPr>
              <w:t>70,733</w:t>
            </w:r>
          </w:p>
        </w:tc>
      </w:tr>
      <w:tr w:rsidR="00E76BF7" w:rsidRPr="00E76BF7" w14:paraId="1F838BA4" w14:textId="77777777" w:rsidTr="0030725C">
        <w:tc>
          <w:tcPr>
            <w:tcW w:w="2835" w:type="dxa"/>
          </w:tcPr>
          <w:p w14:paraId="11C2C546" w14:textId="77777777" w:rsidR="00E76BF7" w:rsidRPr="00E76BF7" w:rsidRDefault="00E76BF7" w:rsidP="00E76BF7">
            <w:pPr>
              <w:spacing w:before="80" w:after="80" w:line="276" w:lineRule="auto"/>
              <w:jc w:val="both"/>
              <w:rPr>
                <w:rFonts w:cs="Arial"/>
                <w:szCs w:val="24"/>
              </w:rPr>
            </w:pPr>
            <w:r w:rsidRPr="00E76BF7">
              <w:rPr>
                <w:rFonts w:cs="Arial"/>
                <w:szCs w:val="24"/>
              </w:rPr>
              <w:t>21*</w:t>
            </w:r>
          </w:p>
        </w:tc>
        <w:tc>
          <w:tcPr>
            <w:tcW w:w="2835" w:type="dxa"/>
          </w:tcPr>
          <w:p w14:paraId="7816D8AE" w14:textId="77777777" w:rsidR="00E76BF7" w:rsidRPr="00E76BF7" w:rsidRDefault="00E76BF7" w:rsidP="00E76BF7">
            <w:pPr>
              <w:spacing w:before="80" w:after="80" w:line="276" w:lineRule="auto"/>
              <w:jc w:val="both"/>
              <w:rPr>
                <w:rFonts w:cs="Arial"/>
                <w:szCs w:val="24"/>
              </w:rPr>
            </w:pPr>
            <w:r w:rsidRPr="00E76BF7">
              <w:rPr>
                <w:rFonts w:cs="Arial"/>
                <w:szCs w:val="24"/>
              </w:rPr>
              <w:t>71,765</w:t>
            </w:r>
          </w:p>
        </w:tc>
      </w:tr>
      <w:tr w:rsidR="00E76BF7" w:rsidRPr="00E76BF7" w14:paraId="7F79890E" w14:textId="77777777" w:rsidTr="0030725C">
        <w:tc>
          <w:tcPr>
            <w:tcW w:w="2835" w:type="dxa"/>
          </w:tcPr>
          <w:p w14:paraId="1490D2F2" w14:textId="77777777" w:rsidR="00E76BF7" w:rsidRPr="00E76BF7" w:rsidRDefault="00E76BF7" w:rsidP="00E76BF7">
            <w:pPr>
              <w:spacing w:before="80" w:after="80" w:line="276" w:lineRule="auto"/>
              <w:jc w:val="both"/>
              <w:rPr>
                <w:rFonts w:cs="Arial"/>
                <w:szCs w:val="24"/>
              </w:rPr>
            </w:pPr>
            <w:r w:rsidRPr="00E76BF7">
              <w:rPr>
                <w:rFonts w:cs="Arial"/>
                <w:szCs w:val="24"/>
              </w:rPr>
              <w:t>21</w:t>
            </w:r>
          </w:p>
        </w:tc>
        <w:tc>
          <w:tcPr>
            <w:tcW w:w="2835" w:type="dxa"/>
          </w:tcPr>
          <w:p w14:paraId="12F94284" w14:textId="77777777" w:rsidR="00E76BF7" w:rsidRPr="00E76BF7" w:rsidRDefault="00E76BF7" w:rsidP="00E76BF7">
            <w:pPr>
              <w:spacing w:before="80" w:after="80" w:line="276" w:lineRule="auto"/>
              <w:jc w:val="both"/>
              <w:rPr>
                <w:rFonts w:cs="Arial"/>
                <w:szCs w:val="24"/>
              </w:rPr>
            </w:pPr>
            <w:r w:rsidRPr="00E76BF7">
              <w:rPr>
                <w:rFonts w:cs="Arial"/>
                <w:szCs w:val="24"/>
              </w:rPr>
              <w:t>72,483</w:t>
            </w:r>
          </w:p>
        </w:tc>
      </w:tr>
      <w:tr w:rsidR="00E76BF7" w:rsidRPr="00E76BF7" w14:paraId="090E8BF4" w14:textId="77777777" w:rsidTr="0030725C">
        <w:tc>
          <w:tcPr>
            <w:tcW w:w="2835" w:type="dxa"/>
          </w:tcPr>
          <w:p w14:paraId="748BECBF" w14:textId="77777777" w:rsidR="00E76BF7" w:rsidRPr="00E76BF7" w:rsidRDefault="00E76BF7" w:rsidP="00E76BF7">
            <w:pPr>
              <w:spacing w:before="80" w:after="80" w:line="276" w:lineRule="auto"/>
              <w:jc w:val="both"/>
              <w:rPr>
                <w:rFonts w:cs="Arial"/>
                <w:szCs w:val="24"/>
              </w:rPr>
            </w:pPr>
            <w:r w:rsidRPr="00E76BF7">
              <w:rPr>
                <w:rFonts w:cs="Arial"/>
                <w:szCs w:val="24"/>
              </w:rPr>
              <w:t>22</w:t>
            </w:r>
          </w:p>
        </w:tc>
        <w:tc>
          <w:tcPr>
            <w:tcW w:w="2835" w:type="dxa"/>
          </w:tcPr>
          <w:p w14:paraId="37065598" w14:textId="77777777" w:rsidR="00E76BF7" w:rsidRPr="00E76BF7" w:rsidRDefault="00E76BF7" w:rsidP="00E76BF7">
            <w:pPr>
              <w:spacing w:before="80" w:after="80" w:line="276" w:lineRule="auto"/>
              <w:jc w:val="both"/>
              <w:rPr>
                <w:rFonts w:cs="Arial"/>
                <w:szCs w:val="24"/>
              </w:rPr>
            </w:pPr>
            <w:r w:rsidRPr="00E76BF7">
              <w:rPr>
                <w:rFonts w:cs="Arial"/>
                <w:szCs w:val="24"/>
              </w:rPr>
              <w:t>74,283</w:t>
            </w:r>
          </w:p>
        </w:tc>
      </w:tr>
      <w:tr w:rsidR="00E76BF7" w:rsidRPr="00E76BF7" w14:paraId="72C7D8A8" w14:textId="77777777" w:rsidTr="0030725C">
        <w:tc>
          <w:tcPr>
            <w:tcW w:w="2835" w:type="dxa"/>
          </w:tcPr>
          <w:p w14:paraId="0E1BBA0E" w14:textId="77777777" w:rsidR="00E76BF7" w:rsidRPr="00E76BF7" w:rsidRDefault="00E76BF7" w:rsidP="00E76BF7">
            <w:pPr>
              <w:spacing w:before="80" w:after="80" w:line="276" w:lineRule="auto"/>
              <w:jc w:val="both"/>
              <w:rPr>
                <w:rFonts w:cs="Arial"/>
                <w:szCs w:val="24"/>
              </w:rPr>
            </w:pPr>
            <w:r w:rsidRPr="00E76BF7">
              <w:rPr>
                <w:rFonts w:cs="Arial"/>
                <w:szCs w:val="24"/>
              </w:rPr>
              <w:t>23</w:t>
            </w:r>
          </w:p>
        </w:tc>
        <w:tc>
          <w:tcPr>
            <w:tcW w:w="2835" w:type="dxa"/>
          </w:tcPr>
          <w:p w14:paraId="58BD5738" w14:textId="77777777" w:rsidR="00E76BF7" w:rsidRPr="00E76BF7" w:rsidRDefault="00E76BF7" w:rsidP="00E76BF7">
            <w:pPr>
              <w:spacing w:before="80" w:after="80" w:line="276" w:lineRule="auto"/>
              <w:jc w:val="both"/>
              <w:rPr>
                <w:rFonts w:cs="Arial"/>
                <w:szCs w:val="24"/>
              </w:rPr>
            </w:pPr>
            <w:r w:rsidRPr="00E76BF7">
              <w:rPr>
                <w:rFonts w:cs="Arial"/>
                <w:szCs w:val="24"/>
              </w:rPr>
              <w:t>76,122</w:t>
            </w:r>
          </w:p>
        </w:tc>
      </w:tr>
      <w:tr w:rsidR="00E76BF7" w:rsidRPr="00E76BF7" w14:paraId="546AE00B" w14:textId="77777777" w:rsidTr="0030725C">
        <w:tc>
          <w:tcPr>
            <w:tcW w:w="2835" w:type="dxa"/>
          </w:tcPr>
          <w:p w14:paraId="77CF92A6" w14:textId="77777777" w:rsidR="00E76BF7" w:rsidRPr="00E76BF7" w:rsidRDefault="00E76BF7" w:rsidP="00E76BF7">
            <w:pPr>
              <w:spacing w:before="80" w:after="80" w:line="276" w:lineRule="auto"/>
              <w:jc w:val="both"/>
              <w:rPr>
                <w:rFonts w:cs="Arial"/>
                <w:szCs w:val="24"/>
              </w:rPr>
            </w:pPr>
            <w:r w:rsidRPr="00E76BF7">
              <w:rPr>
                <w:rFonts w:cs="Arial"/>
                <w:szCs w:val="24"/>
              </w:rPr>
              <w:t>24*</w:t>
            </w:r>
          </w:p>
        </w:tc>
        <w:tc>
          <w:tcPr>
            <w:tcW w:w="2835" w:type="dxa"/>
          </w:tcPr>
          <w:p w14:paraId="7139E09D" w14:textId="77777777" w:rsidR="00E76BF7" w:rsidRPr="00E76BF7" w:rsidRDefault="00E76BF7" w:rsidP="00E76BF7">
            <w:pPr>
              <w:spacing w:before="80" w:after="80" w:line="276" w:lineRule="auto"/>
              <w:jc w:val="both"/>
              <w:rPr>
                <w:rFonts w:cs="Arial"/>
                <w:szCs w:val="24"/>
              </w:rPr>
            </w:pPr>
            <w:r w:rsidRPr="00E76BF7">
              <w:rPr>
                <w:rFonts w:cs="Arial"/>
                <w:szCs w:val="24"/>
              </w:rPr>
              <w:t>77,237</w:t>
            </w:r>
          </w:p>
        </w:tc>
      </w:tr>
      <w:tr w:rsidR="00E76BF7" w:rsidRPr="00E76BF7" w14:paraId="25DABE38" w14:textId="77777777" w:rsidTr="0030725C">
        <w:tc>
          <w:tcPr>
            <w:tcW w:w="2835" w:type="dxa"/>
          </w:tcPr>
          <w:p w14:paraId="2321ED53" w14:textId="77777777" w:rsidR="00E76BF7" w:rsidRPr="00E76BF7" w:rsidRDefault="00E76BF7" w:rsidP="00E76BF7">
            <w:pPr>
              <w:spacing w:before="80" w:after="80" w:line="276" w:lineRule="auto"/>
              <w:jc w:val="both"/>
              <w:rPr>
                <w:rFonts w:cs="Arial"/>
                <w:szCs w:val="24"/>
              </w:rPr>
            </w:pPr>
            <w:r w:rsidRPr="00E76BF7">
              <w:rPr>
                <w:rFonts w:cs="Arial"/>
                <w:szCs w:val="24"/>
              </w:rPr>
              <w:lastRenderedPageBreak/>
              <w:t>24</w:t>
            </w:r>
          </w:p>
        </w:tc>
        <w:tc>
          <w:tcPr>
            <w:tcW w:w="2835" w:type="dxa"/>
          </w:tcPr>
          <w:p w14:paraId="679A4F22" w14:textId="77777777" w:rsidR="00E76BF7" w:rsidRPr="00E76BF7" w:rsidRDefault="00E76BF7" w:rsidP="00E76BF7">
            <w:pPr>
              <w:spacing w:before="80" w:after="80" w:line="276" w:lineRule="auto"/>
              <w:jc w:val="both"/>
              <w:rPr>
                <w:rFonts w:cs="Arial"/>
                <w:szCs w:val="24"/>
              </w:rPr>
            </w:pPr>
            <w:r w:rsidRPr="00E76BF7">
              <w:rPr>
                <w:rFonts w:cs="Arial"/>
                <w:szCs w:val="24"/>
              </w:rPr>
              <w:t>78,010</w:t>
            </w:r>
          </w:p>
        </w:tc>
      </w:tr>
      <w:tr w:rsidR="00E76BF7" w:rsidRPr="00E76BF7" w14:paraId="25746148" w14:textId="77777777" w:rsidTr="0030725C">
        <w:tc>
          <w:tcPr>
            <w:tcW w:w="2835" w:type="dxa"/>
          </w:tcPr>
          <w:p w14:paraId="53C02F47" w14:textId="77777777" w:rsidR="00E76BF7" w:rsidRPr="00E76BF7" w:rsidRDefault="00E76BF7" w:rsidP="00E76BF7">
            <w:pPr>
              <w:spacing w:before="80" w:after="80" w:line="276" w:lineRule="auto"/>
              <w:jc w:val="both"/>
              <w:rPr>
                <w:rFonts w:cs="Arial"/>
                <w:szCs w:val="24"/>
              </w:rPr>
            </w:pPr>
            <w:r w:rsidRPr="00E76BF7">
              <w:rPr>
                <w:rFonts w:cs="Arial"/>
                <w:szCs w:val="24"/>
              </w:rPr>
              <w:t>25</w:t>
            </w:r>
          </w:p>
        </w:tc>
        <w:tc>
          <w:tcPr>
            <w:tcW w:w="2835" w:type="dxa"/>
          </w:tcPr>
          <w:p w14:paraId="0EE294D5" w14:textId="77777777" w:rsidR="00E76BF7" w:rsidRPr="00E76BF7" w:rsidRDefault="00E76BF7" w:rsidP="00E76BF7">
            <w:pPr>
              <w:spacing w:before="80" w:after="80" w:line="276" w:lineRule="auto"/>
              <w:jc w:val="both"/>
              <w:rPr>
                <w:rFonts w:cs="Arial"/>
                <w:szCs w:val="24"/>
              </w:rPr>
            </w:pPr>
            <w:r w:rsidRPr="00E76BF7">
              <w:rPr>
                <w:rFonts w:cs="Arial"/>
                <w:szCs w:val="24"/>
              </w:rPr>
              <w:t>79,949</w:t>
            </w:r>
          </w:p>
        </w:tc>
      </w:tr>
      <w:tr w:rsidR="00E76BF7" w:rsidRPr="00E76BF7" w14:paraId="77ECAD9E" w14:textId="77777777" w:rsidTr="0030725C">
        <w:tc>
          <w:tcPr>
            <w:tcW w:w="2835" w:type="dxa"/>
          </w:tcPr>
          <w:p w14:paraId="7CC4DFF1" w14:textId="77777777" w:rsidR="00E76BF7" w:rsidRPr="00E76BF7" w:rsidRDefault="00E76BF7" w:rsidP="00E76BF7">
            <w:pPr>
              <w:spacing w:before="80" w:after="80" w:line="276" w:lineRule="auto"/>
              <w:jc w:val="both"/>
              <w:rPr>
                <w:rFonts w:cs="Arial"/>
                <w:szCs w:val="24"/>
              </w:rPr>
            </w:pPr>
            <w:r w:rsidRPr="00E76BF7">
              <w:rPr>
                <w:rFonts w:cs="Arial"/>
                <w:szCs w:val="24"/>
              </w:rPr>
              <w:t>26</w:t>
            </w:r>
          </w:p>
        </w:tc>
        <w:tc>
          <w:tcPr>
            <w:tcW w:w="2835" w:type="dxa"/>
          </w:tcPr>
          <w:p w14:paraId="27D02A1F" w14:textId="77777777" w:rsidR="00E76BF7" w:rsidRPr="00E76BF7" w:rsidRDefault="00E76BF7" w:rsidP="00E76BF7">
            <w:pPr>
              <w:spacing w:before="80" w:after="80" w:line="276" w:lineRule="auto"/>
              <w:jc w:val="both"/>
              <w:rPr>
                <w:rFonts w:cs="Arial"/>
                <w:szCs w:val="24"/>
              </w:rPr>
            </w:pPr>
            <w:r w:rsidRPr="00E76BF7">
              <w:rPr>
                <w:rFonts w:cs="Arial"/>
                <w:szCs w:val="24"/>
              </w:rPr>
              <w:t>81,927</w:t>
            </w:r>
          </w:p>
        </w:tc>
      </w:tr>
      <w:tr w:rsidR="00E76BF7" w:rsidRPr="00E76BF7" w14:paraId="2B9B9C22" w14:textId="77777777" w:rsidTr="0030725C">
        <w:tc>
          <w:tcPr>
            <w:tcW w:w="2835" w:type="dxa"/>
          </w:tcPr>
          <w:p w14:paraId="4DCD75BE" w14:textId="77777777" w:rsidR="00E76BF7" w:rsidRPr="00E76BF7" w:rsidRDefault="00E76BF7" w:rsidP="00E76BF7">
            <w:pPr>
              <w:spacing w:before="80" w:after="80" w:line="276" w:lineRule="auto"/>
              <w:jc w:val="both"/>
              <w:rPr>
                <w:rFonts w:cs="Arial"/>
                <w:szCs w:val="24"/>
              </w:rPr>
            </w:pPr>
            <w:r w:rsidRPr="00E76BF7">
              <w:rPr>
                <w:rFonts w:cs="Arial"/>
                <w:szCs w:val="24"/>
              </w:rPr>
              <w:t>27*</w:t>
            </w:r>
          </w:p>
        </w:tc>
        <w:tc>
          <w:tcPr>
            <w:tcW w:w="2835" w:type="dxa"/>
          </w:tcPr>
          <w:p w14:paraId="5E2AD0DD" w14:textId="77777777" w:rsidR="00E76BF7" w:rsidRPr="00E76BF7" w:rsidRDefault="00E76BF7" w:rsidP="00E76BF7">
            <w:pPr>
              <w:spacing w:before="80" w:after="80" w:line="276" w:lineRule="auto"/>
              <w:jc w:val="both"/>
              <w:rPr>
                <w:rFonts w:cs="Arial"/>
                <w:szCs w:val="24"/>
              </w:rPr>
            </w:pPr>
            <w:r w:rsidRPr="00E76BF7">
              <w:rPr>
                <w:rFonts w:cs="Arial"/>
                <w:szCs w:val="24"/>
              </w:rPr>
              <w:t>83,126</w:t>
            </w:r>
          </w:p>
        </w:tc>
      </w:tr>
      <w:tr w:rsidR="00E76BF7" w:rsidRPr="00E76BF7" w14:paraId="55878A5D" w14:textId="77777777" w:rsidTr="0030725C">
        <w:tc>
          <w:tcPr>
            <w:tcW w:w="2835" w:type="dxa"/>
          </w:tcPr>
          <w:p w14:paraId="0BC182C5" w14:textId="77777777" w:rsidR="00E76BF7" w:rsidRPr="00E76BF7" w:rsidRDefault="00E76BF7" w:rsidP="00E76BF7">
            <w:pPr>
              <w:spacing w:before="80" w:after="80" w:line="276" w:lineRule="auto"/>
              <w:jc w:val="both"/>
              <w:rPr>
                <w:rFonts w:cs="Arial"/>
                <w:szCs w:val="24"/>
              </w:rPr>
            </w:pPr>
            <w:r w:rsidRPr="00E76BF7">
              <w:rPr>
                <w:rFonts w:cs="Arial"/>
                <w:szCs w:val="24"/>
              </w:rPr>
              <w:t>27</w:t>
            </w:r>
          </w:p>
        </w:tc>
        <w:tc>
          <w:tcPr>
            <w:tcW w:w="2835" w:type="dxa"/>
          </w:tcPr>
          <w:p w14:paraId="19C27ECF" w14:textId="77777777" w:rsidR="00E76BF7" w:rsidRPr="00E76BF7" w:rsidRDefault="00E76BF7" w:rsidP="00E76BF7">
            <w:pPr>
              <w:spacing w:before="80" w:after="80" w:line="276" w:lineRule="auto"/>
              <w:jc w:val="both"/>
              <w:rPr>
                <w:rFonts w:cs="Arial"/>
                <w:szCs w:val="24"/>
              </w:rPr>
            </w:pPr>
            <w:r w:rsidRPr="00E76BF7">
              <w:rPr>
                <w:rFonts w:cs="Arial"/>
                <w:szCs w:val="24"/>
              </w:rPr>
              <w:t>83,956</w:t>
            </w:r>
          </w:p>
        </w:tc>
      </w:tr>
      <w:tr w:rsidR="00E76BF7" w:rsidRPr="00E76BF7" w14:paraId="63E1BC9C" w14:textId="77777777" w:rsidTr="0030725C">
        <w:tc>
          <w:tcPr>
            <w:tcW w:w="2835" w:type="dxa"/>
          </w:tcPr>
          <w:p w14:paraId="4BD3F058" w14:textId="77777777" w:rsidR="00E76BF7" w:rsidRPr="00E76BF7" w:rsidRDefault="00E76BF7" w:rsidP="00E76BF7">
            <w:pPr>
              <w:spacing w:before="80" w:after="80" w:line="276" w:lineRule="auto"/>
              <w:jc w:val="both"/>
              <w:rPr>
                <w:rFonts w:cs="Arial"/>
                <w:szCs w:val="24"/>
              </w:rPr>
            </w:pPr>
            <w:r w:rsidRPr="00E76BF7">
              <w:rPr>
                <w:rFonts w:cs="Arial"/>
                <w:szCs w:val="24"/>
              </w:rPr>
              <w:t>28</w:t>
            </w:r>
          </w:p>
        </w:tc>
        <w:tc>
          <w:tcPr>
            <w:tcW w:w="2835" w:type="dxa"/>
          </w:tcPr>
          <w:p w14:paraId="1CB842A7" w14:textId="77777777" w:rsidR="00E76BF7" w:rsidRPr="00E76BF7" w:rsidRDefault="00E76BF7" w:rsidP="00E76BF7">
            <w:pPr>
              <w:spacing w:before="80" w:after="80" w:line="276" w:lineRule="auto"/>
              <w:jc w:val="both"/>
              <w:rPr>
                <w:rFonts w:cs="Arial"/>
                <w:szCs w:val="24"/>
              </w:rPr>
            </w:pPr>
            <w:r w:rsidRPr="00E76BF7">
              <w:rPr>
                <w:rFonts w:cs="Arial"/>
                <w:szCs w:val="24"/>
              </w:rPr>
              <w:t>86,040</w:t>
            </w:r>
          </w:p>
        </w:tc>
      </w:tr>
      <w:tr w:rsidR="00E76BF7" w:rsidRPr="00E76BF7" w14:paraId="49810F3C" w14:textId="77777777" w:rsidTr="0030725C">
        <w:tc>
          <w:tcPr>
            <w:tcW w:w="2835" w:type="dxa"/>
          </w:tcPr>
          <w:p w14:paraId="660D927F" w14:textId="77777777" w:rsidR="00E76BF7" w:rsidRPr="00E76BF7" w:rsidRDefault="00E76BF7" w:rsidP="00E76BF7">
            <w:pPr>
              <w:spacing w:before="80" w:after="80" w:line="276" w:lineRule="auto"/>
              <w:jc w:val="both"/>
              <w:rPr>
                <w:rFonts w:cs="Arial"/>
                <w:szCs w:val="24"/>
              </w:rPr>
            </w:pPr>
            <w:r w:rsidRPr="00E76BF7">
              <w:rPr>
                <w:rFonts w:cs="Arial"/>
                <w:szCs w:val="24"/>
              </w:rPr>
              <w:t>29</w:t>
            </w:r>
          </w:p>
        </w:tc>
        <w:tc>
          <w:tcPr>
            <w:tcW w:w="2835" w:type="dxa"/>
          </w:tcPr>
          <w:p w14:paraId="31BA0C92" w14:textId="77777777" w:rsidR="00E76BF7" w:rsidRPr="00E76BF7" w:rsidRDefault="00E76BF7" w:rsidP="00E76BF7">
            <w:pPr>
              <w:spacing w:before="80" w:after="80" w:line="276" w:lineRule="auto"/>
              <w:jc w:val="both"/>
              <w:rPr>
                <w:rFonts w:cs="Arial"/>
                <w:szCs w:val="24"/>
              </w:rPr>
            </w:pPr>
            <w:r w:rsidRPr="00E76BF7">
              <w:rPr>
                <w:rFonts w:cs="Arial"/>
                <w:szCs w:val="24"/>
              </w:rPr>
              <w:t>88,170</w:t>
            </w:r>
          </w:p>
        </w:tc>
      </w:tr>
      <w:tr w:rsidR="00E76BF7" w:rsidRPr="00E76BF7" w14:paraId="369D8163" w14:textId="77777777" w:rsidTr="0030725C">
        <w:tc>
          <w:tcPr>
            <w:tcW w:w="2835" w:type="dxa"/>
          </w:tcPr>
          <w:p w14:paraId="77325499" w14:textId="77777777" w:rsidR="00E76BF7" w:rsidRPr="00E76BF7" w:rsidRDefault="00E76BF7" w:rsidP="00E76BF7">
            <w:pPr>
              <w:spacing w:before="80" w:after="80" w:line="276" w:lineRule="auto"/>
              <w:jc w:val="both"/>
              <w:rPr>
                <w:rFonts w:cs="Arial"/>
                <w:szCs w:val="24"/>
              </w:rPr>
            </w:pPr>
            <w:r w:rsidRPr="00E76BF7">
              <w:rPr>
                <w:rFonts w:cs="Arial"/>
                <w:szCs w:val="24"/>
              </w:rPr>
              <w:t>30</w:t>
            </w:r>
          </w:p>
        </w:tc>
        <w:tc>
          <w:tcPr>
            <w:tcW w:w="2835" w:type="dxa"/>
          </w:tcPr>
          <w:p w14:paraId="60E46FAF" w14:textId="77777777" w:rsidR="00E76BF7" w:rsidRPr="00E76BF7" w:rsidRDefault="00E76BF7" w:rsidP="00E76BF7">
            <w:pPr>
              <w:spacing w:before="80" w:after="80" w:line="276" w:lineRule="auto"/>
              <w:jc w:val="both"/>
              <w:rPr>
                <w:rFonts w:cs="Arial"/>
                <w:szCs w:val="24"/>
              </w:rPr>
            </w:pPr>
            <w:r w:rsidRPr="00E76BF7">
              <w:rPr>
                <w:rFonts w:cs="Arial"/>
                <w:szCs w:val="24"/>
              </w:rPr>
              <w:t>90,365</w:t>
            </w:r>
          </w:p>
        </w:tc>
      </w:tr>
      <w:tr w:rsidR="00E76BF7" w:rsidRPr="00E76BF7" w14:paraId="63F1D4AA" w14:textId="77777777" w:rsidTr="0030725C">
        <w:tc>
          <w:tcPr>
            <w:tcW w:w="2835" w:type="dxa"/>
          </w:tcPr>
          <w:p w14:paraId="5379939F" w14:textId="77777777" w:rsidR="00E76BF7" w:rsidRPr="00E76BF7" w:rsidRDefault="00E76BF7" w:rsidP="00E76BF7">
            <w:pPr>
              <w:spacing w:before="80" w:after="80" w:line="276" w:lineRule="auto"/>
              <w:jc w:val="both"/>
              <w:rPr>
                <w:rFonts w:cs="Arial"/>
                <w:szCs w:val="24"/>
              </w:rPr>
            </w:pPr>
            <w:r w:rsidRPr="00E76BF7">
              <w:rPr>
                <w:rFonts w:cs="Arial"/>
                <w:szCs w:val="24"/>
              </w:rPr>
              <w:t>31*</w:t>
            </w:r>
          </w:p>
        </w:tc>
        <w:tc>
          <w:tcPr>
            <w:tcW w:w="2835" w:type="dxa"/>
          </w:tcPr>
          <w:p w14:paraId="7A2120BC" w14:textId="77777777" w:rsidR="00E76BF7" w:rsidRPr="00E76BF7" w:rsidRDefault="00E76BF7" w:rsidP="00E76BF7">
            <w:pPr>
              <w:spacing w:before="80" w:after="80" w:line="276" w:lineRule="auto"/>
              <w:jc w:val="both"/>
              <w:rPr>
                <w:rFonts w:cs="Arial"/>
                <w:szCs w:val="24"/>
              </w:rPr>
            </w:pPr>
            <w:r w:rsidRPr="00E76BF7">
              <w:rPr>
                <w:rFonts w:cs="Arial"/>
                <w:szCs w:val="24"/>
              </w:rPr>
              <w:t>91,679</w:t>
            </w:r>
          </w:p>
        </w:tc>
      </w:tr>
      <w:tr w:rsidR="00E76BF7" w:rsidRPr="00E76BF7" w14:paraId="26A86034" w14:textId="77777777" w:rsidTr="0030725C">
        <w:tc>
          <w:tcPr>
            <w:tcW w:w="2835" w:type="dxa"/>
          </w:tcPr>
          <w:p w14:paraId="4F786E13" w14:textId="77777777" w:rsidR="00E76BF7" w:rsidRPr="00E76BF7" w:rsidRDefault="00E76BF7" w:rsidP="00E76BF7">
            <w:pPr>
              <w:spacing w:before="80" w:after="80" w:line="276" w:lineRule="auto"/>
              <w:jc w:val="both"/>
              <w:rPr>
                <w:rFonts w:cs="Arial"/>
                <w:szCs w:val="24"/>
              </w:rPr>
            </w:pPr>
            <w:r w:rsidRPr="00E76BF7">
              <w:rPr>
                <w:rFonts w:cs="Arial"/>
                <w:szCs w:val="24"/>
              </w:rPr>
              <w:t>31</w:t>
            </w:r>
          </w:p>
        </w:tc>
        <w:tc>
          <w:tcPr>
            <w:tcW w:w="2835" w:type="dxa"/>
          </w:tcPr>
          <w:p w14:paraId="5A23B374" w14:textId="77777777" w:rsidR="00E76BF7" w:rsidRPr="00E76BF7" w:rsidRDefault="00E76BF7" w:rsidP="00E76BF7">
            <w:pPr>
              <w:spacing w:before="80" w:after="80" w:line="276" w:lineRule="auto"/>
              <w:jc w:val="both"/>
              <w:rPr>
                <w:rFonts w:cs="Arial"/>
                <w:szCs w:val="24"/>
              </w:rPr>
            </w:pPr>
            <w:r w:rsidRPr="00E76BF7">
              <w:rPr>
                <w:rFonts w:cs="Arial"/>
                <w:szCs w:val="24"/>
              </w:rPr>
              <w:t>92,597</w:t>
            </w:r>
          </w:p>
        </w:tc>
      </w:tr>
      <w:tr w:rsidR="00E76BF7" w:rsidRPr="00E76BF7" w14:paraId="0AEDD196" w14:textId="77777777" w:rsidTr="0030725C">
        <w:tc>
          <w:tcPr>
            <w:tcW w:w="2835" w:type="dxa"/>
          </w:tcPr>
          <w:p w14:paraId="247F766C" w14:textId="77777777" w:rsidR="00E76BF7" w:rsidRPr="00E76BF7" w:rsidRDefault="00E76BF7" w:rsidP="00E76BF7">
            <w:pPr>
              <w:spacing w:before="80" w:after="80" w:line="276" w:lineRule="auto"/>
              <w:jc w:val="both"/>
              <w:rPr>
                <w:rFonts w:cs="Arial"/>
                <w:szCs w:val="24"/>
              </w:rPr>
            </w:pPr>
            <w:r w:rsidRPr="00E76BF7">
              <w:rPr>
                <w:rFonts w:cs="Arial"/>
                <w:szCs w:val="24"/>
              </w:rPr>
              <w:t>32</w:t>
            </w:r>
          </w:p>
        </w:tc>
        <w:tc>
          <w:tcPr>
            <w:tcW w:w="2835" w:type="dxa"/>
          </w:tcPr>
          <w:p w14:paraId="48EEC44E" w14:textId="77777777" w:rsidR="00E76BF7" w:rsidRPr="00E76BF7" w:rsidRDefault="00E76BF7" w:rsidP="00E76BF7">
            <w:pPr>
              <w:spacing w:before="80" w:after="80" w:line="276" w:lineRule="auto"/>
              <w:jc w:val="both"/>
              <w:rPr>
                <w:rFonts w:cs="Arial"/>
                <w:szCs w:val="24"/>
              </w:rPr>
            </w:pPr>
            <w:r w:rsidRPr="00E76BF7">
              <w:rPr>
                <w:rFonts w:cs="Arial"/>
                <w:szCs w:val="24"/>
              </w:rPr>
              <w:t>94,898</w:t>
            </w:r>
          </w:p>
        </w:tc>
      </w:tr>
      <w:tr w:rsidR="00E76BF7" w:rsidRPr="00E76BF7" w14:paraId="7AB13EFE" w14:textId="77777777" w:rsidTr="0030725C">
        <w:tc>
          <w:tcPr>
            <w:tcW w:w="2835" w:type="dxa"/>
          </w:tcPr>
          <w:p w14:paraId="608E1486" w14:textId="77777777" w:rsidR="00E76BF7" w:rsidRPr="00E76BF7" w:rsidRDefault="00E76BF7" w:rsidP="00E76BF7">
            <w:pPr>
              <w:spacing w:before="80" w:after="80" w:line="276" w:lineRule="auto"/>
              <w:jc w:val="both"/>
              <w:rPr>
                <w:rFonts w:cs="Arial"/>
                <w:szCs w:val="24"/>
              </w:rPr>
            </w:pPr>
            <w:r w:rsidRPr="00E76BF7">
              <w:rPr>
                <w:rFonts w:cs="Arial"/>
                <w:szCs w:val="24"/>
              </w:rPr>
              <w:t>33</w:t>
            </w:r>
          </w:p>
        </w:tc>
        <w:tc>
          <w:tcPr>
            <w:tcW w:w="2835" w:type="dxa"/>
          </w:tcPr>
          <w:p w14:paraId="45B638E3" w14:textId="77777777" w:rsidR="00E76BF7" w:rsidRPr="00E76BF7" w:rsidRDefault="00E76BF7" w:rsidP="00E76BF7">
            <w:pPr>
              <w:spacing w:before="80" w:after="80" w:line="276" w:lineRule="auto"/>
              <w:jc w:val="both"/>
              <w:rPr>
                <w:rFonts w:cs="Arial"/>
                <w:szCs w:val="24"/>
              </w:rPr>
            </w:pPr>
            <w:r w:rsidRPr="00E76BF7">
              <w:rPr>
                <w:rFonts w:cs="Arial"/>
                <w:szCs w:val="24"/>
              </w:rPr>
              <w:t>97,256</w:t>
            </w:r>
          </w:p>
        </w:tc>
      </w:tr>
      <w:tr w:rsidR="00E76BF7" w:rsidRPr="00E76BF7" w14:paraId="16F45277" w14:textId="77777777" w:rsidTr="0030725C">
        <w:tc>
          <w:tcPr>
            <w:tcW w:w="2835" w:type="dxa"/>
          </w:tcPr>
          <w:p w14:paraId="7CCA9101" w14:textId="77777777" w:rsidR="00E76BF7" w:rsidRPr="00E76BF7" w:rsidRDefault="00E76BF7" w:rsidP="00E76BF7">
            <w:pPr>
              <w:spacing w:before="80" w:after="80" w:line="276" w:lineRule="auto"/>
              <w:jc w:val="both"/>
              <w:rPr>
                <w:rFonts w:cs="Arial"/>
                <w:szCs w:val="24"/>
              </w:rPr>
            </w:pPr>
            <w:r w:rsidRPr="00E76BF7">
              <w:rPr>
                <w:rFonts w:cs="Arial"/>
                <w:szCs w:val="24"/>
              </w:rPr>
              <w:t>34</w:t>
            </w:r>
          </w:p>
        </w:tc>
        <w:tc>
          <w:tcPr>
            <w:tcW w:w="2835" w:type="dxa"/>
          </w:tcPr>
          <w:p w14:paraId="0229C196" w14:textId="77777777" w:rsidR="00E76BF7" w:rsidRPr="00E76BF7" w:rsidRDefault="00E76BF7" w:rsidP="00E76BF7">
            <w:pPr>
              <w:spacing w:before="80" w:after="80" w:line="276" w:lineRule="auto"/>
              <w:jc w:val="both"/>
              <w:rPr>
                <w:rFonts w:cs="Arial"/>
                <w:szCs w:val="24"/>
              </w:rPr>
            </w:pPr>
            <w:r w:rsidRPr="00E76BF7">
              <w:rPr>
                <w:rFonts w:cs="Arial"/>
                <w:szCs w:val="24"/>
              </w:rPr>
              <w:t>99,660</w:t>
            </w:r>
          </w:p>
        </w:tc>
      </w:tr>
      <w:tr w:rsidR="00E76BF7" w:rsidRPr="00E76BF7" w14:paraId="5B2E3F04" w14:textId="77777777" w:rsidTr="0030725C">
        <w:tc>
          <w:tcPr>
            <w:tcW w:w="2835" w:type="dxa"/>
          </w:tcPr>
          <w:p w14:paraId="360C50D6" w14:textId="77777777" w:rsidR="00E76BF7" w:rsidRPr="00E76BF7" w:rsidRDefault="00E76BF7" w:rsidP="00E76BF7">
            <w:pPr>
              <w:spacing w:before="80" w:after="80" w:line="276" w:lineRule="auto"/>
              <w:jc w:val="both"/>
              <w:rPr>
                <w:rFonts w:cs="Arial"/>
                <w:szCs w:val="24"/>
              </w:rPr>
            </w:pPr>
            <w:r w:rsidRPr="00E76BF7">
              <w:rPr>
                <w:rFonts w:cs="Arial"/>
                <w:szCs w:val="24"/>
              </w:rPr>
              <w:t>35*</w:t>
            </w:r>
          </w:p>
        </w:tc>
        <w:tc>
          <w:tcPr>
            <w:tcW w:w="2835" w:type="dxa"/>
          </w:tcPr>
          <w:p w14:paraId="1185F5AA" w14:textId="77777777" w:rsidR="00E76BF7" w:rsidRPr="00E76BF7" w:rsidRDefault="00E76BF7" w:rsidP="00E76BF7">
            <w:pPr>
              <w:spacing w:before="80" w:after="80" w:line="276" w:lineRule="auto"/>
              <w:jc w:val="both"/>
              <w:rPr>
                <w:rFonts w:cs="Arial"/>
                <w:szCs w:val="24"/>
              </w:rPr>
            </w:pPr>
            <w:r w:rsidRPr="00E76BF7">
              <w:rPr>
                <w:rFonts w:cs="Arial"/>
                <w:szCs w:val="24"/>
              </w:rPr>
              <w:t>101,126</w:t>
            </w:r>
          </w:p>
        </w:tc>
      </w:tr>
      <w:tr w:rsidR="00E76BF7" w:rsidRPr="00E76BF7" w14:paraId="006D3032" w14:textId="77777777" w:rsidTr="0030725C">
        <w:tc>
          <w:tcPr>
            <w:tcW w:w="2835" w:type="dxa"/>
          </w:tcPr>
          <w:p w14:paraId="18346881" w14:textId="77777777" w:rsidR="00E76BF7" w:rsidRPr="00E76BF7" w:rsidRDefault="00E76BF7" w:rsidP="00E76BF7">
            <w:pPr>
              <w:spacing w:before="80" w:after="80" w:line="276" w:lineRule="auto"/>
              <w:jc w:val="both"/>
              <w:rPr>
                <w:rFonts w:cs="Arial"/>
                <w:szCs w:val="24"/>
              </w:rPr>
            </w:pPr>
            <w:r w:rsidRPr="00E76BF7">
              <w:rPr>
                <w:rFonts w:cs="Arial"/>
                <w:szCs w:val="24"/>
              </w:rPr>
              <w:t>35</w:t>
            </w:r>
          </w:p>
        </w:tc>
        <w:tc>
          <w:tcPr>
            <w:tcW w:w="2835" w:type="dxa"/>
          </w:tcPr>
          <w:p w14:paraId="2D99CD7E" w14:textId="77777777" w:rsidR="00E76BF7" w:rsidRPr="00E76BF7" w:rsidRDefault="00E76BF7" w:rsidP="00E76BF7">
            <w:pPr>
              <w:spacing w:before="80" w:after="80" w:line="276" w:lineRule="auto"/>
              <w:jc w:val="both"/>
              <w:rPr>
                <w:rFonts w:cs="Arial"/>
                <w:szCs w:val="24"/>
              </w:rPr>
            </w:pPr>
            <w:r w:rsidRPr="00E76BF7">
              <w:rPr>
                <w:rFonts w:cs="Arial"/>
                <w:szCs w:val="24"/>
              </w:rPr>
              <w:t>102,137</w:t>
            </w:r>
          </w:p>
        </w:tc>
      </w:tr>
      <w:tr w:rsidR="00E76BF7" w:rsidRPr="00E76BF7" w14:paraId="203A7A3F" w14:textId="77777777" w:rsidTr="0030725C">
        <w:tc>
          <w:tcPr>
            <w:tcW w:w="2835" w:type="dxa"/>
          </w:tcPr>
          <w:p w14:paraId="77DEA456" w14:textId="77777777" w:rsidR="00E76BF7" w:rsidRPr="00E76BF7" w:rsidRDefault="00E76BF7" w:rsidP="00E76BF7">
            <w:pPr>
              <w:spacing w:before="80" w:after="80" w:line="276" w:lineRule="auto"/>
              <w:jc w:val="both"/>
              <w:rPr>
                <w:rFonts w:cs="Arial"/>
                <w:szCs w:val="24"/>
              </w:rPr>
            </w:pPr>
            <w:r w:rsidRPr="00E76BF7">
              <w:rPr>
                <w:rFonts w:cs="Arial"/>
                <w:szCs w:val="24"/>
              </w:rPr>
              <w:t>36</w:t>
            </w:r>
          </w:p>
        </w:tc>
        <w:tc>
          <w:tcPr>
            <w:tcW w:w="2835" w:type="dxa"/>
          </w:tcPr>
          <w:p w14:paraId="33535D99" w14:textId="77777777" w:rsidR="00E76BF7" w:rsidRPr="00E76BF7" w:rsidRDefault="00E76BF7" w:rsidP="00E76BF7">
            <w:pPr>
              <w:spacing w:before="80" w:after="80" w:line="276" w:lineRule="auto"/>
              <w:jc w:val="both"/>
              <w:rPr>
                <w:rFonts w:cs="Arial"/>
                <w:szCs w:val="24"/>
              </w:rPr>
            </w:pPr>
            <w:r w:rsidRPr="00E76BF7">
              <w:rPr>
                <w:rFonts w:cs="Arial"/>
                <w:szCs w:val="24"/>
              </w:rPr>
              <w:t>104,666</w:t>
            </w:r>
          </w:p>
        </w:tc>
      </w:tr>
      <w:tr w:rsidR="00E76BF7" w:rsidRPr="00E76BF7" w14:paraId="00EDB1C5" w14:textId="77777777" w:rsidTr="0030725C">
        <w:tc>
          <w:tcPr>
            <w:tcW w:w="2835" w:type="dxa"/>
          </w:tcPr>
          <w:p w14:paraId="7E70772F" w14:textId="77777777" w:rsidR="00E76BF7" w:rsidRPr="00E76BF7" w:rsidRDefault="00E76BF7" w:rsidP="00E76BF7">
            <w:pPr>
              <w:spacing w:before="80" w:after="80" w:line="276" w:lineRule="auto"/>
              <w:jc w:val="both"/>
              <w:rPr>
                <w:rFonts w:cs="Arial"/>
                <w:szCs w:val="24"/>
              </w:rPr>
            </w:pPr>
            <w:r w:rsidRPr="00E76BF7">
              <w:rPr>
                <w:rFonts w:cs="Arial"/>
                <w:szCs w:val="24"/>
              </w:rPr>
              <w:t>37</w:t>
            </w:r>
          </w:p>
        </w:tc>
        <w:tc>
          <w:tcPr>
            <w:tcW w:w="2835" w:type="dxa"/>
          </w:tcPr>
          <w:p w14:paraId="3B993E09" w14:textId="77777777" w:rsidR="00E76BF7" w:rsidRPr="00E76BF7" w:rsidRDefault="00E76BF7" w:rsidP="00E76BF7">
            <w:pPr>
              <w:spacing w:before="80" w:after="80" w:line="276" w:lineRule="auto"/>
              <w:jc w:val="both"/>
              <w:rPr>
                <w:rFonts w:cs="Arial"/>
                <w:szCs w:val="24"/>
              </w:rPr>
            </w:pPr>
            <w:r w:rsidRPr="00E76BF7">
              <w:rPr>
                <w:rFonts w:cs="Arial"/>
                <w:szCs w:val="24"/>
              </w:rPr>
              <w:t>107,267</w:t>
            </w:r>
          </w:p>
        </w:tc>
      </w:tr>
      <w:tr w:rsidR="00E76BF7" w:rsidRPr="00E76BF7" w14:paraId="324D10BE" w14:textId="77777777" w:rsidTr="0030725C">
        <w:tc>
          <w:tcPr>
            <w:tcW w:w="2835" w:type="dxa"/>
          </w:tcPr>
          <w:p w14:paraId="39C98585" w14:textId="77777777" w:rsidR="00E76BF7" w:rsidRPr="00E76BF7" w:rsidRDefault="00E76BF7" w:rsidP="00E76BF7">
            <w:pPr>
              <w:spacing w:before="80" w:after="80" w:line="276" w:lineRule="auto"/>
              <w:jc w:val="both"/>
              <w:rPr>
                <w:rFonts w:cs="Arial"/>
                <w:szCs w:val="24"/>
              </w:rPr>
            </w:pPr>
            <w:r w:rsidRPr="00E76BF7">
              <w:rPr>
                <w:rFonts w:cs="Arial"/>
                <w:szCs w:val="24"/>
              </w:rPr>
              <w:t>38</w:t>
            </w:r>
          </w:p>
        </w:tc>
        <w:tc>
          <w:tcPr>
            <w:tcW w:w="2835" w:type="dxa"/>
          </w:tcPr>
          <w:p w14:paraId="03140694" w14:textId="77777777" w:rsidR="00E76BF7" w:rsidRPr="00E76BF7" w:rsidRDefault="00E76BF7" w:rsidP="00E76BF7">
            <w:pPr>
              <w:spacing w:before="80" w:after="80" w:line="276" w:lineRule="auto"/>
              <w:jc w:val="both"/>
              <w:rPr>
                <w:rFonts w:cs="Arial"/>
                <w:szCs w:val="24"/>
              </w:rPr>
            </w:pPr>
            <w:r w:rsidRPr="00E76BF7">
              <w:rPr>
                <w:rFonts w:cs="Arial"/>
                <w:szCs w:val="24"/>
              </w:rPr>
              <w:t>109,922</w:t>
            </w:r>
          </w:p>
        </w:tc>
      </w:tr>
      <w:tr w:rsidR="00E76BF7" w:rsidRPr="00E76BF7" w14:paraId="4319B42A" w14:textId="77777777" w:rsidTr="0030725C">
        <w:tc>
          <w:tcPr>
            <w:tcW w:w="2835" w:type="dxa"/>
          </w:tcPr>
          <w:p w14:paraId="51880C9C" w14:textId="77777777" w:rsidR="00E76BF7" w:rsidRPr="00E76BF7" w:rsidRDefault="00E76BF7" w:rsidP="00E76BF7">
            <w:pPr>
              <w:spacing w:before="80" w:after="80" w:line="276" w:lineRule="auto"/>
              <w:jc w:val="both"/>
              <w:rPr>
                <w:rFonts w:cs="Arial"/>
                <w:szCs w:val="24"/>
              </w:rPr>
            </w:pPr>
            <w:r w:rsidRPr="00E76BF7">
              <w:rPr>
                <w:rFonts w:cs="Arial"/>
                <w:szCs w:val="24"/>
              </w:rPr>
              <w:t>39*</w:t>
            </w:r>
          </w:p>
        </w:tc>
        <w:tc>
          <w:tcPr>
            <w:tcW w:w="2835" w:type="dxa"/>
          </w:tcPr>
          <w:p w14:paraId="6B58A75E" w14:textId="77777777" w:rsidR="00E76BF7" w:rsidRPr="00E76BF7" w:rsidRDefault="00E76BF7" w:rsidP="00E76BF7">
            <w:pPr>
              <w:spacing w:before="80" w:after="80" w:line="276" w:lineRule="auto"/>
              <w:jc w:val="both"/>
              <w:rPr>
                <w:rFonts w:cs="Arial"/>
                <w:szCs w:val="24"/>
              </w:rPr>
            </w:pPr>
            <w:r w:rsidRPr="00E76BF7">
              <w:rPr>
                <w:rFonts w:cs="Arial"/>
                <w:szCs w:val="24"/>
              </w:rPr>
              <w:t>111,485</w:t>
            </w:r>
          </w:p>
        </w:tc>
      </w:tr>
      <w:tr w:rsidR="00E76BF7" w:rsidRPr="00E76BF7" w14:paraId="03B99891" w14:textId="77777777" w:rsidTr="0030725C">
        <w:tc>
          <w:tcPr>
            <w:tcW w:w="2835" w:type="dxa"/>
          </w:tcPr>
          <w:p w14:paraId="4C218234" w14:textId="77777777" w:rsidR="00E76BF7" w:rsidRPr="00E76BF7" w:rsidRDefault="00E76BF7" w:rsidP="00E76BF7">
            <w:pPr>
              <w:spacing w:before="80" w:after="80" w:line="276" w:lineRule="auto"/>
              <w:jc w:val="both"/>
              <w:rPr>
                <w:rFonts w:cs="Arial"/>
                <w:szCs w:val="24"/>
              </w:rPr>
            </w:pPr>
            <w:r w:rsidRPr="00E76BF7">
              <w:rPr>
                <w:rFonts w:cs="Arial"/>
                <w:szCs w:val="24"/>
              </w:rPr>
              <w:t>39</w:t>
            </w:r>
          </w:p>
        </w:tc>
        <w:tc>
          <w:tcPr>
            <w:tcW w:w="2835" w:type="dxa"/>
          </w:tcPr>
          <w:p w14:paraId="3C8CE1A7" w14:textId="77777777" w:rsidR="00E76BF7" w:rsidRPr="00E76BF7" w:rsidRDefault="00E76BF7" w:rsidP="00E76BF7">
            <w:pPr>
              <w:spacing w:before="80" w:after="80" w:line="276" w:lineRule="auto"/>
              <w:jc w:val="both"/>
              <w:rPr>
                <w:rFonts w:cs="Arial"/>
                <w:szCs w:val="24"/>
              </w:rPr>
            </w:pPr>
            <w:r w:rsidRPr="00E76BF7">
              <w:rPr>
                <w:rFonts w:cs="Arial"/>
                <w:szCs w:val="24"/>
              </w:rPr>
              <w:t>112,601</w:t>
            </w:r>
          </w:p>
        </w:tc>
      </w:tr>
      <w:tr w:rsidR="00E76BF7" w:rsidRPr="00E76BF7" w14:paraId="7C5431C1" w14:textId="77777777" w:rsidTr="0030725C">
        <w:tc>
          <w:tcPr>
            <w:tcW w:w="2835" w:type="dxa"/>
          </w:tcPr>
          <w:p w14:paraId="021E9E70" w14:textId="77777777" w:rsidR="00E76BF7" w:rsidRPr="00E76BF7" w:rsidRDefault="00E76BF7" w:rsidP="00E76BF7">
            <w:pPr>
              <w:spacing w:before="80" w:after="80" w:line="276" w:lineRule="auto"/>
              <w:jc w:val="both"/>
              <w:rPr>
                <w:rFonts w:cs="Arial"/>
                <w:szCs w:val="24"/>
              </w:rPr>
            </w:pPr>
            <w:r w:rsidRPr="00E76BF7">
              <w:rPr>
                <w:rFonts w:cs="Arial"/>
                <w:szCs w:val="24"/>
              </w:rPr>
              <w:t>40</w:t>
            </w:r>
          </w:p>
        </w:tc>
        <w:tc>
          <w:tcPr>
            <w:tcW w:w="2835" w:type="dxa"/>
          </w:tcPr>
          <w:p w14:paraId="6BB0E528" w14:textId="77777777" w:rsidR="00E76BF7" w:rsidRPr="00E76BF7" w:rsidRDefault="00E76BF7" w:rsidP="00E76BF7">
            <w:pPr>
              <w:spacing w:before="80" w:after="80" w:line="276" w:lineRule="auto"/>
              <w:jc w:val="both"/>
              <w:rPr>
                <w:rFonts w:cs="Arial"/>
                <w:szCs w:val="24"/>
              </w:rPr>
            </w:pPr>
            <w:r w:rsidRPr="00E76BF7">
              <w:rPr>
                <w:rFonts w:cs="Arial"/>
                <w:szCs w:val="24"/>
              </w:rPr>
              <w:t>115,410</w:t>
            </w:r>
          </w:p>
        </w:tc>
      </w:tr>
      <w:tr w:rsidR="00E76BF7" w:rsidRPr="00E76BF7" w14:paraId="36D7C5F1" w14:textId="77777777" w:rsidTr="0030725C">
        <w:tc>
          <w:tcPr>
            <w:tcW w:w="2835" w:type="dxa"/>
          </w:tcPr>
          <w:p w14:paraId="4505C48E" w14:textId="77777777" w:rsidR="00E76BF7" w:rsidRPr="00E76BF7" w:rsidRDefault="00E76BF7" w:rsidP="00E76BF7">
            <w:pPr>
              <w:spacing w:before="80" w:after="80" w:line="276" w:lineRule="auto"/>
              <w:jc w:val="both"/>
              <w:rPr>
                <w:rFonts w:cs="Arial"/>
                <w:szCs w:val="24"/>
              </w:rPr>
            </w:pPr>
            <w:r w:rsidRPr="00E76BF7">
              <w:rPr>
                <w:rFonts w:cs="Arial"/>
                <w:szCs w:val="24"/>
              </w:rPr>
              <w:t>41</w:t>
            </w:r>
          </w:p>
        </w:tc>
        <w:tc>
          <w:tcPr>
            <w:tcW w:w="2835" w:type="dxa"/>
          </w:tcPr>
          <w:p w14:paraId="095256C7" w14:textId="77777777" w:rsidR="00E76BF7" w:rsidRPr="00E76BF7" w:rsidRDefault="00E76BF7" w:rsidP="00E76BF7">
            <w:pPr>
              <w:spacing w:before="80" w:after="80" w:line="276" w:lineRule="auto"/>
              <w:jc w:val="both"/>
              <w:rPr>
                <w:rFonts w:cs="Arial"/>
                <w:szCs w:val="24"/>
              </w:rPr>
            </w:pPr>
            <w:r w:rsidRPr="00E76BF7">
              <w:rPr>
                <w:rFonts w:cs="Arial"/>
                <w:szCs w:val="24"/>
              </w:rPr>
              <w:t>118,293</w:t>
            </w:r>
          </w:p>
        </w:tc>
      </w:tr>
      <w:tr w:rsidR="00E76BF7" w:rsidRPr="00E76BF7" w14:paraId="705A0C53" w14:textId="77777777" w:rsidTr="0030725C">
        <w:tc>
          <w:tcPr>
            <w:tcW w:w="2835" w:type="dxa"/>
          </w:tcPr>
          <w:p w14:paraId="0ED18A7E" w14:textId="77777777" w:rsidR="00E76BF7" w:rsidRPr="00E76BF7" w:rsidRDefault="00E76BF7" w:rsidP="00E76BF7">
            <w:pPr>
              <w:spacing w:before="80" w:after="80" w:line="276" w:lineRule="auto"/>
              <w:jc w:val="both"/>
              <w:rPr>
                <w:rFonts w:cs="Arial"/>
                <w:szCs w:val="24"/>
              </w:rPr>
            </w:pPr>
            <w:r w:rsidRPr="00E76BF7">
              <w:rPr>
                <w:rFonts w:cs="Arial"/>
                <w:szCs w:val="24"/>
              </w:rPr>
              <w:t>42</w:t>
            </w:r>
          </w:p>
        </w:tc>
        <w:tc>
          <w:tcPr>
            <w:tcW w:w="2835" w:type="dxa"/>
          </w:tcPr>
          <w:p w14:paraId="17BAB262" w14:textId="77777777" w:rsidR="00E76BF7" w:rsidRPr="00E76BF7" w:rsidRDefault="00E76BF7" w:rsidP="00E76BF7">
            <w:pPr>
              <w:spacing w:before="80" w:after="80" w:line="276" w:lineRule="auto"/>
              <w:jc w:val="both"/>
              <w:rPr>
                <w:rFonts w:cs="Arial"/>
                <w:szCs w:val="24"/>
              </w:rPr>
            </w:pPr>
            <w:r w:rsidRPr="00E76BF7">
              <w:rPr>
                <w:rFonts w:cs="Arial"/>
                <w:szCs w:val="24"/>
              </w:rPr>
              <w:t>121,258</w:t>
            </w:r>
          </w:p>
        </w:tc>
      </w:tr>
      <w:tr w:rsidR="00E76BF7" w:rsidRPr="00E76BF7" w14:paraId="78A7FAF6" w14:textId="77777777" w:rsidTr="0030725C">
        <w:tc>
          <w:tcPr>
            <w:tcW w:w="2835" w:type="dxa"/>
          </w:tcPr>
          <w:p w14:paraId="4997CB3B" w14:textId="77777777" w:rsidR="00E76BF7" w:rsidRPr="00E76BF7" w:rsidRDefault="00E76BF7" w:rsidP="00E76BF7">
            <w:pPr>
              <w:spacing w:before="80" w:after="80" w:line="276" w:lineRule="auto"/>
              <w:jc w:val="both"/>
              <w:rPr>
                <w:rFonts w:cs="Arial"/>
                <w:szCs w:val="24"/>
              </w:rPr>
            </w:pPr>
            <w:r w:rsidRPr="00E76BF7">
              <w:rPr>
                <w:rFonts w:cs="Arial"/>
                <w:szCs w:val="24"/>
              </w:rPr>
              <w:t>43</w:t>
            </w:r>
          </w:p>
        </w:tc>
        <w:tc>
          <w:tcPr>
            <w:tcW w:w="2835" w:type="dxa"/>
          </w:tcPr>
          <w:p w14:paraId="5F5C72AB" w14:textId="77777777" w:rsidR="00E76BF7" w:rsidRPr="00E76BF7" w:rsidRDefault="00E76BF7" w:rsidP="00E76BF7">
            <w:pPr>
              <w:spacing w:before="80" w:after="80" w:line="276" w:lineRule="auto"/>
              <w:jc w:val="both"/>
              <w:rPr>
                <w:rFonts w:cs="Arial"/>
                <w:szCs w:val="24"/>
              </w:rPr>
            </w:pPr>
            <w:r w:rsidRPr="00E76BF7">
              <w:rPr>
                <w:rFonts w:cs="Arial"/>
                <w:szCs w:val="24"/>
              </w:rPr>
              <w:t>123,057</w:t>
            </w:r>
          </w:p>
        </w:tc>
      </w:tr>
      <w:bookmarkEnd w:id="30"/>
    </w:tbl>
    <w:p w14:paraId="5F539E56" w14:textId="77777777" w:rsidR="00E76BF7" w:rsidRPr="00E76BF7" w:rsidRDefault="00E76BF7" w:rsidP="00E76BF7">
      <w:pPr>
        <w:spacing w:after="200" w:line="276" w:lineRule="auto"/>
        <w:jc w:val="both"/>
        <w:rPr>
          <w:rFonts w:cs="Arial"/>
          <w:szCs w:val="24"/>
          <w:lang w:eastAsia="en-GB"/>
        </w:rPr>
      </w:pPr>
    </w:p>
    <w:p w14:paraId="25EE2388"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*These points and point 43 are the maximum salaries for the 8 headteacher pay groups.</w:t>
      </w:r>
    </w:p>
    <w:p w14:paraId="3BD5ED86" w14:textId="77777777" w:rsidR="00E76BF7" w:rsidRPr="00E76BF7" w:rsidRDefault="00E76BF7" w:rsidP="00E76BF7">
      <w:pPr>
        <w:spacing w:after="200" w:line="276" w:lineRule="auto"/>
        <w:jc w:val="both"/>
        <w:rPr>
          <w:rFonts w:cs="Arial"/>
          <w:b/>
          <w:i/>
          <w:color w:val="1F497D"/>
          <w:szCs w:val="24"/>
          <w:u w:val="single"/>
          <w:lang w:eastAsia="en-GB"/>
        </w:rPr>
      </w:pPr>
    </w:p>
    <w:p w14:paraId="190614B5" w14:textId="77777777" w:rsidR="00E76BF7" w:rsidRPr="00E76BF7" w:rsidRDefault="00E76BF7" w:rsidP="00E76BF7">
      <w:pPr>
        <w:spacing w:after="200" w:line="276" w:lineRule="auto"/>
        <w:jc w:val="both"/>
        <w:rPr>
          <w:rFonts w:cs="Arial"/>
          <w:b/>
          <w:i/>
          <w:color w:val="1F497D"/>
          <w:szCs w:val="24"/>
          <w:u w:val="single"/>
          <w:lang w:eastAsia="en-GB"/>
        </w:rPr>
      </w:pPr>
      <w:r w:rsidRPr="00E76BF7">
        <w:rPr>
          <w:rFonts w:cs="Arial"/>
          <w:b/>
          <w:i/>
          <w:color w:val="1F497D"/>
          <w:szCs w:val="24"/>
          <w:u w:val="single"/>
          <w:lang w:eastAsia="en-GB"/>
        </w:rPr>
        <w:lastRenderedPageBreak/>
        <w:t xml:space="preserve">N.B   The minimum and maximum of each group range are the only statutory points.  The reference points within each range are locally agreed.  </w:t>
      </w:r>
    </w:p>
    <w:p w14:paraId="1955343B" w14:textId="77777777" w:rsidR="00E76BF7" w:rsidRPr="00E76BF7" w:rsidRDefault="00E76BF7" w:rsidP="00E76BF7">
      <w:pPr>
        <w:spacing w:after="200" w:line="276" w:lineRule="auto"/>
        <w:jc w:val="both"/>
        <w:rPr>
          <w:rFonts w:cs="Arial"/>
          <w:szCs w:val="24"/>
          <w:highlight w:val="yellow"/>
          <w:lang w:eastAsia="en-GB"/>
        </w:rPr>
      </w:pPr>
    </w:p>
    <w:p w14:paraId="74C1720E" w14:textId="77777777" w:rsidR="00E76BF7" w:rsidRPr="00E76BF7" w:rsidRDefault="00E76BF7" w:rsidP="00E76BF7">
      <w:pPr>
        <w:numPr>
          <w:ilvl w:val="0"/>
          <w:numId w:val="27"/>
        </w:numPr>
        <w:spacing w:after="200" w:line="276" w:lineRule="auto"/>
        <w:contextualSpacing/>
        <w:jc w:val="both"/>
        <w:rPr>
          <w:rFonts w:cs="Arial"/>
          <w:b/>
          <w:szCs w:val="24"/>
          <w:u w:val="single"/>
          <w:lang w:eastAsia="en-GB"/>
        </w:rPr>
      </w:pPr>
      <w:r w:rsidRPr="00E76BF7">
        <w:rPr>
          <w:rFonts w:cs="Arial"/>
          <w:b/>
          <w:szCs w:val="24"/>
          <w:u w:val="single"/>
          <w:lang w:eastAsia="en-GB"/>
        </w:rPr>
        <w:t>Leadership Group Pay Ranges 2022 - 2023</w:t>
      </w:r>
    </w:p>
    <w:tbl>
      <w:tblPr>
        <w:tblStyle w:val="TableGrid1"/>
        <w:tblpPr w:leftFromText="180" w:rightFromText="180" w:vertAnchor="text" w:tblpY="1"/>
        <w:tblOverlap w:val="never"/>
        <w:tblW w:w="0" w:type="auto"/>
        <w:tblLook w:val="04A0" w:firstRow="1" w:lastRow="0" w:firstColumn="1" w:lastColumn="0" w:noHBand="0" w:noVBand="1"/>
      </w:tblPr>
      <w:tblGrid>
        <w:gridCol w:w="2660"/>
        <w:gridCol w:w="2835"/>
      </w:tblGrid>
      <w:tr w:rsidR="00E76BF7" w:rsidRPr="00E76BF7" w14:paraId="1D2A96AB" w14:textId="77777777" w:rsidTr="0030725C">
        <w:tc>
          <w:tcPr>
            <w:tcW w:w="2660" w:type="dxa"/>
          </w:tcPr>
          <w:p w14:paraId="3C416CE3" w14:textId="77777777" w:rsidR="00E76BF7" w:rsidRPr="00E76BF7" w:rsidRDefault="00E76BF7" w:rsidP="00E76BF7">
            <w:pPr>
              <w:spacing w:before="80" w:after="80" w:line="276" w:lineRule="auto"/>
              <w:jc w:val="both"/>
              <w:rPr>
                <w:rFonts w:cs="Arial"/>
                <w:szCs w:val="24"/>
              </w:rPr>
            </w:pPr>
            <w:r w:rsidRPr="00E76BF7">
              <w:rPr>
                <w:rFonts w:cs="Arial"/>
                <w:szCs w:val="24"/>
              </w:rPr>
              <w:t>Group 1</w:t>
            </w:r>
          </w:p>
        </w:tc>
        <w:tc>
          <w:tcPr>
            <w:tcW w:w="2835" w:type="dxa"/>
          </w:tcPr>
          <w:p w14:paraId="34FB0639" w14:textId="77777777" w:rsidR="00E76BF7" w:rsidRPr="00E76BF7" w:rsidRDefault="00E76BF7" w:rsidP="00E76BF7">
            <w:pPr>
              <w:spacing w:before="80" w:after="80" w:line="276" w:lineRule="auto"/>
              <w:jc w:val="both"/>
              <w:rPr>
                <w:rFonts w:cs="Arial"/>
                <w:szCs w:val="24"/>
              </w:rPr>
            </w:pPr>
            <w:r w:rsidRPr="00E76BF7">
              <w:rPr>
                <w:rFonts w:cs="Arial"/>
                <w:szCs w:val="24"/>
              </w:rPr>
              <w:t>50,122 – 66,684</w:t>
            </w:r>
          </w:p>
        </w:tc>
      </w:tr>
      <w:tr w:rsidR="00E76BF7" w:rsidRPr="00E76BF7" w14:paraId="3948B37D" w14:textId="77777777" w:rsidTr="0030725C">
        <w:tc>
          <w:tcPr>
            <w:tcW w:w="2660" w:type="dxa"/>
          </w:tcPr>
          <w:p w14:paraId="05E2EF6C" w14:textId="77777777" w:rsidR="00E76BF7" w:rsidRPr="00E76BF7" w:rsidRDefault="00E76BF7" w:rsidP="00E76BF7">
            <w:pPr>
              <w:spacing w:before="80" w:after="80" w:line="276" w:lineRule="auto"/>
              <w:jc w:val="both"/>
              <w:rPr>
                <w:rFonts w:cs="Arial"/>
                <w:szCs w:val="24"/>
              </w:rPr>
            </w:pPr>
            <w:r w:rsidRPr="00E76BF7">
              <w:rPr>
                <w:rFonts w:cs="Arial"/>
                <w:szCs w:val="24"/>
              </w:rPr>
              <w:t>Group 2</w:t>
            </w:r>
          </w:p>
        </w:tc>
        <w:tc>
          <w:tcPr>
            <w:tcW w:w="2835" w:type="dxa"/>
          </w:tcPr>
          <w:p w14:paraId="6E07B8C8" w14:textId="77777777" w:rsidR="00E76BF7" w:rsidRPr="00E76BF7" w:rsidRDefault="00E76BF7" w:rsidP="00E76BF7">
            <w:pPr>
              <w:spacing w:before="80" w:after="80" w:line="276" w:lineRule="auto"/>
              <w:jc w:val="both"/>
              <w:rPr>
                <w:rFonts w:cs="Arial"/>
                <w:szCs w:val="24"/>
              </w:rPr>
            </w:pPr>
            <w:r w:rsidRPr="00E76BF7">
              <w:rPr>
                <w:rFonts w:cs="Arial"/>
                <w:szCs w:val="24"/>
              </w:rPr>
              <w:t>52,659 – 71,765</w:t>
            </w:r>
          </w:p>
        </w:tc>
      </w:tr>
      <w:tr w:rsidR="00E76BF7" w:rsidRPr="00E76BF7" w14:paraId="2E84CA4E" w14:textId="77777777" w:rsidTr="0030725C">
        <w:tc>
          <w:tcPr>
            <w:tcW w:w="2660" w:type="dxa"/>
          </w:tcPr>
          <w:p w14:paraId="351A8C5E" w14:textId="77777777" w:rsidR="00E76BF7" w:rsidRPr="00E76BF7" w:rsidRDefault="00E76BF7" w:rsidP="00E76BF7">
            <w:pPr>
              <w:spacing w:before="80" w:after="80" w:line="276" w:lineRule="auto"/>
              <w:jc w:val="both"/>
              <w:rPr>
                <w:rFonts w:cs="Arial"/>
                <w:szCs w:val="24"/>
              </w:rPr>
            </w:pPr>
            <w:r w:rsidRPr="00E76BF7">
              <w:rPr>
                <w:rFonts w:cs="Arial"/>
                <w:szCs w:val="24"/>
              </w:rPr>
              <w:t>Group 3</w:t>
            </w:r>
          </w:p>
        </w:tc>
        <w:tc>
          <w:tcPr>
            <w:tcW w:w="2835" w:type="dxa"/>
          </w:tcPr>
          <w:p w14:paraId="5687B056" w14:textId="77777777" w:rsidR="00E76BF7" w:rsidRPr="00E76BF7" w:rsidRDefault="00E76BF7" w:rsidP="00E76BF7">
            <w:pPr>
              <w:spacing w:before="80" w:after="80" w:line="276" w:lineRule="auto"/>
              <w:jc w:val="both"/>
              <w:rPr>
                <w:rFonts w:cs="Arial"/>
                <w:szCs w:val="24"/>
              </w:rPr>
            </w:pPr>
            <w:r w:rsidRPr="00E76BF7">
              <w:rPr>
                <w:rFonts w:cs="Arial"/>
                <w:szCs w:val="24"/>
              </w:rPr>
              <w:t>56,796 – 77,237</w:t>
            </w:r>
          </w:p>
        </w:tc>
      </w:tr>
      <w:tr w:rsidR="00E76BF7" w:rsidRPr="00E76BF7" w14:paraId="108E3418" w14:textId="77777777" w:rsidTr="0030725C">
        <w:tc>
          <w:tcPr>
            <w:tcW w:w="2660" w:type="dxa"/>
          </w:tcPr>
          <w:p w14:paraId="3751DDDD" w14:textId="77777777" w:rsidR="00E76BF7" w:rsidRPr="00E76BF7" w:rsidRDefault="00E76BF7" w:rsidP="00E76BF7">
            <w:pPr>
              <w:spacing w:before="80" w:after="80" w:line="276" w:lineRule="auto"/>
              <w:jc w:val="both"/>
              <w:rPr>
                <w:rFonts w:cs="Arial"/>
                <w:szCs w:val="24"/>
              </w:rPr>
            </w:pPr>
            <w:r w:rsidRPr="00E76BF7">
              <w:rPr>
                <w:rFonts w:cs="Arial"/>
                <w:szCs w:val="24"/>
              </w:rPr>
              <w:t>Group 4</w:t>
            </w:r>
          </w:p>
        </w:tc>
        <w:tc>
          <w:tcPr>
            <w:tcW w:w="2835" w:type="dxa"/>
          </w:tcPr>
          <w:p w14:paraId="5AB944B8" w14:textId="77777777" w:rsidR="00E76BF7" w:rsidRPr="00E76BF7" w:rsidRDefault="00E76BF7" w:rsidP="00E76BF7">
            <w:pPr>
              <w:spacing w:before="80" w:after="80" w:line="276" w:lineRule="auto"/>
              <w:jc w:val="both"/>
              <w:rPr>
                <w:rFonts w:cs="Arial"/>
                <w:szCs w:val="24"/>
              </w:rPr>
            </w:pPr>
            <w:r w:rsidRPr="00E76BF7">
              <w:rPr>
                <w:rFonts w:cs="Arial"/>
                <w:szCs w:val="24"/>
              </w:rPr>
              <w:t>61,042 – 83,126</w:t>
            </w:r>
          </w:p>
        </w:tc>
      </w:tr>
      <w:tr w:rsidR="00E76BF7" w:rsidRPr="00E76BF7" w14:paraId="2CEEBB89" w14:textId="77777777" w:rsidTr="0030725C">
        <w:tc>
          <w:tcPr>
            <w:tcW w:w="2660" w:type="dxa"/>
          </w:tcPr>
          <w:p w14:paraId="3A7129C0" w14:textId="77777777" w:rsidR="00E76BF7" w:rsidRPr="00E76BF7" w:rsidRDefault="00E76BF7" w:rsidP="00E76BF7">
            <w:pPr>
              <w:spacing w:before="80" w:after="80" w:line="276" w:lineRule="auto"/>
              <w:jc w:val="both"/>
              <w:rPr>
                <w:rFonts w:cs="Arial"/>
                <w:szCs w:val="24"/>
              </w:rPr>
            </w:pPr>
            <w:r w:rsidRPr="00E76BF7">
              <w:rPr>
                <w:rFonts w:cs="Arial"/>
                <w:szCs w:val="24"/>
              </w:rPr>
              <w:t>Group 5</w:t>
            </w:r>
          </w:p>
        </w:tc>
        <w:tc>
          <w:tcPr>
            <w:tcW w:w="2835" w:type="dxa"/>
          </w:tcPr>
          <w:p w14:paraId="225B8AF6" w14:textId="77777777" w:rsidR="00E76BF7" w:rsidRPr="00E76BF7" w:rsidRDefault="00E76BF7" w:rsidP="00E76BF7">
            <w:pPr>
              <w:spacing w:before="80" w:after="80" w:line="276" w:lineRule="auto"/>
              <w:jc w:val="both"/>
              <w:rPr>
                <w:rFonts w:cs="Arial"/>
                <w:szCs w:val="24"/>
              </w:rPr>
            </w:pPr>
            <w:r w:rsidRPr="00E76BF7">
              <w:rPr>
                <w:rFonts w:cs="Arial"/>
                <w:szCs w:val="24"/>
              </w:rPr>
              <w:t>67,351 – 91,679</w:t>
            </w:r>
          </w:p>
        </w:tc>
      </w:tr>
      <w:tr w:rsidR="00E76BF7" w:rsidRPr="00E76BF7" w14:paraId="392BD157" w14:textId="77777777" w:rsidTr="0030725C">
        <w:tc>
          <w:tcPr>
            <w:tcW w:w="2660" w:type="dxa"/>
          </w:tcPr>
          <w:p w14:paraId="5D9D4B23" w14:textId="77777777" w:rsidR="00E76BF7" w:rsidRPr="00E76BF7" w:rsidRDefault="00E76BF7" w:rsidP="00E76BF7">
            <w:pPr>
              <w:spacing w:before="80" w:after="80" w:line="276" w:lineRule="auto"/>
              <w:jc w:val="both"/>
              <w:rPr>
                <w:rFonts w:cs="Arial"/>
                <w:szCs w:val="24"/>
              </w:rPr>
            </w:pPr>
            <w:r w:rsidRPr="00E76BF7">
              <w:rPr>
                <w:rFonts w:cs="Arial"/>
                <w:szCs w:val="24"/>
              </w:rPr>
              <w:t>Group 6</w:t>
            </w:r>
          </w:p>
        </w:tc>
        <w:tc>
          <w:tcPr>
            <w:tcW w:w="2835" w:type="dxa"/>
          </w:tcPr>
          <w:p w14:paraId="76586BC8" w14:textId="77777777" w:rsidR="00E76BF7" w:rsidRPr="00E76BF7" w:rsidRDefault="00E76BF7" w:rsidP="00E76BF7">
            <w:pPr>
              <w:spacing w:before="80" w:after="80" w:line="276" w:lineRule="auto"/>
              <w:jc w:val="both"/>
              <w:rPr>
                <w:rFonts w:cs="Arial"/>
                <w:szCs w:val="24"/>
              </w:rPr>
            </w:pPr>
            <w:r w:rsidRPr="00E76BF7">
              <w:rPr>
                <w:rFonts w:cs="Arial"/>
                <w:szCs w:val="24"/>
              </w:rPr>
              <w:t>72,483 – 101,126</w:t>
            </w:r>
          </w:p>
        </w:tc>
      </w:tr>
      <w:tr w:rsidR="00E76BF7" w:rsidRPr="00E76BF7" w14:paraId="50111141" w14:textId="77777777" w:rsidTr="0030725C">
        <w:tc>
          <w:tcPr>
            <w:tcW w:w="2660" w:type="dxa"/>
          </w:tcPr>
          <w:p w14:paraId="610ACFD8" w14:textId="77777777" w:rsidR="00E76BF7" w:rsidRPr="00E76BF7" w:rsidRDefault="00E76BF7" w:rsidP="00E76BF7">
            <w:pPr>
              <w:spacing w:before="80" w:after="80" w:line="276" w:lineRule="auto"/>
              <w:jc w:val="both"/>
              <w:rPr>
                <w:rFonts w:cs="Arial"/>
                <w:szCs w:val="24"/>
              </w:rPr>
            </w:pPr>
            <w:r w:rsidRPr="00E76BF7">
              <w:rPr>
                <w:rFonts w:cs="Arial"/>
                <w:szCs w:val="24"/>
              </w:rPr>
              <w:t>Group 7</w:t>
            </w:r>
          </w:p>
        </w:tc>
        <w:tc>
          <w:tcPr>
            <w:tcW w:w="2835" w:type="dxa"/>
          </w:tcPr>
          <w:p w14:paraId="76D4781E" w14:textId="77777777" w:rsidR="00E76BF7" w:rsidRPr="00E76BF7" w:rsidRDefault="00E76BF7" w:rsidP="00E76BF7">
            <w:pPr>
              <w:spacing w:before="80" w:after="80" w:line="276" w:lineRule="auto"/>
              <w:jc w:val="both"/>
              <w:rPr>
                <w:rFonts w:cs="Arial"/>
                <w:szCs w:val="24"/>
              </w:rPr>
            </w:pPr>
            <w:r w:rsidRPr="00E76BF7">
              <w:rPr>
                <w:rFonts w:cs="Arial"/>
                <w:szCs w:val="24"/>
              </w:rPr>
              <w:t>78,010 – 111,485</w:t>
            </w:r>
          </w:p>
        </w:tc>
      </w:tr>
      <w:tr w:rsidR="00E76BF7" w:rsidRPr="00E76BF7" w14:paraId="7002F92E" w14:textId="77777777" w:rsidTr="0030725C">
        <w:tc>
          <w:tcPr>
            <w:tcW w:w="2660" w:type="dxa"/>
          </w:tcPr>
          <w:p w14:paraId="39CFDC48" w14:textId="77777777" w:rsidR="00E76BF7" w:rsidRPr="00E76BF7" w:rsidRDefault="00E76BF7" w:rsidP="00E76BF7">
            <w:pPr>
              <w:spacing w:before="80" w:after="80" w:line="276" w:lineRule="auto"/>
              <w:jc w:val="both"/>
              <w:rPr>
                <w:rFonts w:cs="Arial"/>
                <w:szCs w:val="24"/>
              </w:rPr>
            </w:pPr>
            <w:r w:rsidRPr="00E76BF7">
              <w:rPr>
                <w:rFonts w:cs="Arial"/>
                <w:szCs w:val="24"/>
              </w:rPr>
              <w:t>Group 8</w:t>
            </w:r>
          </w:p>
        </w:tc>
        <w:tc>
          <w:tcPr>
            <w:tcW w:w="2835" w:type="dxa"/>
          </w:tcPr>
          <w:p w14:paraId="76427EAF" w14:textId="77777777" w:rsidR="00E76BF7" w:rsidRPr="00E76BF7" w:rsidRDefault="00E76BF7" w:rsidP="00E76BF7">
            <w:pPr>
              <w:spacing w:before="80" w:after="80" w:line="276" w:lineRule="auto"/>
              <w:jc w:val="both"/>
              <w:rPr>
                <w:rFonts w:cs="Arial"/>
                <w:szCs w:val="24"/>
              </w:rPr>
            </w:pPr>
            <w:r w:rsidRPr="00E76BF7">
              <w:rPr>
                <w:rFonts w:cs="Arial"/>
                <w:szCs w:val="24"/>
              </w:rPr>
              <w:t>86,040 – 123,057</w:t>
            </w:r>
          </w:p>
        </w:tc>
      </w:tr>
    </w:tbl>
    <w:p w14:paraId="3D1E526C" w14:textId="77777777" w:rsidR="00E76BF7" w:rsidRPr="00E76BF7" w:rsidRDefault="00E76BF7" w:rsidP="00E76BF7">
      <w:pPr>
        <w:spacing w:after="200" w:line="276" w:lineRule="auto"/>
        <w:jc w:val="both"/>
        <w:rPr>
          <w:rFonts w:cs="Arial"/>
          <w:szCs w:val="24"/>
          <w:highlight w:val="yellow"/>
          <w:lang w:eastAsia="en-GB"/>
        </w:rPr>
      </w:pPr>
      <w:r w:rsidRPr="00E76BF7">
        <w:rPr>
          <w:rFonts w:cs="Arial"/>
          <w:szCs w:val="24"/>
          <w:highlight w:val="yellow"/>
          <w:lang w:eastAsia="en-GB"/>
        </w:rPr>
        <w:br w:type="textWrapping" w:clear="all"/>
      </w:r>
    </w:p>
    <w:bookmarkEnd w:id="28"/>
    <w:p w14:paraId="4F4CC4B0" w14:textId="77777777" w:rsidR="00E76BF7" w:rsidRPr="00E76BF7" w:rsidRDefault="00E76BF7" w:rsidP="00E76BF7">
      <w:pPr>
        <w:numPr>
          <w:ilvl w:val="0"/>
          <w:numId w:val="27"/>
        </w:numPr>
        <w:spacing w:after="200" w:line="276" w:lineRule="auto"/>
        <w:contextualSpacing/>
        <w:jc w:val="both"/>
        <w:rPr>
          <w:rFonts w:cs="Arial"/>
          <w:b/>
          <w:szCs w:val="24"/>
          <w:u w:val="single"/>
          <w:lang w:eastAsia="en-GB"/>
        </w:rPr>
      </w:pPr>
      <w:r w:rsidRPr="00E76BF7">
        <w:rPr>
          <w:rFonts w:cs="Arial"/>
          <w:b/>
          <w:szCs w:val="24"/>
          <w:u w:val="single"/>
          <w:lang w:eastAsia="en-GB"/>
        </w:rPr>
        <w:t>Teaching and Learning Responsibilities (TLR) Allowances</w:t>
      </w:r>
    </w:p>
    <w:tbl>
      <w:tblPr>
        <w:tblStyle w:val="TableGrid1"/>
        <w:tblpPr w:leftFromText="180" w:rightFromText="180" w:vertAnchor="text" w:tblpY="1"/>
        <w:tblOverlap w:val="never"/>
        <w:tblW w:w="0" w:type="auto"/>
        <w:tblLook w:val="04A0" w:firstRow="1" w:lastRow="0" w:firstColumn="1" w:lastColumn="0" w:noHBand="0" w:noVBand="1"/>
      </w:tblPr>
      <w:tblGrid>
        <w:gridCol w:w="1413"/>
        <w:gridCol w:w="1276"/>
        <w:gridCol w:w="1323"/>
      </w:tblGrid>
      <w:tr w:rsidR="00E76BF7" w:rsidRPr="00E76BF7" w14:paraId="0237BF5E" w14:textId="77777777" w:rsidTr="0030725C">
        <w:tc>
          <w:tcPr>
            <w:tcW w:w="1413" w:type="dxa"/>
          </w:tcPr>
          <w:p w14:paraId="4F226A67" w14:textId="77777777" w:rsidR="00E76BF7" w:rsidRPr="00E76BF7" w:rsidRDefault="00E76BF7" w:rsidP="00E76BF7">
            <w:pPr>
              <w:spacing w:before="80" w:after="80" w:line="276" w:lineRule="auto"/>
              <w:jc w:val="both"/>
              <w:rPr>
                <w:rFonts w:cs="Arial"/>
                <w:szCs w:val="24"/>
              </w:rPr>
            </w:pPr>
          </w:p>
        </w:tc>
        <w:tc>
          <w:tcPr>
            <w:tcW w:w="1276" w:type="dxa"/>
          </w:tcPr>
          <w:p w14:paraId="7658E2C8" w14:textId="77777777" w:rsidR="00E76BF7" w:rsidRPr="00E76BF7" w:rsidRDefault="00E76BF7" w:rsidP="00E76BF7">
            <w:pPr>
              <w:spacing w:before="80" w:after="80" w:line="276" w:lineRule="auto"/>
              <w:jc w:val="both"/>
              <w:rPr>
                <w:rFonts w:cs="Arial"/>
                <w:b/>
                <w:szCs w:val="24"/>
              </w:rPr>
            </w:pPr>
            <w:r w:rsidRPr="00E76BF7">
              <w:rPr>
                <w:rFonts w:cs="Arial"/>
                <w:b/>
                <w:szCs w:val="24"/>
              </w:rPr>
              <w:t>Minimum</w:t>
            </w:r>
          </w:p>
        </w:tc>
        <w:tc>
          <w:tcPr>
            <w:tcW w:w="1276" w:type="dxa"/>
          </w:tcPr>
          <w:p w14:paraId="4B010C0A" w14:textId="77777777" w:rsidR="00E76BF7" w:rsidRPr="00E76BF7" w:rsidRDefault="00E76BF7" w:rsidP="00E76BF7">
            <w:pPr>
              <w:spacing w:before="80" w:after="80" w:line="276" w:lineRule="auto"/>
              <w:jc w:val="both"/>
              <w:rPr>
                <w:rFonts w:cs="Arial"/>
                <w:b/>
                <w:szCs w:val="24"/>
              </w:rPr>
            </w:pPr>
            <w:r w:rsidRPr="00E76BF7">
              <w:rPr>
                <w:rFonts w:cs="Arial"/>
                <w:b/>
                <w:szCs w:val="24"/>
              </w:rPr>
              <w:t>Maximum</w:t>
            </w:r>
          </w:p>
        </w:tc>
      </w:tr>
      <w:tr w:rsidR="00E76BF7" w:rsidRPr="00E76BF7" w14:paraId="0BD4AA7E" w14:textId="77777777" w:rsidTr="0030725C">
        <w:tc>
          <w:tcPr>
            <w:tcW w:w="1413" w:type="dxa"/>
          </w:tcPr>
          <w:p w14:paraId="2FB5238F" w14:textId="77777777" w:rsidR="00E76BF7" w:rsidRPr="00E76BF7" w:rsidRDefault="00E76BF7" w:rsidP="00E76BF7">
            <w:pPr>
              <w:spacing w:before="80" w:after="80" w:line="276" w:lineRule="auto"/>
              <w:jc w:val="both"/>
              <w:rPr>
                <w:rFonts w:cs="Arial"/>
                <w:b/>
                <w:szCs w:val="24"/>
              </w:rPr>
            </w:pPr>
            <w:r w:rsidRPr="00E76BF7">
              <w:rPr>
                <w:rFonts w:cs="Arial"/>
                <w:b/>
                <w:szCs w:val="24"/>
              </w:rPr>
              <w:t>TLR1</w:t>
            </w:r>
          </w:p>
        </w:tc>
        <w:tc>
          <w:tcPr>
            <w:tcW w:w="1276" w:type="dxa"/>
          </w:tcPr>
          <w:p w14:paraId="5321F772" w14:textId="77777777" w:rsidR="00E76BF7" w:rsidRPr="00E76BF7" w:rsidRDefault="00E76BF7" w:rsidP="00E76BF7">
            <w:pPr>
              <w:spacing w:before="80" w:after="80" w:line="276" w:lineRule="auto"/>
              <w:jc w:val="both"/>
              <w:rPr>
                <w:rFonts w:cs="Arial"/>
                <w:szCs w:val="24"/>
              </w:rPr>
            </w:pPr>
            <w:r w:rsidRPr="00E76BF7">
              <w:rPr>
                <w:rFonts w:cs="Arial"/>
                <w:szCs w:val="24"/>
              </w:rPr>
              <w:t>8,706</w:t>
            </w:r>
          </w:p>
        </w:tc>
        <w:tc>
          <w:tcPr>
            <w:tcW w:w="1276" w:type="dxa"/>
          </w:tcPr>
          <w:p w14:paraId="591EC0BB" w14:textId="77777777" w:rsidR="00E76BF7" w:rsidRPr="00E76BF7" w:rsidRDefault="00E76BF7" w:rsidP="00E76BF7">
            <w:pPr>
              <w:spacing w:before="80" w:after="80" w:line="276" w:lineRule="auto"/>
              <w:jc w:val="both"/>
              <w:rPr>
                <w:rFonts w:cs="Arial"/>
                <w:szCs w:val="24"/>
              </w:rPr>
            </w:pPr>
            <w:r w:rsidRPr="00E76BF7">
              <w:rPr>
                <w:rFonts w:cs="Arial"/>
                <w:szCs w:val="24"/>
              </w:rPr>
              <w:t>14,732</w:t>
            </w:r>
          </w:p>
        </w:tc>
      </w:tr>
      <w:tr w:rsidR="00E76BF7" w:rsidRPr="00E76BF7" w14:paraId="74CBB71C" w14:textId="77777777" w:rsidTr="0030725C">
        <w:tc>
          <w:tcPr>
            <w:tcW w:w="1413" w:type="dxa"/>
          </w:tcPr>
          <w:p w14:paraId="789D4E1B" w14:textId="77777777" w:rsidR="00E76BF7" w:rsidRPr="00E76BF7" w:rsidRDefault="00E76BF7" w:rsidP="00E76BF7">
            <w:pPr>
              <w:spacing w:before="80" w:after="80" w:line="276" w:lineRule="auto"/>
              <w:jc w:val="both"/>
              <w:rPr>
                <w:rFonts w:cs="Arial"/>
                <w:b/>
                <w:szCs w:val="24"/>
              </w:rPr>
            </w:pPr>
            <w:r w:rsidRPr="00E76BF7">
              <w:rPr>
                <w:rFonts w:cs="Arial"/>
                <w:b/>
                <w:szCs w:val="24"/>
              </w:rPr>
              <w:t>TLR2</w:t>
            </w:r>
          </w:p>
        </w:tc>
        <w:tc>
          <w:tcPr>
            <w:tcW w:w="1276" w:type="dxa"/>
          </w:tcPr>
          <w:p w14:paraId="45CA53B3" w14:textId="77777777" w:rsidR="00E76BF7" w:rsidRPr="00E76BF7" w:rsidRDefault="00E76BF7" w:rsidP="00E76BF7">
            <w:pPr>
              <w:spacing w:before="80" w:after="80" w:line="276" w:lineRule="auto"/>
              <w:jc w:val="both"/>
              <w:rPr>
                <w:rFonts w:cs="Arial"/>
                <w:szCs w:val="24"/>
              </w:rPr>
            </w:pPr>
            <w:r w:rsidRPr="00E76BF7">
              <w:rPr>
                <w:rFonts w:cs="Arial"/>
                <w:szCs w:val="24"/>
              </w:rPr>
              <w:t>3,017</w:t>
            </w:r>
          </w:p>
        </w:tc>
        <w:tc>
          <w:tcPr>
            <w:tcW w:w="1276" w:type="dxa"/>
          </w:tcPr>
          <w:p w14:paraId="7DF9D776" w14:textId="77777777" w:rsidR="00E76BF7" w:rsidRPr="00E76BF7" w:rsidRDefault="00E76BF7" w:rsidP="00E76BF7">
            <w:pPr>
              <w:spacing w:before="80" w:after="80" w:line="276" w:lineRule="auto"/>
              <w:jc w:val="both"/>
              <w:rPr>
                <w:rFonts w:cs="Arial"/>
                <w:szCs w:val="24"/>
              </w:rPr>
            </w:pPr>
            <w:r w:rsidRPr="00E76BF7">
              <w:rPr>
                <w:rFonts w:cs="Arial"/>
                <w:szCs w:val="24"/>
              </w:rPr>
              <w:t>7,368</w:t>
            </w:r>
          </w:p>
        </w:tc>
      </w:tr>
      <w:tr w:rsidR="00E76BF7" w:rsidRPr="00E76BF7" w14:paraId="5C2BB755" w14:textId="77777777" w:rsidTr="0030725C">
        <w:tc>
          <w:tcPr>
            <w:tcW w:w="1413" w:type="dxa"/>
          </w:tcPr>
          <w:p w14:paraId="463CA715" w14:textId="77777777" w:rsidR="00E76BF7" w:rsidRPr="00E76BF7" w:rsidRDefault="00E76BF7" w:rsidP="00E76BF7">
            <w:pPr>
              <w:spacing w:before="80" w:after="80" w:line="276" w:lineRule="auto"/>
              <w:jc w:val="both"/>
              <w:rPr>
                <w:rFonts w:cs="Arial"/>
                <w:b/>
                <w:szCs w:val="24"/>
              </w:rPr>
            </w:pPr>
            <w:r w:rsidRPr="00E76BF7">
              <w:rPr>
                <w:rFonts w:cs="Arial"/>
                <w:b/>
                <w:szCs w:val="24"/>
              </w:rPr>
              <w:t>TLR3</w:t>
            </w:r>
          </w:p>
        </w:tc>
        <w:tc>
          <w:tcPr>
            <w:tcW w:w="1276" w:type="dxa"/>
          </w:tcPr>
          <w:p w14:paraId="1FE2987D" w14:textId="77777777" w:rsidR="00E76BF7" w:rsidRPr="00E76BF7" w:rsidRDefault="00E76BF7" w:rsidP="00E76BF7">
            <w:pPr>
              <w:spacing w:before="80" w:after="80" w:line="276" w:lineRule="auto"/>
              <w:jc w:val="both"/>
              <w:rPr>
                <w:rFonts w:cs="Arial"/>
                <w:szCs w:val="24"/>
              </w:rPr>
            </w:pPr>
            <w:r w:rsidRPr="00E76BF7">
              <w:rPr>
                <w:rFonts w:cs="Arial"/>
                <w:szCs w:val="24"/>
              </w:rPr>
              <w:t>600</w:t>
            </w:r>
          </w:p>
        </w:tc>
        <w:tc>
          <w:tcPr>
            <w:tcW w:w="1276" w:type="dxa"/>
          </w:tcPr>
          <w:p w14:paraId="5300AE4E" w14:textId="77777777" w:rsidR="00E76BF7" w:rsidRPr="00E76BF7" w:rsidRDefault="00E76BF7" w:rsidP="00E76BF7">
            <w:pPr>
              <w:spacing w:before="80" w:after="80" w:line="276" w:lineRule="auto"/>
              <w:jc w:val="both"/>
              <w:rPr>
                <w:rFonts w:cs="Arial"/>
                <w:szCs w:val="24"/>
              </w:rPr>
            </w:pPr>
            <w:r w:rsidRPr="00E76BF7">
              <w:rPr>
                <w:rFonts w:cs="Arial"/>
                <w:szCs w:val="24"/>
              </w:rPr>
              <w:t>2,975</w:t>
            </w:r>
          </w:p>
        </w:tc>
      </w:tr>
    </w:tbl>
    <w:p w14:paraId="14251F48" w14:textId="77777777" w:rsidR="00E76BF7" w:rsidRPr="00E76BF7" w:rsidRDefault="00E76BF7" w:rsidP="00E76BF7">
      <w:pPr>
        <w:spacing w:after="200" w:line="276" w:lineRule="auto"/>
        <w:jc w:val="both"/>
        <w:rPr>
          <w:rFonts w:cs="Arial"/>
          <w:szCs w:val="24"/>
          <w:highlight w:val="yellow"/>
          <w:lang w:eastAsia="en-GB"/>
        </w:rPr>
      </w:pPr>
      <w:r w:rsidRPr="00E76BF7">
        <w:rPr>
          <w:rFonts w:cs="Arial"/>
          <w:szCs w:val="24"/>
          <w:highlight w:val="yellow"/>
          <w:lang w:eastAsia="en-GB"/>
        </w:rPr>
        <w:br w:type="textWrapping" w:clear="all"/>
      </w:r>
    </w:p>
    <w:p w14:paraId="6F2DDA1B" w14:textId="77777777" w:rsidR="00E76BF7" w:rsidRPr="00E76BF7" w:rsidRDefault="00E76BF7" w:rsidP="00E76BF7">
      <w:pPr>
        <w:numPr>
          <w:ilvl w:val="0"/>
          <w:numId w:val="27"/>
        </w:numPr>
        <w:spacing w:after="200" w:line="276" w:lineRule="auto"/>
        <w:contextualSpacing/>
        <w:jc w:val="both"/>
        <w:rPr>
          <w:rFonts w:cs="Arial"/>
          <w:b/>
          <w:szCs w:val="24"/>
          <w:u w:val="single"/>
          <w:lang w:eastAsia="en-GB"/>
        </w:rPr>
      </w:pPr>
      <w:r w:rsidRPr="00E76BF7">
        <w:rPr>
          <w:rFonts w:cs="Arial"/>
          <w:b/>
          <w:szCs w:val="24"/>
          <w:u w:val="single"/>
          <w:lang w:eastAsia="en-GB"/>
        </w:rPr>
        <w:t>Special Educational Needs (SEN) Allowances</w:t>
      </w:r>
    </w:p>
    <w:tbl>
      <w:tblPr>
        <w:tblStyle w:val="TableGrid1"/>
        <w:tblpPr w:leftFromText="180" w:rightFromText="180" w:vertAnchor="text" w:tblpY="1"/>
        <w:tblOverlap w:val="never"/>
        <w:tblW w:w="0" w:type="auto"/>
        <w:tblLook w:val="04A0" w:firstRow="1" w:lastRow="0" w:firstColumn="1" w:lastColumn="0" w:noHBand="0" w:noVBand="1"/>
      </w:tblPr>
      <w:tblGrid>
        <w:gridCol w:w="1413"/>
        <w:gridCol w:w="1276"/>
        <w:gridCol w:w="1323"/>
      </w:tblGrid>
      <w:tr w:rsidR="00E76BF7" w:rsidRPr="00E76BF7" w14:paraId="0C9A9E33" w14:textId="77777777" w:rsidTr="0030725C">
        <w:tc>
          <w:tcPr>
            <w:tcW w:w="1413" w:type="dxa"/>
          </w:tcPr>
          <w:p w14:paraId="4D152C8D" w14:textId="77777777" w:rsidR="00E76BF7" w:rsidRPr="00E76BF7" w:rsidRDefault="00E76BF7" w:rsidP="00E76BF7">
            <w:pPr>
              <w:spacing w:before="80" w:after="80" w:line="276" w:lineRule="auto"/>
              <w:jc w:val="both"/>
              <w:rPr>
                <w:rFonts w:cs="Arial"/>
                <w:szCs w:val="24"/>
              </w:rPr>
            </w:pPr>
          </w:p>
        </w:tc>
        <w:tc>
          <w:tcPr>
            <w:tcW w:w="1276" w:type="dxa"/>
          </w:tcPr>
          <w:p w14:paraId="405B090B" w14:textId="77777777" w:rsidR="00E76BF7" w:rsidRPr="00E76BF7" w:rsidRDefault="00E76BF7" w:rsidP="00E76BF7">
            <w:pPr>
              <w:spacing w:before="80" w:after="80" w:line="276" w:lineRule="auto"/>
              <w:jc w:val="both"/>
              <w:rPr>
                <w:rFonts w:cs="Arial"/>
                <w:b/>
                <w:szCs w:val="24"/>
              </w:rPr>
            </w:pPr>
            <w:r w:rsidRPr="00E76BF7">
              <w:rPr>
                <w:rFonts w:cs="Arial"/>
                <w:b/>
                <w:szCs w:val="24"/>
              </w:rPr>
              <w:t>Minimum</w:t>
            </w:r>
          </w:p>
        </w:tc>
        <w:tc>
          <w:tcPr>
            <w:tcW w:w="1323" w:type="dxa"/>
          </w:tcPr>
          <w:p w14:paraId="7F76D371" w14:textId="77777777" w:rsidR="00E76BF7" w:rsidRPr="00E76BF7" w:rsidRDefault="00E76BF7" w:rsidP="00E76BF7">
            <w:pPr>
              <w:spacing w:before="80" w:after="80" w:line="276" w:lineRule="auto"/>
              <w:jc w:val="both"/>
              <w:rPr>
                <w:rFonts w:cs="Arial"/>
                <w:b/>
                <w:szCs w:val="24"/>
              </w:rPr>
            </w:pPr>
            <w:r w:rsidRPr="00E76BF7">
              <w:rPr>
                <w:rFonts w:cs="Arial"/>
                <w:b/>
                <w:szCs w:val="24"/>
              </w:rPr>
              <w:t>Maximum</w:t>
            </w:r>
          </w:p>
        </w:tc>
      </w:tr>
      <w:tr w:rsidR="00E76BF7" w:rsidRPr="00E76BF7" w14:paraId="5F829E14" w14:textId="77777777" w:rsidTr="0030725C">
        <w:tc>
          <w:tcPr>
            <w:tcW w:w="1413" w:type="dxa"/>
          </w:tcPr>
          <w:p w14:paraId="22B3BFA7" w14:textId="77777777" w:rsidR="00E76BF7" w:rsidRPr="00E76BF7" w:rsidRDefault="00E76BF7" w:rsidP="00E76BF7">
            <w:pPr>
              <w:spacing w:before="80" w:after="80" w:line="276" w:lineRule="auto"/>
              <w:jc w:val="both"/>
              <w:rPr>
                <w:rFonts w:cs="Arial"/>
                <w:b/>
                <w:szCs w:val="24"/>
              </w:rPr>
            </w:pPr>
            <w:r w:rsidRPr="00E76BF7">
              <w:rPr>
                <w:rFonts w:cs="Arial"/>
                <w:b/>
                <w:szCs w:val="24"/>
              </w:rPr>
              <w:t>SEN</w:t>
            </w:r>
          </w:p>
        </w:tc>
        <w:tc>
          <w:tcPr>
            <w:tcW w:w="1276" w:type="dxa"/>
          </w:tcPr>
          <w:p w14:paraId="64CC3B30" w14:textId="77777777" w:rsidR="00E76BF7" w:rsidRPr="00E76BF7" w:rsidRDefault="00E76BF7" w:rsidP="00E76BF7">
            <w:pPr>
              <w:spacing w:before="80" w:after="80" w:line="276" w:lineRule="auto"/>
              <w:jc w:val="both"/>
              <w:rPr>
                <w:rFonts w:cs="Arial"/>
                <w:szCs w:val="24"/>
              </w:rPr>
            </w:pPr>
            <w:r w:rsidRPr="00E76BF7">
              <w:rPr>
                <w:rFonts w:cs="Arial"/>
                <w:szCs w:val="24"/>
              </w:rPr>
              <w:t>2,384</w:t>
            </w:r>
          </w:p>
        </w:tc>
        <w:tc>
          <w:tcPr>
            <w:tcW w:w="1323" w:type="dxa"/>
          </w:tcPr>
          <w:p w14:paraId="0A079242" w14:textId="77777777" w:rsidR="00E76BF7" w:rsidRPr="00E76BF7" w:rsidRDefault="00E76BF7" w:rsidP="00E76BF7">
            <w:pPr>
              <w:spacing w:before="80" w:after="80" w:line="276" w:lineRule="auto"/>
              <w:jc w:val="both"/>
              <w:rPr>
                <w:rFonts w:cs="Arial"/>
                <w:szCs w:val="24"/>
              </w:rPr>
            </w:pPr>
            <w:r w:rsidRPr="00E76BF7">
              <w:rPr>
                <w:rFonts w:cs="Arial"/>
                <w:szCs w:val="24"/>
              </w:rPr>
              <w:t>4,703</w:t>
            </w:r>
          </w:p>
        </w:tc>
      </w:tr>
    </w:tbl>
    <w:p w14:paraId="30F756A2" w14:textId="77777777" w:rsidR="00E76BF7" w:rsidRPr="00E76BF7" w:rsidRDefault="00E76BF7" w:rsidP="00E76BF7">
      <w:pPr>
        <w:spacing w:after="200" w:line="276" w:lineRule="auto"/>
        <w:jc w:val="both"/>
        <w:rPr>
          <w:rFonts w:cs="Arial"/>
          <w:szCs w:val="24"/>
          <w:highlight w:val="yellow"/>
          <w:lang w:eastAsia="en-GB"/>
        </w:rPr>
      </w:pPr>
    </w:p>
    <w:p w14:paraId="1BC357E0" w14:textId="77777777" w:rsidR="00E76BF7" w:rsidRPr="00E76BF7" w:rsidRDefault="00E76BF7" w:rsidP="00E76BF7">
      <w:pPr>
        <w:spacing w:after="200" w:line="276" w:lineRule="auto"/>
        <w:jc w:val="both"/>
        <w:rPr>
          <w:rFonts w:cs="Arial"/>
          <w:szCs w:val="24"/>
          <w:highlight w:val="yellow"/>
          <w:lang w:eastAsia="en-GB"/>
        </w:rPr>
      </w:pPr>
      <w:r w:rsidRPr="00E76BF7">
        <w:rPr>
          <w:rFonts w:cs="Arial"/>
          <w:szCs w:val="24"/>
          <w:highlight w:val="yellow"/>
          <w:lang w:eastAsia="en-GB"/>
        </w:rPr>
        <w:br w:type="page"/>
      </w:r>
    </w:p>
    <w:p w14:paraId="300EE9BE" w14:textId="77777777" w:rsidR="00E76BF7" w:rsidRPr="00E76BF7" w:rsidRDefault="00E76BF7" w:rsidP="00E76BF7">
      <w:pPr>
        <w:spacing w:after="200" w:line="360" w:lineRule="auto"/>
        <w:rPr>
          <w:rFonts w:cs="Arial"/>
          <w:b/>
          <w:szCs w:val="24"/>
          <w:lang w:eastAsia="en-GB"/>
        </w:rPr>
      </w:pPr>
      <w:r w:rsidRPr="00E76BF7">
        <w:rPr>
          <w:rFonts w:cs="Arial"/>
          <w:b/>
          <w:szCs w:val="24"/>
          <w:lang w:eastAsia="en-GB"/>
        </w:rPr>
        <w:lastRenderedPageBreak/>
        <w:t>Appendix 2</w:t>
      </w:r>
    </w:p>
    <w:p w14:paraId="4729EECC" w14:textId="77777777" w:rsidR="00E76BF7" w:rsidRPr="00E76BF7" w:rsidRDefault="00E76BF7" w:rsidP="00E76BF7">
      <w:pPr>
        <w:spacing w:after="200" w:line="360" w:lineRule="auto"/>
        <w:rPr>
          <w:rFonts w:cs="Arial"/>
          <w:b/>
          <w:szCs w:val="24"/>
          <w:lang w:eastAsia="en-GB"/>
        </w:rPr>
      </w:pPr>
      <w:r w:rsidRPr="00E76BF7">
        <w:rPr>
          <w:rFonts w:cs="Arial"/>
          <w:b/>
          <w:szCs w:val="24"/>
          <w:lang w:eastAsia="en-GB"/>
        </w:rPr>
        <w:t>UPPER PAY RANGE APPLICATION PROCESS</w:t>
      </w:r>
    </w:p>
    <w:p w14:paraId="2EBADA9B" w14:textId="77777777" w:rsidR="00E76BF7" w:rsidRPr="00E76BF7" w:rsidRDefault="00E76BF7" w:rsidP="00E76BF7">
      <w:pPr>
        <w:spacing w:after="200" w:line="360" w:lineRule="auto"/>
        <w:rPr>
          <w:rFonts w:cs="Arial"/>
          <w:b/>
          <w:szCs w:val="24"/>
          <w:lang w:eastAsia="en-GB"/>
        </w:rPr>
      </w:pPr>
      <w:r w:rsidRPr="00E76BF7">
        <w:rPr>
          <w:rFonts w:cs="Arial"/>
          <w:b/>
          <w:szCs w:val="24"/>
          <w:lang w:eastAsia="en-GB"/>
        </w:rPr>
        <w:t>Notes for applicants</w:t>
      </w:r>
    </w:p>
    <w:p w14:paraId="5161459F"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 xml:space="preserve">The process for applying to be paid on the upper pay range is set out in this Pay Policy </w:t>
      </w:r>
    </w:p>
    <w:p w14:paraId="1BB8D262" w14:textId="77777777" w:rsidR="00E76BF7" w:rsidRPr="00E76BF7" w:rsidRDefault="00E76BF7" w:rsidP="00E76BF7">
      <w:pPr>
        <w:spacing w:after="200" w:line="360" w:lineRule="auto"/>
        <w:rPr>
          <w:rFonts w:cs="Arial"/>
          <w:b/>
          <w:szCs w:val="24"/>
          <w:lang w:eastAsia="en-GB"/>
        </w:rPr>
      </w:pPr>
      <w:r w:rsidRPr="00E76BF7">
        <w:rPr>
          <w:rFonts w:cs="Arial"/>
          <w:b/>
          <w:szCs w:val="24"/>
          <w:lang w:eastAsia="en-GB"/>
        </w:rPr>
        <w:t>Eligibility</w:t>
      </w:r>
    </w:p>
    <w:p w14:paraId="1C6BC97A"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To be assessed you will need to hold Qualified Teacher Status on the date of your request. Any qualified teacher may apply to be paid on the upper pay range.  It is your responsibility to decide whether you wish to apply to be paid on the upper pay range.</w:t>
      </w:r>
    </w:p>
    <w:p w14:paraId="6E1D18EC" w14:textId="77777777" w:rsidR="00E76BF7" w:rsidRPr="00E76BF7" w:rsidRDefault="00E76BF7" w:rsidP="00E76BF7">
      <w:pPr>
        <w:spacing w:after="200" w:line="360" w:lineRule="auto"/>
        <w:rPr>
          <w:rFonts w:cs="Arial"/>
          <w:b/>
          <w:szCs w:val="24"/>
          <w:lang w:eastAsia="en-GB"/>
        </w:rPr>
      </w:pPr>
      <w:r w:rsidRPr="00E76BF7">
        <w:rPr>
          <w:rFonts w:cs="Arial"/>
          <w:b/>
          <w:szCs w:val="24"/>
          <w:lang w:eastAsia="en-GB"/>
        </w:rPr>
        <w:t>Timing of application</w:t>
      </w:r>
    </w:p>
    <w:p w14:paraId="6D51FA23"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 xml:space="preserve">An application can be made at any point during the current academic year for payment on the upper pay range to be made from the following September. </w:t>
      </w:r>
    </w:p>
    <w:p w14:paraId="7CF5F9D6"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An application can be made up to 31</w:t>
      </w:r>
      <w:r w:rsidRPr="00E76BF7">
        <w:rPr>
          <w:rFonts w:cs="Arial"/>
          <w:szCs w:val="24"/>
          <w:vertAlign w:val="superscript"/>
          <w:lang w:eastAsia="en-GB"/>
        </w:rPr>
        <w:t>st</w:t>
      </w:r>
      <w:r w:rsidRPr="00E76BF7">
        <w:rPr>
          <w:rFonts w:cs="Arial"/>
          <w:szCs w:val="24"/>
          <w:lang w:eastAsia="en-GB"/>
        </w:rPr>
        <w:t xml:space="preserve"> October for consideration based on performance in the previous two years and, if successful, payment on the upper pay range will be backdated to 1 September. </w:t>
      </w:r>
    </w:p>
    <w:p w14:paraId="037E80F4"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Note: Only one application may be made in any academic year.</w:t>
      </w:r>
    </w:p>
    <w:p w14:paraId="2725CE02" w14:textId="77777777" w:rsidR="00E76BF7" w:rsidRPr="00E76BF7" w:rsidRDefault="00E76BF7" w:rsidP="00E76BF7">
      <w:pPr>
        <w:spacing w:after="200" w:line="360" w:lineRule="auto"/>
        <w:rPr>
          <w:rFonts w:cs="Arial"/>
          <w:b/>
          <w:szCs w:val="24"/>
          <w:lang w:eastAsia="en-GB"/>
        </w:rPr>
      </w:pPr>
      <w:r w:rsidRPr="00E76BF7">
        <w:rPr>
          <w:rFonts w:cs="Arial"/>
          <w:b/>
          <w:szCs w:val="24"/>
          <w:lang w:eastAsia="en-GB"/>
        </w:rPr>
        <w:t>Process</w:t>
      </w:r>
    </w:p>
    <w:p w14:paraId="705CF37F"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 xml:space="preserve">You must enclose copies of your Appraisal Reports and/or performance management planning and review statements that relate to the 2 years immediately prior to the date on which you submit your request. </w:t>
      </w:r>
    </w:p>
    <w:p w14:paraId="38F647FF"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Sign and date the form and pass it to your Service Manager by 31</w:t>
      </w:r>
      <w:r w:rsidRPr="00E76BF7">
        <w:rPr>
          <w:rFonts w:cs="Arial"/>
          <w:szCs w:val="24"/>
          <w:vertAlign w:val="superscript"/>
          <w:lang w:eastAsia="en-GB"/>
        </w:rPr>
        <w:t>st</w:t>
      </w:r>
      <w:r w:rsidRPr="00E76BF7">
        <w:rPr>
          <w:rFonts w:cs="Arial"/>
          <w:szCs w:val="24"/>
          <w:lang w:eastAsia="en-GB"/>
        </w:rPr>
        <w:t xml:space="preserve"> October. You should keep a copy for your records.</w:t>
      </w:r>
    </w:p>
    <w:p w14:paraId="5B34DB06" w14:textId="77777777" w:rsidR="00E76BF7" w:rsidRPr="00E76BF7" w:rsidRDefault="00E76BF7" w:rsidP="00E76BF7">
      <w:pPr>
        <w:spacing w:after="200" w:line="360" w:lineRule="auto"/>
        <w:rPr>
          <w:rFonts w:cs="Arial"/>
          <w:b/>
          <w:szCs w:val="24"/>
          <w:lang w:eastAsia="en-GB"/>
        </w:rPr>
      </w:pPr>
      <w:r w:rsidRPr="00E76BF7">
        <w:rPr>
          <w:rFonts w:cs="Arial"/>
          <w:b/>
          <w:szCs w:val="24"/>
          <w:lang w:eastAsia="en-GB"/>
        </w:rPr>
        <w:t>Assessment</w:t>
      </w:r>
    </w:p>
    <w:p w14:paraId="15C369C5"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An application will be successful where the relevant body is satisfied that:</w:t>
      </w:r>
    </w:p>
    <w:p w14:paraId="04BD7653" w14:textId="77777777" w:rsidR="00E76BF7" w:rsidRPr="00E76BF7" w:rsidRDefault="00E76BF7" w:rsidP="00E76BF7">
      <w:pPr>
        <w:numPr>
          <w:ilvl w:val="0"/>
          <w:numId w:val="41"/>
        </w:numPr>
        <w:spacing w:after="200" w:line="360" w:lineRule="auto"/>
        <w:contextualSpacing/>
        <w:rPr>
          <w:rFonts w:cs="Arial"/>
          <w:szCs w:val="24"/>
          <w:lang w:eastAsia="en-GB"/>
        </w:rPr>
      </w:pPr>
      <w:r w:rsidRPr="00E76BF7">
        <w:rPr>
          <w:rFonts w:cs="Arial"/>
          <w:szCs w:val="24"/>
          <w:lang w:eastAsia="en-GB"/>
        </w:rPr>
        <w:lastRenderedPageBreak/>
        <w:t xml:space="preserve">the teacher is highly competent in all elements of the Teachers’ Standards (and/or other relevant standards); </w:t>
      </w:r>
    </w:p>
    <w:p w14:paraId="7370F3C3" w14:textId="77777777" w:rsidR="00E76BF7" w:rsidRPr="00E76BF7" w:rsidRDefault="00E76BF7" w:rsidP="00E76BF7">
      <w:pPr>
        <w:numPr>
          <w:ilvl w:val="0"/>
          <w:numId w:val="41"/>
        </w:numPr>
        <w:spacing w:after="200" w:line="360" w:lineRule="auto"/>
        <w:contextualSpacing/>
        <w:rPr>
          <w:rFonts w:cs="Arial"/>
          <w:szCs w:val="24"/>
          <w:lang w:eastAsia="en-GB"/>
        </w:rPr>
      </w:pPr>
      <w:r w:rsidRPr="00E76BF7">
        <w:rPr>
          <w:rFonts w:cs="Arial"/>
          <w:szCs w:val="24"/>
          <w:lang w:eastAsia="en-GB"/>
        </w:rPr>
        <w:t>the teacher’s Appraisal Reports and/or performance management reviews demonstrate that they have worked at the level of the Upper Pay Range Criteria for a sustained period during the two years preceding their application; and</w:t>
      </w:r>
    </w:p>
    <w:p w14:paraId="4F448716" w14:textId="77777777" w:rsidR="00E76BF7" w:rsidRPr="00E76BF7" w:rsidRDefault="00E76BF7" w:rsidP="00E76BF7">
      <w:pPr>
        <w:numPr>
          <w:ilvl w:val="0"/>
          <w:numId w:val="41"/>
        </w:numPr>
        <w:spacing w:after="200" w:line="360" w:lineRule="auto"/>
        <w:contextualSpacing/>
        <w:rPr>
          <w:rFonts w:cs="Arial"/>
          <w:szCs w:val="24"/>
          <w:lang w:eastAsia="en-GB"/>
        </w:rPr>
      </w:pPr>
      <w:r w:rsidRPr="00E76BF7">
        <w:rPr>
          <w:rFonts w:cs="Arial"/>
          <w:szCs w:val="24"/>
          <w:lang w:eastAsia="en-GB"/>
        </w:rPr>
        <w:t>the teacher’s achievements and contribution to Sefton are substantial and sustained.</w:t>
      </w:r>
    </w:p>
    <w:p w14:paraId="12FF2B97" w14:textId="77777777" w:rsidR="00E76BF7" w:rsidRPr="00E76BF7" w:rsidRDefault="00E76BF7" w:rsidP="00E76BF7">
      <w:pPr>
        <w:spacing w:after="200" w:line="360" w:lineRule="auto"/>
        <w:rPr>
          <w:rFonts w:cs="Arial"/>
          <w:szCs w:val="24"/>
          <w:lang w:eastAsia="en-GB"/>
        </w:rPr>
      </w:pPr>
    </w:p>
    <w:p w14:paraId="6237F61A" w14:textId="77777777" w:rsidR="00E76BF7" w:rsidRPr="00E76BF7" w:rsidRDefault="00E76BF7" w:rsidP="00E76BF7">
      <w:pPr>
        <w:spacing w:after="200" w:line="360" w:lineRule="auto"/>
        <w:rPr>
          <w:rFonts w:cs="Arial"/>
          <w:b/>
          <w:szCs w:val="24"/>
          <w:lang w:eastAsia="en-GB"/>
        </w:rPr>
      </w:pPr>
      <w:r w:rsidRPr="00E76BF7">
        <w:rPr>
          <w:rFonts w:cs="Arial"/>
          <w:b/>
          <w:szCs w:val="24"/>
          <w:lang w:eastAsia="en-GB"/>
        </w:rPr>
        <w:t>THE UPPER PAY RANGE CRITERIA CAN BE FOUND IN Appendix 2b.</w:t>
      </w:r>
    </w:p>
    <w:p w14:paraId="17E930C5"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 xml:space="preserve">Assessment will be made by the Service Manager within 10 working days of the receipt of the application or the conclusion of the appraisal process, whichever is later, a recommendation will be made to the Head of Education Excellence and the outcome will be communicated to the teacher in writing. </w:t>
      </w:r>
    </w:p>
    <w:p w14:paraId="6800A991"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 xml:space="preserve">If your application is unsuccessful you have a right of appeal. The appeal will be heard under the arrangements for pay appeals. </w:t>
      </w:r>
    </w:p>
    <w:p w14:paraId="7C75FBC2" w14:textId="77777777" w:rsidR="00E76BF7" w:rsidRPr="00E76BF7" w:rsidRDefault="00E76BF7" w:rsidP="00E76BF7">
      <w:pPr>
        <w:spacing w:after="200" w:line="360" w:lineRule="auto"/>
        <w:rPr>
          <w:rFonts w:cs="Arial"/>
          <w:szCs w:val="24"/>
          <w:u w:val="single"/>
          <w:lang w:eastAsia="en-GB"/>
        </w:rPr>
      </w:pPr>
      <w:r w:rsidRPr="00E76BF7">
        <w:rPr>
          <w:rFonts w:cs="Arial"/>
          <w:szCs w:val="24"/>
          <w:u w:val="single"/>
          <w:lang w:eastAsia="en-GB"/>
        </w:rPr>
        <w:t>Notes for Service Managers</w:t>
      </w:r>
    </w:p>
    <w:p w14:paraId="55484ABF" w14:textId="77777777" w:rsidR="00E76BF7" w:rsidRPr="00E76BF7" w:rsidRDefault="00E76BF7" w:rsidP="00E76BF7">
      <w:pPr>
        <w:spacing w:after="200" w:line="360" w:lineRule="auto"/>
        <w:rPr>
          <w:rFonts w:cs="Arial"/>
          <w:szCs w:val="24"/>
          <w:lang w:eastAsia="en-GB"/>
        </w:rPr>
      </w:pPr>
      <w:r w:rsidRPr="00E76BF7">
        <w:rPr>
          <w:rFonts w:cs="Arial"/>
          <w:szCs w:val="24"/>
          <w:lang w:eastAsia="en-GB"/>
        </w:rPr>
        <w:t>Actions to be taken:</w:t>
      </w:r>
    </w:p>
    <w:p w14:paraId="5168523C" w14:textId="77777777" w:rsidR="00E76BF7" w:rsidRPr="00E76BF7" w:rsidRDefault="00E76BF7" w:rsidP="00E76BF7">
      <w:pPr>
        <w:numPr>
          <w:ilvl w:val="0"/>
          <w:numId w:val="44"/>
        </w:numPr>
        <w:spacing w:after="200" w:line="360" w:lineRule="auto"/>
        <w:contextualSpacing/>
        <w:rPr>
          <w:rFonts w:cs="Arial"/>
          <w:szCs w:val="24"/>
          <w:lang w:eastAsia="en-GB"/>
        </w:rPr>
      </w:pPr>
      <w:r w:rsidRPr="00E76BF7">
        <w:rPr>
          <w:rFonts w:cs="Arial"/>
          <w:szCs w:val="24"/>
          <w:lang w:eastAsia="en-GB"/>
        </w:rPr>
        <w:t xml:space="preserve">Check that the teacher is eligible to be assessed. </w:t>
      </w:r>
    </w:p>
    <w:p w14:paraId="2A27A143" w14:textId="77777777" w:rsidR="00E76BF7" w:rsidRPr="00E76BF7" w:rsidRDefault="00E76BF7" w:rsidP="00E76BF7">
      <w:pPr>
        <w:numPr>
          <w:ilvl w:val="0"/>
          <w:numId w:val="44"/>
        </w:numPr>
        <w:spacing w:after="200" w:line="360" w:lineRule="auto"/>
        <w:contextualSpacing/>
        <w:rPr>
          <w:rFonts w:cs="Arial"/>
          <w:szCs w:val="24"/>
          <w:lang w:eastAsia="en-GB"/>
        </w:rPr>
      </w:pPr>
      <w:r w:rsidRPr="00E76BF7">
        <w:rPr>
          <w:rFonts w:cs="Arial"/>
          <w:szCs w:val="24"/>
          <w:lang w:eastAsia="en-GB"/>
        </w:rPr>
        <w:t xml:space="preserve">Based on the evidence contained in the appraisal reports and/or performance management records confirm that the teacher meets the Teachers’ Standards. </w:t>
      </w:r>
    </w:p>
    <w:p w14:paraId="4D625C88" w14:textId="77777777" w:rsidR="00E76BF7" w:rsidRPr="00E76BF7" w:rsidRDefault="00E76BF7" w:rsidP="00E76BF7">
      <w:pPr>
        <w:numPr>
          <w:ilvl w:val="0"/>
          <w:numId w:val="44"/>
        </w:numPr>
        <w:spacing w:after="200" w:line="360" w:lineRule="auto"/>
        <w:contextualSpacing/>
        <w:rPr>
          <w:rFonts w:cs="Arial"/>
          <w:szCs w:val="24"/>
          <w:lang w:eastAsia="en-GB"/>
        </w:rPr>
      </w:pPr>
      <w:r w:rsidRPr="00E76BF7">
        <w:rPr>
          <w:rFonts w:cs="Arial"/>
          <w:szCs w:val="24"/>
          <w:lang w:eastAsia="en-GB"/>
        </w:rPr>
        <w:t xml:space="preserve">If the Teachers’ Standards are not met, assessment against the Upper Pay Range Criteria should not proceed. The headteacher must write to the teacher setting out the reasons for the judgement. </w:t>
      </w:r>
    </w:p>
    <w:p w14:paraId="5184BB66" w14:textId="77777777" w:rsidR="00E76BF7" w:rsidRPr="00E76BF7" w:rsidRDefault="00E76BF7" w:rsidP="00E76BF7">
      <w:pPr>
        <w:numPr>
          <w:ilvl w:val="0"/>
          <w:numId w:val="44"/>
        </w:numPr>
        <w:spacing w:after="200" w:line="360" w:lineRule="auto"/>
        <w:contextualSpacing/>
        <w:rPr>
          <w:rFonts w:cs="Arial"/>
          <w:szCs w:val="24"/>
          <w:lang w:eastAsia="en-GB"/>
        </w:rPr>
      </w:pPr>
      <w:r w:rsidRPr="00E76BF7">
        <w:rPr>
          <w:rFonts w:cs="Arial"/>
          <w:szCs w:val="24"/>
          <w:lang w:eastAsia="en-GB"/>
        </w:rPr>
        <w:t>If the Teachers’ Standards are met assess whether the teacher meets the Upper Pay Range Criteria set out in Appendix 2b of the Pay Policy, having regard to the evidence contained in the appraisal reports and/or planning and review statements.</w:t>
      </w:r>
    </w:p>
    <w:p w14:paraId="6C162AC4" w14:textId="77777777" w:rsidR="00E76BF7" w:rsidRPr="00E76BF7" w:rsidRDefault="00E76BF7" w:rsidP="00E76BF7">
      <w:pPr>
        <w:numPr>
          <w:ilvl w:val="0"/>
          <w:numId w:val="44"/>
        </w:numPr>
        <w:spacing w:after="200" w:line="360" w:lineRule="auto"/>
        <w:contextualSpacing/>
        <w:rPr>
          <w:rFonts w:cs="Arial"/>
          <w:szCs w:val="24"/>
          <w:lang w:eastAsia="en-GB"/>
        </w:rPr>
      </w:pPr>
      <w:r w:rsidRPr="00E76BF7">
        <w:rPr>
          <w:rFonts w:cs="Arial"/>
          <w:szCs w:val="24"/>
          <w:lang w:eastAsia="en-GB"/>
        </w:rPr>
        <w:t xml:space="preserve">Make an overall judgement on whether the Upper Pay Range Criteria are met/not yet met. </w:t>
      </w:r>
    </w:p>
    <w:p w14:paraId="2973A4EE" w14:textId="77777777" w:rsidR="00E76BF7" w:rsidRPr="00E76BF7" w:rsidRDefault="00E76BF7" w:rsidP="00E76BF7">
      <w:pPr>
        <w:numPr>
          <w:ilvl w:val="0"/>
          <w:numId w:val="44"/>
        </w:numPr>
        <w:spacing w:after="200" w:line="360" w:lineRule="auto"/>
        <w:contextualSpacing/>
        <w:rPr>
          <w:rFonts w:cs="Arial"/>
          <w:szCs w:val="24"/>
          <w:lang w:eastAsia="en-GB"/>
        </w:rPr>
      </w:pPr>
      <w:r w:rsidRPr="00E76BF7">
        <w:rPr>
          <w:rFonts w:cs="Arial"/>
          <w:szCs w:val="24"/>
          <w:lang w:eastAsia="en-GB"/>
        </w:rPr>
        <w:lastRenderedPageBreak/>
        <w:t>Complete the Service Manager’s statement (see Part 2) and provide a copy to the teacher within 10 working days of the decision.</w:t>
      </w:r>
    </w:p>
    <w:p w14:paraId="548AFE86" w14:textId="77777777" w:rsidR="00E76BF7" w:rsidRPr="00E76BF7" w:rsidRDefault="00E76BF7" w:rsidP="00E76BF7">
      <w:pPr>
        <w:numPr>
          <w:ilvl w:val="0"/>
          <w:numId w:val="44"/>
        </w:numPr>
        <w:spacing w:after="200" w:line="360" w:lineRule="auto"/>
        <w:contextualSpacing/>
        <w:rPr>
          <w:rFonts w:cs="Arial"/>
          <w:szCs w:val="24"/>
          <w:lang w:eastAsia="en-GB"/>
        </w:rPr>
      </w:pPr>
      <w:r w:rsidRPr="00E76BF7">
        <w:rPr>
          <w:rFonts w:cs="Arial"/>
          <w:szCs w:val="24"/>
          <w:lang w:eastAsia="en-GB"/>
        </w:rPr>
        <w:t>Inform the Head of Education Excellence of the relevant body of the decision.</w:t>
      </w:r>
    </w:p>
    <w:p w14:paraId="73534021" w14:textId="77777777" w:rsidR="00E76BF7" w:rsidRPr="00E76BF7" w:rsidRDefault="00E76BF7" w:rsidP="00E76BF7">
      <w:pPr>
        <w:numPr>
          <w:ilvl w:val="0"/>
          <w:numId w:val="44"/>
        </w:numPr>
        <w:spacing w:after="200" w:line="360" w:lineRule="auto"/>
        <w:contextualSpacing/>
        <w:rPr>
          <w:rFonts w:cs="Arial"/>
          <w:szCs w:val="24"/>
          <w:lang w:eastAsia="en-GB"/>
        </w:rPr>
      </w:pPr>
      <w:r w:rsidRPr="00E76BF7">
        <w:rPr>
          <w:rFonts w:cs="Arial"/>
          <w:szCs w:val="24"/>
          <w:lang w:eastAsia="en-GB"/>
        </w:rPr>
        <w:t>If the application is successful and the Head of Education Excellence accepts the Service Manager’s recommendation, notify payroll that the teacher should be paid on the upper pay range.</w:t>
      </w:r>
    </w:p>
    <w:p w14:paraId="5BD02FF1" w14:textId="77777777" w:rsidR="00E76BF7" w:rsidRPr="00E76BF7" w:rsidRDefault="00E76BF7" w:rsidP="00E76BF7">
      <w:pPr>
        <w:numPr>
          <w:ilvl w:val="0"/>
          <w:numId w:val="44"/>
        </w:numPr>
        <w:spacing w:after="200" w:line="360" w:lineRule="auto"/>
        <w:contextualSpacing/>
        <w:rPr>
          <w:rFonts w:cs="Arial"/>
          <w:szCs w:val="24"/>
          <w:lang w:eastAsia="en-GB"/>
        </w:rPr>
      </w:pPr>
      <w:r w:rsidRPr="00E76BF7">
        <w:rPr>
          <w:rFonts w:cs="Arial"/>
          <w:szCs w:val="24"/>
          <w:lang w:eastAsia="en-GB"/>
        </w:rPr>
        <w:t>If the application is unsuccessful, the teacher has a right of appeal. The appeal will be heard under the arrangements for pay appeals.</w:t>
      </w:r>
    </w:p>
    <w:p w14:paraId="5CCC176D" w14:textId="77777777" w:rsidR="00E76BF7" w:rsidRPr="00E76BF7" w:rsidRDefault="00E76BF7" w:rsidP="00E76BF7">
      <w:pPr>
        <w:spacing w:after="200" w:line="276" w:lineRule="auto"/>
        <w:rPr>
          <w:rFonts w:cs="Arial"/>
          <w:szCs w:val="24"/>
          <w:lang w:eastAsia="en-GB"/>
        </w:rPr>
      </w:pPr>
      <w:r w:rsidRPr="00E76BF7">
        <w:rPr>
          <w:rFonts w:cs="Arial"/>
          <w:szCs w:val="24"/>
          <w:lang w:eastAsia="en-GB"/>
        </w:rPr>
        <w:br w:type="page"/>
      </w:r>
    </w:p>
    <w:p w14:paraId="1CAB9980" w14:textId="77777777" w:rsidR="00E76BF7" w:rsidRPr="00E76BF7" w:rsidRDefault="00E76BF7" w:rsidP="00E76BF7">
      <w:pPr>
        <w:spacing w:after="320" w:line="276" w:lineRule="auto"/>
        <w:rPr>
          <w:rFonts w:cs="Arial"/>
          <w:b/>
          <w:bCs/>
          <w:szCs w:val="24"/>
          <w:lang w:eastAsia="en-GB" w:bidi="en-US"/>
        </w:rPr>
      </w:pPr>
      <w:bookmarkStart w:id="31" w:name="_Toc431201135"/>
      <w:bookmarkStart w:id="32" w:name="_Toc431201386"/>
      <w:r w:rsidRPr="00E76BF7">
        <w:rPr>
          <w:rFonts w:cs="Arial"/>
          <w:b/>
          <w:bCs/>
          <w:szCs w:val="24"/>
          <w:lang w:eastAsia="en-GB" w:bidi="en-US"/>
        </w:rPr>
        <w:lastRenderedPageBreak/>
        <w:t>Appendix 2a</w:t>
      </w:r>
      <w:r w:rsidRPr="00E76BF7">
        <w:rPr>
          <w:rFonts w:cs="Arial"/>
          <w:b/>
          <w:bCs/>
          <w:szCs w:val="24"/>
          <w:lang w:eastAsia="en-GB" w:bidi="en-US"/>
        </w:rPr>
        <w:tab/>
      </w:r>
    </w:p>
    <w:p w14:paraId="7E2C825D" w14:textId="77777777" w:rsidR="00E76BF7" w:rsidRPr="00E76BF7" w:rsidRDefault="00E76BF7" w:rsidP="00E76BF7">
      <w:pPr>
        <w:spacing w:after="320" w:line="276" w:lineRule="auto"/>
        <w:rPr>
          <w:rFonts w:cs="Arial"/>
          <w:bCs/>
          <w:szCs w:val="24"/>
          <w:lang w:eastAsia="en-GB" w:bidi="en-US"/>
        </w:rPr>
      </w:pPr>
      <w:r w:rsidRPr="00E76BF7">
        <w:rPr>
          <w:rFonts w:cs="Arial"/>
          <w:bCs/>
          <w:szCs w:val="24"/>
          <w:lang w:eastAsia="en-GB" w:bidi="en-US"/>
        </w:rPr>
        <w:t>Part 1 – Upper pay range application</w:t>
      </w:r>
      <w:bookmarkEnd w:id="31"/>
      <w:r w:rsidRPr="00E76BF7">
        <w:rPr>
          <w:rFonts w:cs="Arial"/>
          <w:bCs/>
          <w:szCs w:val="24"/>
          <w:lang w:eastAsia="en-GB" w:bidi="en-US"/>
        </w:rPr>
        <w:t xml:space="preserve"> form</w:t>
      </w:r>
      <w:bookmarkEnd w:id="32"/>
    </w:p>
    <w:p w14:paraId="0C9212D7" w14:textId="77777777" w:rsidR="00E76BF7" w:rsidRPr="00E76BF7" w:rsidRDefault="00E76BF7" w:rsidP="00E76BF7">
      <w:pPr>
        <w:spacing w:after="320" w:line="276" w:lineRule="auto"/>
        <w:rPr>
          <w:rFonts w:cs="Arial"/>
          <w:b/>
          <w:i/>
          <w:szCs w:val="24"/>
          <w:lang w:eastAsia="en-GB"/>
        </w:rPr>
      </w:pPr>
      <w:r w:rsidRPr="00E76BF7">
        <w:rPr>
          <w:rFonts w:cs="Arial"/>
          <w:b/>
          <w:i/>
          <w:szCs w:val="24"/>
          <w:lang w:eastAsia="en-GB"/>
        </w:rPr>
        <w:t>This form should always be handled in confidence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010"/>
        <w:gridCol w:w="3011"/>
      </w:tblGrid>
      <w:tr w:rsidR="00E76BF7" w:rsidRPr="00E76BF7" w14:paraId="2F220CA3" w14:textId="77777777" w:rsidTr="0030725C">
        <w:tc>
          <w:tcPr>
            <w:tcW w:w="9242" w:type="dxa"/>
            <w:gridSpan w:val="3"/>
            <w:shd w:val="clear" w:color="auto" w:fill="auto"/>
          </w:tcPr>
          <w:p w14:paraId="5AE968B1" w14:textId="77777777" w:rsidR="00E76BF7" w:rsidRPr="00E76BF7" w:rsidRDefault="00E76BF7" w:rsidP="00E76BF7">
            <w:pPr>
              <w:spacing w:before="80" w:after="80"/>
              <w:rPr>
                <w:rFonts w:eastAsia="Arial" w:cs="Arial"/>
                <w:szCs w:val="24"/>
              </w:rPr>
            </w:pPr>
          </w:p>
          <w:p w14:paraId="47623D0B" w14:textId="77777777" w:rsidR="00E76BF7" w:rsidRPr="00E76BF7" w:rsidRDefault="00E76BF7" w:rsidP="00E76BF7">
            <w:pPr>
              <w:spacing w:before="80" w:after="80"/>
              <w:rPr>
                <w:rFonts w:eastAsia="Arial" w:cs="Arial"/>
                <w:b/>
                <w:szCs w:val="24"/>
              </w:rPr>
            </w:pPr>
            <w:r w:rsidRPr="00E76BF7">
              <w:rPr>
                <w:rFonts w:eastAsia="Arial" w:cs="Arial"/>
                <w:b/>
                <w:szCs w:val="24"/>
              </w:rPr>
              <w:t>To be completed by the teacher</w:t>
            </w:r>
          </w:p>
          <w:p w14:paraId="1ECCBAAC" w14:textId="77777777" w:rsidR="00E76BF7" w:rsidRPr="00E76BF7" w:rsidRDefault="00E76BF7" w:rsidP="00E76BF7">
            <w:pPr>
              <w:rPr>
                <w:rFonts w:cs="Arial"/>
                <w:szCs w:val="24"/>
                <w:lang w:eastAsia="en-GB"/>
              </w:rPr>
            </w:pPr>
          </w:p>
        </w:tc>
      </w:tr>
      <w:tr w:rsidR="00E76BF7" w:rsidRPr="00E76BF7" w14:paraId="13579EDC" w14:textId="77777777" w:rsidTr="0030725C">
        <w:tc>
          <w:tcPr>
            <w:tcW w:w="9242" w:type="dxa"/>
            <w:gridSpan w:val="3"/>
            <w:shd w:val="clear" w:color="auto" w:fill="auto"/>
          </w:tcPr>
          <w:p w14:paraId="484B8CE0" w14:textId="77777777" w:rsidR="00E76BF7" w:rsidRPr="00E76BF7" w:rsidRDefault="00E76BF7" w:rsidP="00E76BF7">
            <w:pPr>
              <w:spacing w:before="80" w:after="80"/>
              <w:rPr>
                <w:rFonts w:eastAsia="Arial" w:cs="Arial"/>
                <w:szCs w:val="24"/>
              </w:rPr>
            </w:pPr>
          </w:p>
          <w:p w14:paraId="1568480B" w14:textId="77777777" w:rsidR="00E76BF7" w:rsidRPr="00E76BF7" w:rsidRDefault="00E76BF7" w:rsidP="00E76BF7">
            <w:pPr>
              <w:spacing w:before="80" w:after="80"/>
              <w:rPr>
                <w:rFonts w:eastAsia="Arial" w:cs="Arial"/>
                <w:b/>
                <w:szCs w:val="24"/>
              </w:rPr>
            </w:pPr>
            <w:r w:rsidRPr="00E76BF7">
              <w:rPr>
                <w:rFonts w:eastAsia="Arial" w:cs="Arial"/>
                <w:b/>
                <w:szCs w:val="24"/>
              </w:rPr>
              <w:t>Name:</w:t>
            </w:r>
          </w:p>
          <w:p w14:paraId="5CA0793A" w14:textId="77777777" w:rsidR="00E76BF7" w:rsidRPr="00E76BF7" w:rsidRDefault="00E76BF7" w:rsidP="00E76BF7">
            <w:pPr>
              <w:rPr>
                <w:rFonts w:cs="Arial"/>
                <w:szCs w:val="24"/>
                <w:lang w:eastAsia="en-GB"/>
              </w:rPr>
            </w:pPr>
          </w:p>
        </w:tc>
      </w:tr>
      <w:tr w:rsidR="00E76BF7" w:rsidRPr="00E76BF7" w14:paraId="1A55EE52" w14:textId="77777777" w:rsidTr="0030725C">
        <w:tc>
          <w:tcPr>
            <w:tcW w:w="9242" w:type="dxa"/>
            <w:gridSpan w:val="3"/>
            <w:shd w:val="clear" w:color="auto" w:fill="auto"/>
          </w:tcPr>
          <w:p w14:paraId="237609E8" w14:textId="77777777" w:rsidR="00E76BF7" w:rsidRPr="00E76BF7" w:rsidRDefault="00E76BF7" w:rsidP="00E76BF7">
            <w:pPr>
              <w:spacing w:before="80" w:after="80"/>
              <w:rPr>
                <w:rFonts w:eastAsia="Arial" w:cs="Arial"/>
                <w:szCs w:val="24"/>
              </w:rPr>
            </w:pPr>
          </w:p>
          <w:p w14:paraId="0266D4AA" w14:textId="77777777" w:rsidR="00E76BF7" w:rsidRPr="00E76BF7" w:rsidRDefault="00E76BF7" w:rsidP="00E76BF7">
            <w:pPr>
              <w:spacing w:before="80" w:after="80"/>
              <w:rPr>
                <w:rFonts w:eastAsia="Arial" w:cs="Arial"/>
                <w:szCs w:val="24"/>
              </w:rPr>
            </w:pPr>
            <w:r w:rsidRPr="00E76BF7">
              <w:rPr>
                <w:rFonts w:eastAsia="Arial" w:cs="Arial"/>
                <w:szCs w:val="24"/>
              </w:rPr>
              <w:t>Please give details of previous employers if you are submitting appraisal reports or performance management statements from another school or academy</w:t>
            </w:r>
          </w:p>
          <w:p w14:paraId="3DF926E5" w14:textId="77777777" w:rsidR="00E76BF7" w:rsidRPr="00E76BF7" w:rsidRDefault="00E76BF7" w:rsidP="00E76BF7">
            <w:pPr>
              <w:rPr>
                <w:rFonts w:cs="Arial"/>
                <w:szCs w:val="24"/>
                <w:lang w:eastAsia="en-GB"/>
              </w:rPr>
            </w:pPr>
          </w:p>
        </w:tc>
      </w:tr>
      <w:tr w:rsidR="00E76BF7" w:rsidRPr="00E76BF7" w14:paraId="445167BD" w14:textId="77777777" w:rsidTr="0030725C">
        <w:tc>
          <w:tcPr>
            <w:tcW w:w="3080" w:type="dxa"/>
            <w:shd w:val="clear" w:color="auto" w:fill="auto"/>
          </w:tcPr>
          <w:p w14:paraId="6DA48312" w14:textId="77777777" w:rsidR="00E76BF7" w:rsidRPr="00E76BF7" w:rsidRDefault="00E76BF7" w:rsidP="00E76BF7">
            <w:pPr>
              <w:spacing w:before="80" w:after="80"/>
              <w:rPr>
                <w:rFonts w:eastAsia="Arial" w:cs="Arial"/>
                <w:szCs w:val="24"/>
              </w:rPr>
            </w:pPr>
          </w:p>
          <w:p w14:paraId="5B454E16" w14:textId="77777777" w:rsidR="00E76BF7" w:rsidRPr="00E76BF7" w:rsidRDefault="00E76BF7" w:rsidP="00E76BF7">
            <w:pPr>
              <w:spacing w:before="80" w:after="80"/>
              <w:rPr>
                <w:rFonts w:eastAsia="Arial" w:cs="Arial"/>
                <w:szCs w:val="24"/>
              </w:rPr>
            </w:pPr>
            <w:r w:rsidRPr="00E76BF7">
              <w:rPr>
                <w:rFonts w:eastAsia="Arial" w:cs="Arial"/>
                <w:szCs w:val="24"/>
              </w:rPr>
              <w:t>Name and address of employer / school / academy</w:t>
            </w:r>
          </w:p>
          <w:p w14:paraId="0CD18846" w14:textId="77777777" w:rsidR="00E76BF7" w:rsidRPr="00E76BF7" w:rsidRDefault="00E76BF7" w:rsidP="00E76BF7">
            <w:pPr>
              <w:spacing w:before="80" w:after="80"/>
              <w:rPr>
                <w:rFonts w:eastAsia="Arial" w:cs="Arial"/>
                <w:szCs w:val="24"/>
              </w:rPr>
            </w:pPr>
          </w:p>
        </w:tc>
        <w:tc>
          <w:tcPr>
            <w:tcW w:w="3081" w:type="dxa"/>
            <w:shd w:val="clear" w:color="auto" w:fill="auto"/>
          </w:tcPr>
          <w:p w14:paraId="5D659695" w14:textId="77777777" w:rsidR="00E76BF7" w:rsidRPr="00E76BF7" w:rsidRDefault="00E76BF7" w:rsidP="00E76BF7">
            <w:pPr>
              <w:spacing w:before="80" w:after="80"/>
              <w:rPr>
                <w:rFonts w:eastAsia="Arial" w:cs="Arial"/>
                <w:szCs w:val="24"/>
              </w:rPr>
            </w:pPr>
          </w:p>
          <w:p w14:paraId="1D4EB1F7" w14:textId="77777777" w:rsidR="00E76BF7" w:rsidRPr="00E76BF7" w:rsidRDefault="00E76BF7" w:rsidP="00E76BF7">
            <w:pPr>
              <w:spacing w:before="80" w:after="80"/>
              <w:rPr>
                <w:rFonts w:eastAsia="Arial" w:cs="Arial"/>
                <w:szCs w:val="24"/>
              </w:rPr>
            </w:pPr>
            <w:r w:rsidRPr="00E76BF7">
              <w:rPr>
                <w:rFonts w:eastAsia="Arial" w:cs="Arial"/>
                <w:szCs w:val="24"/>
              </w:rPr>
              <w:t>Date(s) of employment</w:t>
            </w:r>
          </w:p>
        </w:tc>
        <w:tc>
          <w:tcPr>
            <w:tcW w:w="3081" w:type="dxa"/>
            <w:shd w:val="clear" w:color="auto" w:fill="auto"/>
          </w:tcPr>
          <w:p w14:paraId="6F0E106B" w14:textId="77777777" w:rsidR="00E76BF7" w:rsidRPr="00E76BF7" w:rsidRDefault="00E76BF7" w:rsidP="00E76BF7">
            <w:pPr>
              <w:spacing w:before="80" w:after="80"/>
              <w:rPr>
                <w:rFonts w:eastAsia="Arial" w:cs="Arial"/>
                <w:szCs w:val="24"/>
              </w:rPr>
            </w:pPr>
          </w:p>
          <w:p w14:paraId="0998C1D9" w14:textId="77777777" w:rsidR="00E76BF7" w:rsidRPr="00E76BF7" w:rsidRDefault="00E76BF7" w:rsidP="00E76BF7">
            <w:pPr>
              <w:spacing w:before="80" w:after="80"/>
              <w:rPr>
                <w:rFonts w:eastAsia="Arial" w:cs="Arial"/>
                <w:szCs w:val="24"/>
              </w:rPr>
            </w:pPr>
            <w:r w:rsidRPr="00E76BF7">
              <w:rPr>
                <w:rFonts w:eastAsia="Arial" w:cs="Arial"/>
                <w:szCs w:val="24"/>
              </w:rPr>
              <w:t>Name of headteacher / Service Manager</w:t>
            </w:r>
          </w:p>
        </w:tc>
      </w:tr>
      <w:tr w:rsidR="00E76BF7" w:rsidRPr="00E76BF7" w14:paraId="6D72C077" w14:textId="77777777" w:rsidTr="0030725C">
        <w:tc>
          <w:tcPr>
            <w:tcW w:w="3080" w:type="dxa"/>
            <w:shd w:val="clear" w:color="auto" w:fill="auto"/>
          </w:tcPr>
          <w:p w14:paraId="0205A990" w14:textId="77777777" w:rsidR="00E76BF7" w:rsidRPr="00E76BF7" w:rsidRDefault="00E76BF7" w:rsidP="00E76BF7">
            <w:pPr>
              <w:rPr>
                <w:rFonts w:cs="Arial"/>
                <w:szCs w:val="24"/>
                <w:lang w:eastAsia="en-GB"/>
              </w:rPr>
            </w:pPr>
          </w:p>
          <w:p w14:paraId="2E469C01" w14:textId="77777777" w:rsidR="00E76BF7" w:rsidRPr="00E76BF7" w:rsidRDefault="00E76BF7" w:rsidP="00E76BF7">
            <w:pPr>
              <w:rPr>
                <w:rFonts w:cs="Arial"/>
                <w:szCs w:val="24"/>
                <w:lang w:eastAsia="en-GB"/>
              </w:rPr>
            </w:pPr>
          </w:p>
          <w:p w14:paraId="65DBB006" w14:textId="77777777" w:rsidR="00E76BF7" w:rsidRPr="00E76BF7" w:rsidRDefault="00E76BF7" w:rsidP="00E76BF7">
            <w:pPr>
              <w:rPr>
                <w:rFonts w:cs="Arial"/>
                <w:szCs w:val="24"/>
                <w:lang w:eastAsia="en-GB"/>
              </w:rPr>
            </w:pPr>
          </w:p>
          <w:p w14:paraId="37FCC8F8" w14:textId="77777777" w:rsidR="00E76BF7" w:rsidRPr="00E76BF7" w:rsidRDefault="00E76BF7" w:rsidP="00E76BF7">
            <w:pPr>
              <w:rPr>
                <w:rFonts w:cs="Arial"/>
                <w:szCs w:val="24"/>
                <w:lang w:eastAsia="en-GB"/>
              </w:rPr>
            </w:pPr>
          </w:p>
          <w:p w14:paraId="77B6B66B" w14:textId="77777777" w:rsidR="00E76BF7" w:rsidRPr="00E76BF7" w:rsidRDefault="00E76BF7" w:rsidP="00E76BF7">
            <w:pPr>
              <w:rPr>
                <w:rFonts w:cs="Arial"/>
                <w:szCs w:val="24"/>
                <w:lang w:eastAsia="en-GB"/>
              </w:rPr>
            </w:pPr>
          </w:p>
          <w:p w14:paraId="37812F64" w14:textId="77777777" w:rsidR="00E76BF7" w:rsidRPr="00E76BF7" w:rsidRDefault="00E76BF7" w:rsidP="00E76BF7">
            <w:pPr>
              <w:rPr>
                <w:rFonts w:cs="Arial"/>
                <w:szCs w:val="24"/>
                <w:lang w:eastAsia="en-GB"/>
              </w:rPr>
            </w:pPr>
          </w:p>
          <w:p w14:paraId="7203E75E" w14:textId="77777777" w:rsidR="00E76BF7" w:rsidRPr="00E76BF7" w:rsidRDefault="00E76BF7" w:rsidP="00E76BF7">
            <w:pPr>
              <w:rPr>
                <w:rFonts w:cs="Arial"/>
                <w:szCs w:val="24"/>
                <w:lang w:eastAsia="en-GB"/>
              </w:rPr>
            </w:pPr>
          </w:p>
          <w:p w14:paraId="1ACFEB66" w14:textId="77777777" w:rsidR="00E76BF7" w:rsidRPr="00E76BF7" w:rsidRDefault="00E76BF7" w:rsidP="00E76BF7">
            <w:pPr>
              <w:rPr>
                <w:rFonts w:cs="Arial"/>
                <w:szCs w:val="24"/>
                <w:lang w:eastAsia="en-GB"/>
              </w:rPr>
            </w:pPr>
          </w:p>
          <w:p w14:paraId="35867169" w14:textId="77777777" w:rsidR="00E76BF7" w:rsidRPr="00E76BF7" w:rsidRDefault="00E76BF7" w:rsidP="00E76BF7">
            <w:pPr>
              <w:rPr>
                <w:rFonts w:cs="Arial"/>
                <w:szCs w:val="24"/>
                <w:lang w:eastAsia="en-GB"/>
              </w:rPr>
            </w:pPr>
          </w:p>
        </w:tc>
        <w:tc>
          <w:tcPr>
            <w:tcW w:w="3081" w:type="dxa"/>
            <w:shd w:val="clear" w:color="auto" w:fill="auto"/>
          </w:tcPr>
          <w:p w14:paraId="01B99C52" w14:textId="77777777" w:rsidR="00E76BF7" w:rsidRPr="00E76BF7" w:rsidRDefault="00E76BF7" w:rsidP="00E76BF7">
            <w:pPr>
              <w:rPr>
                <w:rFonts w:cs="Arial"/>
                <w:szCs w:val="24"/>
                <w:lang w:eastAsia="en-GB"/>
              </w:rPr>
            </w:pPr>
          </w:p>
        </w:tc>
        <w:tc>
          <w:tcPr>
            <w:tcW w:w="3081" w:type="dxa"/>
            <w:shd w:val="clear" w:color="auto" w:fill="auto"/>
          </w:tcPr>
          <w:p w14:paraId="48AE9ABA" w14:textId="77777777" w:rsidR="00E76BF7" w:rsidRPr="00E76BF7" w:rsidRDefault="00E76BF7" w:rsidP="00E76BF7">
            <w:pPr>
              <w:rPr>
                <w:rFonts w:cs="Arial"/>
                <w:szCs w:val="24"/>
                <w:lang w:eastAsia="en-GB"/>
              </w:rPr>
            </w:pPr>
          </w:p>
        </w:tc>
      </w:tr>
      <w:tr w:rsidR="00E76BF7" w:rsidRPr="00E76BF7" w14:paraId="170FBFB4" w14:textId="77777777" w:rsidTr="0030725C">
        <w:tc>
          <w:tcPr>
            <w:tcW w:w="9242" w:type="dxa"/>
            <w:gridSpan w:val="3"/>
            <w:shd w:val="clear" w:color="auto" w:fill="auto"/>
          </w:tcPr>
          <w:p w14:paraId="664E7F7A" w14:textId="77777777" w:rsidR="00E76BF7" w:rsidRPr="00E76BF7" w:rsidRDefault="00E76BF7" w:rsidP="00E76BF7">
            <w:pPr>
              <w:spacing w:before="80" w:after="80"/>
              <w:rPr>
                <w:rFonts w:eastAsia="Arial" w:cs="Arial"/>
                <w:szCs w:val="24"/>
              </w:rPr>
            </w:pPr>
          </w:p>
          <w:p w14:paraId="6C7D5B09" w14:textId="77777777" w:rsidR="00E76BF7" w:rsidRPr="00E76BF7" w:rsidRDefault="00E76BF7" w:rsidP="00E76BF7">
            <w:pPr>
              <w:spacing w:before="80" w:after="80"/>
              <w:rPr>
                <w:rFonts w:eastAsia="Arial" w:cs="Arial"/>
                <w:b/>
                <w:szCs w:val="24"/>
              </w:rPr>
            </w:pPr>
            <w:r w:rsidRPr="00E76BF7">
              <w:rPr>
                <w:rFonts w:eastAsia="Arial" w:cs="Arial"/>
                <w:b/>
                <w:szCs w:val="24"/>
              </w:rPr>
              <w:t>Declaration by the teacher</w:t>
            </w:r>
          </w:p>
          <w:p w14:paraId="201A61CE" w14:textId="77777777" w:rsidR="00E76BF7" w:rsidRPr="00E76BF7" w:rsidRDefault="00E76BF7" w:rsidP="00E76BF7">
            <w:pPr>
              <w:spacing w:before="80" w:after="80"/>
              <w:rPr>
                <w:rFonts w:eastAsia="Arial" w:cs="Arial"/>
                <w:szCs w:val="24"/>
              </w:rPr>
            </w:pPr>
          </w:p>
          <w:p w14:paraId="2F26E74A" w14:textId="77777777" w:rsidR="00E76BF7" w:rsidRPr="00E76BF7" w:rsidRDefault="00E76BF7" w:rsidP="00E76BF7">
            <w:pPr>
              <w:spacing w:before="80" w:after="80"/>
              <w:rPr>
                <w:rFonts w:eastAsia="Arial" w:cs="Arial"/>
                <w:szCs w:val="24"/>
              </w:rPr>
            </w:pPr>
            <w:r w:rsidRPr="00E76BF7">
              <w:rPr>
                <w:rFonts w:eastAsia="Arial" w:cs="Arial"/>
                <w:szCs w:val="24"/>
              </w:rPr>
              <w:t xml:space="preserve">I confirm that at the date of this request I meet the eligibility criteria and I submit appraisal reports and/or performance management statements covering the two-year period prior to this request for assessment against the Teachers’ Standards and the Upper Pay Range Criteria. </w:t>
            </w:r>
          </w:p>
          <w:p w14:paraId="0283D85B" w14:textId="77777777" w:rsidR="00E76BF7" w:rsidRPr="00E76BF7" w:rsidRDefault="00E76BF7" w:rsidP="00E76BF7">
            <w:pPr>
              <w:rPr>
                <w:rFonts w:cs="Arial"/>
                <w:szCs w:val="24"/>
                <w:lang w:eastAsia="en-GB"/>
              </w:rPr>
            </w:pPr>
          </w:p>
        </w:tc>
      </w:tr>
      <w:tr w:rsidR="00E76BF7" w:rsidRPr="00E76BF7" w14:paraId="5BFF74EB" w14:textId="77777777" w:rsidTr="0030725C">
        <w:tc>
          <w:tcPr>
            <w:tcW w:w="6161" w:type="dxa"/>
            <w:gridSpan w:val="2"/>
            <w:shd w:val="clear" w:color="auto" w:fill="auto"/>
          </w:tcPr>
          <w:p w14:paraId="523A090D" w14:textId="77777777" w:rsidR="00E76BF7" w:rsidRPr="00E76BF7" w:rsidRDefault="00E76BF7" w:rsidP="00E76BF7">
            <w:pPr>
              <w:spacing w:before="80" w:after="80"/>
              <w:rPr>
                <w:rFonts w:eastAsia="Arial" w:cs="Arial"/>
                <w:b/>
                <w:szCs w:val="24"/>
              </w:rPr>
            </w:pPr>
            <w:r w:rsidRPr="00E76BF7">
              <w:rPr>
                <w:rFonts w:eastAsia="Arial" w:cs="Arial"/>
                <w:b/>
                <w:szCs w:val="24"/>
              </w:rPr>
              <w:t>Teacher’s signature:</w:t>
            </w:r>
          </w:p>
        </w:tc>
        <w:tc>
          <w:tcPr>
            <w:tcW w:w="3081" w:type="dxa"/>
            <w:shd w:val="clear" w:color="auto" w:fill="auto"/>
          </w:tcPr>
          <w:p w14:paraId="177A0C18" w14:textId="77777777" w:rsidR="00E76BF7" w:rsidRPr="00E76BF7" w:rsidRDefault="00E76BF7" w:rsidP="00E76BF7">
            <w:pPr>
              <w:spacing w:before="80" w:after="80"/>
              <w:rPr>
                <w:rFonts w:eastAsia="Arial" w:cs="Arial"/>
                <w:b/>
                <w:szCs w:val="24"/>
              </w:rPr>
            </w:pPr>
            <w:r w:rsidRPr="00E76BF7">
              <w:rPr>
                <w:rFonts w:eastAsia="Arial" w:cs="Arial"/>
                <w:b/>
                <w:szCs w:val="24"/>
              </w:rPr>
              <w:t>Date:</w:t>
            </w:r>
          </w:p>
          <w:p w14:paraId="402EBC6D" w14:textId="77777777" w:rsidR="00E76BF7" w:rsidRPr="00E76BF7" w:rsidRDefault="00E76BF7" w:rsidP="00E76BF7">
            <w:pPr>
              <w:spacing w:before="80" w:after="80"/>
              <w:rPr>
                <w:rFonts w:eastAsia="Arial" w:cs="Arial"/>
                <w:b/>
                <w:szCs w:val="24"/>
              </w:rPr>
            </w:pPr>
          </w:p>
        </w:tc>
      </w:tr>
    </w:tbl>
    <w:p w14:paraId="7235349C" w14:textId="77777777" w:rsidR="00E76BF7" w:rsidRPr="00E76BF7" w:rsidRDefault="00E76BF7" w:rsidP="00E76BF7">
      <w:pPr>
        <w:spacing w:after="200" w:line="276" w:lineRule="auto"/>
        <w:rPr>
          <w:rFonts w:cs="Arial"/>
          <w:szCs w:val="24"/>
          <w:lang w:eastAsia="en-GB"/>
        </w:rPr>
      </w:pPr>
      <w:r w:rsidRPr="00E76BF7">
        <w:rPr>
          <w:rFonts w:cs="Arial"/>
          <w:szCs w:val="24"/>
          <w:lang w:eastAsia="en-GB"/>
        </w:rPr>
        <w:t>Part 2 – Upper pay range application - Headteacher’s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45"/>
        <w:gridCol w:w="1506"/>
        <w:gridCol w:w="754"/>
        <w:gridCol w:w="2252"/>
      </w:tblGrid>
      <w:tr w:rsidR="00E76BF7" w:rsidRPr="00E76BF7" w14:paraId="18FAE34D" w14:textId="77777777" w:rsidTr="0030725C">
        <w:tc>
          <w:tcPr>
            <w:tcW w:w="9016" w:type="dxa"/>
            <w:gridSpan w:val="5"/>
            <w:shd w:val="clear" w:color="auto" w:fill="auto"/>
          </w:tcPr>
          <w:p w14:paraId="7E302B52" w14:textId="77777777" w:rsidR="00E76BF7" w:rsidRPr="00E76BF7" w:rsidRDefault="00E76BF7" w:rsidP="00E76BF7">
            <w:pPr>
              <w:spacing w:before="80" w:after="80"/>
              <w:rPr>
                <w:rFonts w:eastAsia="Arial" w:cs="Arial"/>
                <w:b/>
                <w:szCs w:val="24"/>
              </w:rPr>
            </w:pPr>
            <w:r w:rsidRPr="00E76BF7">
              <w:rPr>
                <w:rFonts w:eastAsia="Arial" w:cs="Arial"/>
                <w:b/>
                <w:szCs w:val="24"/>
              </w:rPr>
              <w:lastRenderedPageBreak/>
              <w:t>Name of teacher:</w:t>
            </w:r>
          </w:p>
        </w:tc>
      </w:tr>
      <w:tr w:rsidR="00E76BF7" w:rsidRPr="00E76BF7" w14:paraId="733CD7F6" w14:textId="77777777" w:rsidTr="0030725C">
        <w:tc>
          <w:tcPr>
            <w:tcW w:w="9016" w:type="dxa"/>
            <w:gridSpan w:val="5"/>
            <w:shd w:val="clear" w:color="auto" w:fill="auto"/>
          </w:tcPr>
          <w:p w14:paraId="6BEEB3D9" w14:textId="77777777" w:rsidR="00E76BF7" w:rsidRPr="00E76BF7" w:rsidRDefault="00E76BF7" w:rsidP="00E76BF7">
            <w:pPr>
              <w:rPr>
                <w:rFonts w:cs="Arial"/>
                <w:szCs w:val="24"/>
                <w:lang w:eastAsia="en-GB"/>
              </w:rPr>
            </w:pPr>
          </w:p>
          <w:p w14:paraId="3F76727C" w14:textId="77777777" w:rsidR="00E76BF7" w:rsidRPr="00E76BF7" w:rsidRDefault="00E76BF7" w:rsidP="00E76BF7">
            <w:pPr>
              <w:rPr>
                <w:rFonts w:cs="Arial"/>
                <w:b/>
                <w:szCs w:val="24"/>
                <w:lang w:eastAsia="en-GB"/>
              </w:rPr>
            </w:pPr>
            <w:r w:rsidRPr="00E76BF7">
              <w:rPr>
                <w:rFonts w:cs="Arial"/>
                <w:b/>
                <w:szCs w:val="24"/>
                <w:lang w:eastAsia="en-GB"/>
              </w:rPr>
              <w:t>Teachers’ Standards</w:t>
            </w:r>
          </w:p>
          <w:p w14:paraId="3E12D331" w14:textId="77777777" w:rsidR="00E76BF7" w:rsidRPr="00E76BF7" w:rsidRDefault="00E76BF7" w:rsidP="00E76BF7">
            <w:pPr>
              <w:rPr>
                <w:rFonts w:cs="Arial"/>
                <w:szCs w:val="24"/>
                <w:lang w:eastAsia="en-GB"/>
              </w:rPr>
            </w:pPr>
          </w:p>
        </w:tc>
      </w:tr>
      <w:tr w:rsidR="00E76BF7" w:rsidRPr="00E76BF7" w14:paraId="48DDE463" w14:textId="77777777" w:rsidTr="0030725C">
        <w:tc>
          <w:tcPr>
            <w:tcW w:w="2259" w:type="dxa"/>
            <w:shd w:val="clear" w:color="auto" w:fill="auto"/>
          </w:tcPr>
          <w:p w14:paraId="0035FE6B" w14:textId="77777777" w:rsidR="00E76BF7" w:rsidRPr="00E76BF7" w:rsidRDefault="00E76BF7" w:rsidP="00E76BF7">
            <w:pPr>
              <w:spacing w:before="80" w:after="80"/>
              <w:rPr>
                <w:rFonts w:eastAsia="Arial" w:cs="Arial"/>
                <w:szCs w:val="24"/>
              </w:rPr>
            </w:pPr>
            <w:r w:rsidRPr="00E76BF7">
              <w:rPr>
                <w:rFonts w:eastAsia="Arial" w:cs="Arial"/>
                <w:szCs w:val="24"/>
              </w:rPr>
              <w:t>Met</w:t>
            </w:r>
          </w:p>
          <w:p w14:paraId="326E00B3" w14:textId="77777777" w:rsidR="00E76BF7" w:rsidRPr="00E76BF7" w:rsidRDefault="00E76BF7" w:rsidP="00E76BF7">
            <w:pPr>
              <w:spacing w:before="80" w:after="80"/>
              <w:rPr>
                <w:rFonts w:eastAsia="Arial" w:cs="Arial"/>
                <w:szCs w:val="24"/>
              </w:rPr>
            </w:pPr>
          </w:p>
        </w:tc>
        <w:tc>
          <w:tcPr>
            <w:tcW w:w="2245" w:type="dxa"/>
            <w:shd w:val="clear" w:color="auto" w:fill="auto"/>
          </w:tcPr>
          <w:p w14:paraId="411DA4DA" w14:textId="77777777" w:rsidR="00E76BF7" w:rsidRPr="00E76BF7" w:rsidRDefault="00E76BF7" w:rsidP="00E76BF7">
            <w:pPr>
              <w:spacing w:before="80" w:after="80"/>
              <w:rPr>
                <w:rFonts w:eastAsia="Arial" w:cs="Arial"/>
                <w:szCs w:val="24"/>
              </w:rPr>
            </w:pPr>
          </w:p>
        </w:tc>
        <w:tc>
          <w:tcPr>
            <w:tcW w:w="2260" w:type="dxa"/>
            <w:gridSpan w:val="2"/>
            <w:shd w:val="clear" w:color="auto" w:fill="auto"/>
          </w:tcPr>
          <w:p w14:paraId="294A0E8C" w14:textId="77777777" w:rsidR="00E76BF7" w:rsidRPr="00E76BF7" w:rsidRDefault="00E76BF7" w:rsidP="00E76BF7">
            <w:pPr>
              <w:spacing w:before="80" w:after="80"/>
              <w:rPr>
                <w:rFonts w:eastAsia="Arial" w:cs="Arial"/>
                <w:szCs w:val="24"/>
              </w:rPr>
            </w:pPr>
            <w:r w:rsidRPr="00E76BF7">
              <w:rPr>
                <w:rFonts w:eastAsia="Arial" w:cs="Arial"/>
                <w:szCs w:val="24"/>
              </w:rPr>
              <w:t>Not met</w:t>
            </w:r>
          </w:p>
          <w:p w14:paraId="191CD20D" w14:textId="77777777" w:rsidR="00E76BF7" w:rsidRPr="00E76BF7" w:rsidRDefault="00E76BF7" w:rsidP="00E76BF7">
            <w:pPr>
              <w:spacing w:before="80" w:after="80"/>
              <w:rPr>
                <w:rFonts w:eastAsia="Arial" w:cs="Arial"/>
                <w:szCs w:val="24"/>
              </w:rPr>
            </w:pPr>
          </w:p>
        </w:tc>
        <w:tc>
          <w:tcPr>
            <w:tcW w:w="2252" w:type="dxa"/>
            <w:shd w:val="clear" w:color="auto" w:fill="auto"/>
          </w:tcPr>
          <w:p w14:paraId="01B2F140" w14:textId="77777777" w:rsidR="00E76BF7" w:rsidRPr="00E76BF7" w:rsidRDefault="00E76BF7" w:rsidP="00E76BF7">
            <w:pPr>
              <w:rPr>
                <w:rFonts w:cs="Arial"/>
                <w:szCs w:val="24"/>
                <w:lang w:eastAsia="en-GB"/>
              </w:rPr>
            </w:pPr>
          </w:p>
        </w:tc>
      </w:tr>
      <w:tr w:rsidR="00E76BF7" w:rsidRPr="00E76BF7" w14:paraId="4A2D2CCC" w14:textId="77777777" w:rsidTr="0030725C">
        <w:tc>
          <w:tcPr>
            <w:tcW w:w="9016" w:type="dxa"/>
            <w:gridSpan w:val="5"/>
            <w:shd w:val="clear" w:color="auto" w:fill="auto"/>
          </w:tcPr>
          <w:p w14:paraId="038F9664" w14:textId="77777777" w:rsidR="00E76BF7" w:rsidRPr="00E76BF7" w:rsidRDefault="00E76BF7" w:rsidP="00E76BF7">
            <w:pPr>
              <w:spacing w:before="80" w:after="80"/>
              <w:rPr>
                <w:rFonts w:eastAsia="Arial" w:cs="Arial"/>
                <w:i/>
                <w:szCs w:val="24"/>
              </w:rPr>
            </w:pPr>
            <w:r w:rsidRPr="00E76BF7">
              <w:rPr>
                <w:rFonts w:eastAsia="Arial" w:cs="Arial"/>
                <w:i/>
                <w:szCs w:val="24"/>
              </w:rPr>
              <w:t xml:space="preserve">To be successful, the teacher must first meet the Teachers’ Standards. Assessment against the Upper Pay Range Criteria may not proceed where the teacher does not meet the Teachers’ Standards. If the Teacher’s Standards are not met, you should provide a detailed explanation below why they have not been met. </w:t>
            </w:r>
          </w:p>
          <w:p w14:paraId="36893E70" w14:textId="77777777" w:rsidR="00E76BF7" w:rsidRPr="00E76BF7" w:rsidRDefault="00E76BF7" w:rsidP="00E76BF7">
            <w:pPr>
              <w:rPr>
                <w:rFonts w:cs="Arial"/>
                <w:szCs w:val="24"/>
                <w:lang w:eastAsia="en-GB"/>
              </w:rPr>
            </w:pPr>
          </w:p>
        </w:tc>
      </w:tr>
      <w:tr w:rsidR="00E76BF7" w:rsidRPr="00E76BF7" w14:paraId="50B0A9F2" w14:textId="77777777" w:rsidTr="0030725C">
        <w:tc>
          <w:tcPr>
            <w:tcW w:w="9016" w:type="dxa"/>
            <w:gridSpan w:val="5"/>
            <w:shd w:val="clear" w:color="auto" w:fill="auto"/>
          </w:tcPr>
          <w:p w14:paraId="421C6D58" w14:textId="77777777" w:rsidR="00E76BF7" w:rsidRPr="00E76BF7" w:rsidRDefault="00E76BF7" w:rsidP="00E76BF7">
            <w:pPr>
              <w:spacing w:before="80" w:after="80"/>
              <w:rPr>
                <w:rFonts w:eastAsia="Arial" w:cs="Arial"/>
                <w:szCs w:val="24"/>
              </w:rPr>
            </w:pPr>
          </w:p>
          <w:p w14:paraId="579B9DA3" w14:textId="77777777" w:rsidR="00E76BF7" w:rsidRPr="00E76BF7" w:rsidRDefault="00E76BF7" w:rsidP="00E76BF7">
            <w:pPr>
              <w:spacing w:before="80" w:after="80"/>
              <w:rPr>
                <w:rFonts w:eastAsia="Arial" w:cs="Arial"/>
                <w:b/>
                <w:szCs w:val="24"/>
              </w:rPr>
            </w:pPr>
            <w:r w:rsidRPr="00E76BF7">
              <w:rPr>
                <w:rFonts w:eastAsia="Arial" w:cs="Arial"/>
                <w:b/>
                <w:szCs w:val="24"/>
              </w:rPr>
              <w:t xml:space="preserve">Upper Pay Range Criteria </w:t>
            </w:r>
          </w:p>
          <w:p w14:paraId="07FB59CC" w14:textId="77777777" w:rsidR="00E76BF7" w:rsidRPr="00E76BF7" w:rsidRDefault="00E76BF7" w:rsidP="00E76BF7">
            <w:pPr>
              <w:rPr>
                <w:rFonts w:cs="Arial"/>
                <w:szCs w:val="24"/>
                <w:lang w:eastAsia="en-GB"/>
              </w:rPr>
            </w:pPr>
          </w:p>
        </w:tc>
      </w:tr>
      <w:tr w:rsidR="00E76BF7" w:rsidRPr="00E76BF7" w14:paraId="7237E08E" w14:textId="77777777" w:rsidTr="0030725C">
        <w:tc>
          <w:tcPr>
            <w:tcW w:w="2259" w:type="dxa"/>
            <w:shd w:val="clear" w:color="auto" w:fill="auto"/>
          </w:tcPr>
          <w:p w14:paraId="247483A7" w14:textId="77777777" w:rsidR="00E76BF7" w:rsidRPr="00E76BF7" w:rsidRDefault="00E76BF7" w:rsidP="00E76BF7">
            <w:pPr>
              <w:spacing w:before="80" w:after="80"/>
              <w:rPr>
                <w:rFonts w:eastAsia="Arial" w:cs="Arial"/>
                <w:szCs w:val="24"/>
              </w:rPr>
            </w:pPr>
            <w:r w:rsidRPr="00E76BF7">
              <w:rPr>
                <w:rFonts w:eastAsia="Arial" w:cs="Arial"/>
                <w:szCs w:val="24"/>
              </w:rPr>
              <w:t>Met</w:t>
            </w:r>
          </w:p>
        </w:tc>
        <w:tc>
          <w:tcPr>
            <w:tcW w:w="2245" w:type="dxa"/>
            <w:shd w:val="clear" w:color="auto" w:fill="auto"/>
          </w:tcPr>
          <w:p w14:paraId="24EB763C" w14:textId="77777777" w:rsidR="00E76BF7" w:rsidRPr="00E76BF7" w:rsidRDefault="00E76BF7" w:rsidP="00E76BF7">
            <w:pPr>
              <w:spacing w:before="80" w:after="80"/>
              <w:rPr>
                <w:rFonts w:eastAsia="Arial" w:cs="Arial"/>
                <w:szCs w:val="24"/>
              </w:rPr>
            </w:pPr>
          </w:p>
        </w:tc>
        <w:tc>
          <w:tcPr>
            <w:tcW w:w="2260" w:type="dxa"/>
            <w:gridSpan w:val="2"/>
            <w:shd w:val="clear" w:color="auto" w:fill="auto"/>
          </w:tcPr>
          <w:p w14:paraId="7823AA18" w14:textId="77777777" w:rsidR="00E76BF7" w:rsidRPr="00E76BF7" w:rsidRDefault="00E76BF7" w:rsidP="00E76BF7">
            <w:pPr>
              <w:spacing w:before="80" w:after="80"/>
              <w:rPr>
                <w:rFonts w:eastAsia="Arial" w:cs="Arial"/>
                <w:szCs w:val="24"/>
              </w:rPr>
            </w:pPr>
            <w:r w:rsidRPr="00E76BF7">
              <w:rPr>
                <w:rFonts w:eastAsia="Arial" w:cs="Arial"/>
                <w:szCs w:val="24"/>
              </w:rPr>
              <w:t>Not met</w:t>
            </w:r>
          </w:p>
          <w:p w14:paraId="0B4153CE" w14:textId="77777777" w:rsidR="00E76BF7" w:rsidRPr="00E76BF7" w:rsidRDefault="00E76BF7" w:rsidP="00E76BF7">
            <w:pPr>
              <w:spacing w:before="80" w:after="80"/>
              <w:rPr>
                <w:rFonts w:eastAsia="Arial" w:cs="Arial"/>
                <w:szCs w:val="24"/>
              </w:rPr>
            </w:pPr>
          </w:p>
        </w:tc>
        <w:tc>
          <w:tcPr>
            <w:tcW w:w="2252" w:type="dxa"/>
            <w:shd w:val="clear" w:color="auto" w:fill="auto"/>
          </w:tcPr>
          <w:p w14:paraId="6438CDB1" w14:textId="77777777" w:rsidR="00E76BF7" w:rsidRPr="00E76BF7" w:rsidRDefault="00E76BF7" w:rsidP="00E76BF7">
            <w:pPr>
              <w:rPr>
                <w:rFonts w:cs="Arial"/>
                <w:szCs w:val="24"/>
                <w:lang w:eastAsia="en-GB"/>
              </w:rPr>
            </w:pPr>
          </w:p>
        </w:tc>
      </w:tr>
      <w:tr w:rsidR="00E76BF7" w:rsidRPr="00E76BF7" w14:paraId="6D43C482" w14:textId="77777777" w:rsidTr="0030725C">
        <w:tc>
          <w:tcPr>
            <w:tcW w:w="9016" w:type="dxa"/>
            <w:gridSpan w:val="5"/>
            <w:shd w:val="clear" w:color="auto" w:fill="auto"/>
          </w:tcPr>
          <w:p w14:paraId="64AE9EF2" w14:textId="77777777" w:rsidR="00E76BF7" w:rsidRPr="00E76BF7" w:rsidRDefault="00E76BF7" w:rsidP="00E76BF7">
            <w:pPr>
              <w:spacing w:before="80" w:after="80"/>
              <w:rPr>
                <w:rFonts w:eastAsia="Arial" w:cs="Arial"/>
                <w:i/>
                <w:szCs w:val="24"/>
              </w:rPr>
            </w:pPr>
            <w:r w:rsidRPr="00E76BF7">
              <w:rPr>
                <w:rFonts w:eastAsia="Arial" w:cs="Arial"/>
                <w:i/>
                <w:szCs w:val="24"/>
              </w:rPr>
              <w:t xml:space="preserve">If, in your judgement, all the Upper Pay Range Criteria have not yet been met throughout the relevant period you should provide a detailed explanation in the box below why they have not been met. </w:t>
            </w:r>
          </w:p>
          <w:p w14:paraId="1A149165" w14:textId="77777777" w:rsidR="00E76BF7" w:rsidRPr="00E76BF7" w:rsidRDefault="00E76BF7" w:rsidP="00E76BF7">
            <w:pPr>
              <w:spacing w:before="80" w:after="80"/>
              <w:rPr>
                <w:rFonts w:eastAsia="Arial" w:cs="Arial"/>
                <w:i/>
                <w:szCs w:val="24"/>
              </w:rPr>
            </w:pPr>
          </w:p>
          <w:p w14:paraId="221A7D40" w14:textId="77777777" w:rsidR="00E76BF7" w:rsidRPr="00E76BF7" w:rsidRDefault="00E76BF7" w:rsidP="00E76BF7">
            <w:pPr>
              <w:spacing w:before="80" w:after="80"/>
              <w:rPr>
                <w:rFonts w:eastAsia="Arial" w:cs="Arial"/>
                <w:i/>
                <w:szCs w:val="24"/>
              </w:rPr>
            </w:pPr>
            <w:r w:rsidRPr="00E76BF7">
              <w:rPr>
                <w:rFonts w:eastAsia="Arial" w:cs="Arial"/>
                <w:i/>
                <w:szCs w:val="24"/>
              </w:rPr>
              <w:t>Please indicate any further areas of professional development for the teacher.</w:t>
            </w:r>
          </w:p>
        </w:tc>
      </w:tr>
      <w:tr w:rsidR="00E76BF7" w:rsidRPr="00E76BF7" w14:paraId="3596FB0F" w14:textId="77777777" w:rsidTr="0030725C">
        <w:tc>
          <w:tcPr>
            <w:tcW w:w="9016" w:type="dxa"/>
            <w:gridSpan w:val="5"/>
            <w:shd w:val="clear" w:color="auto" w:fill="auto"/>
          </w:tcPr>
          <w:p w14:paraId="5BD69B46" w14:textId="77777777" w:rsidR="00E76BF7" w:rsidRPr="00E76BF7" w:rsidRDefault="00E76BF7" w:rsidP="00E76BF7">
            <w:pPr>
              <w:rPr>
                <w:rFonts w:cs="Arial"/>
                <w:szCs w:val="24"/>
                <w:lang w:eastAsia="en-GB"/>
              </w:rPr>
            </w:pPr>
          </w:p>
          <w:p w14:paraId="530FA392" w14:textId="77777777" w:rsidR="00E76BF7" w:rsidRPr="00E76BF7" w:rsidRDefault="00E76BF7" w:rsidP="00E76BF7">
            <w:pPr>
              <w:rPr>
                <w:rFonts w:cs="Arial"/>
                <w:b/>
                <w:szCs w:val="24"/>
                <w:lang w:eastAsia="en-GB"/>
              </w:rPr>
            </w:pPr>
            <w:r w:rsidRPr="00E76BF7">
              <w:rPr>
                <w:rFonts w:cs="Arial"/>
                <w:b/>
                <w:szCs w:val="24"/>
                <w:lang w:eastAsia="en-GB"/>
              </w:rPr>
              <w:t>Teachers’ Standards / Upper Pay Range Criteria not met - explanation</w:t>
            </w:r>
          </w:p>
          <w:p w14:paraId="1A02FB66" w14:textId="77777777" w:rsidR="00E76BF7" w:rsidRPr="00E76BF7" w:rsidRDefault="00E76BF7" w:rsidP="00E76BF7">
            <w:pPr>
              <w:rPr>
                <w:rFonts w:cs="Arial"/>
                <w:szCs w:val="24"/>
                <w:lang w:eastAsia="en-GB"/>
              </w:rPr>
            </w:pPr>
          </w:p>
          <w:p w14:paraId="7F7325FB" w14:textId="77777777" w:rsidR="00E76BF7" w:rsidRPr="00E76BF7" w:rsidRDefault="00E76BF7" w:rsidP="00E76BF7">
            <w:pPr>
              <w:rPr>
                <w:rFonts w:cs="Arial"/>
                <w:szCs w:val="24"/>
                <w:lang w:eastAsia="en-GB"/>
              </w:rPr>
            </w:pPr>
          </w:p>
          <w:p w14:paraId="7F851BA5" w14:textId="12433B95" w:rsidR="00E76BF7" w:rsidRDefault="00E76BF7" w:rsidP="00E76BF7">
            <w:pPr>
              <w:rPr>
                <w:rFonts w:cs="Arial"/>
                <w:szCs w:val="24"/>
                <w:lang w:eastAsia="en-GB"/>
              </w:rPr>
            </w:pPr>
          </w:p>
          <w:p w14:paraId="0E632F4C" w14:textId="77777777" w:rsidR="00E76BF7" w:rsidRPr="00E76BF7" w:rsidRDefault="00E76BF7" w:rsidP="00E76BF7">
            <w:pPr>
              <w:rPr>
                <w:rFonts w:cs="Arial"/>
                <w:szCs w:val="24"/>
                <w:lang w:eastAsia="en-GB"/>
              </w:rPr>
            </w:pPr>
          </w:p>
          <w:p w14:paraId="0E1A34BA" w14:textId="77777777" w:rsidR="00E76BF7" w:rsidRPr="00E76BF7" w:rsidRDefault="00E76BF7" w:rsidP="00E76BF7">
            <w:pPr>
              <w:rPr>
                <w:rFonts w:cs="Arial"/>
                <w:szCs w:val="24"/>
                <w:lang w:eastAsia="en-GB"/>
              </w:rPr>
            </w:pPr>
          </w:p>
          <w:p w14:paraId="1E658D4D" w14:textId="77777777" w:rsidR="00E76BF7" w:rsidRPr="00E76BF7" w:rsidRDefault="00E76BF7" w:rsidP="00E76BF7">
            <w:pPr>
              <w:rPr>
                <w:rFonts w:cs="Arial"/>
                <w:szCs w:val="24"/>
                <w:lang w:eastAsia="en-GB"/>
              </w:rPr>
            </w:pPr>
          </w:p>
          <w:p w14:paraId="38EA929F" w14:textId="77777777" w:rsidR="00E76BF7" w:rsidRPr="00E76BF7" w:rsidRDefault="00E76BF7" w:rsidP="00E76BF7">
            <w:pPr>
              <w:rPr>
                <w:rFonts w:cs="Arial"/>
                <w:szCs w:val="24"/>
                <w:lang w:eastAsia="en-GB"/>
              </w:rPr>
            </w:pPr>
            <w:r w:rsidRPr="00E76BF7">
              <w:rPr>
                <w:rFonts w:cs="Arial"/>
                <w:szCs w:val="24"/>
                <w:lang w:eastAsia="en-GB"/>
              </w:rPr>
              <w:t>You have the right to appeal this decision. If you wish to appeal you must follow the procedure set out in the Pay Policy. Note: you must take action within 10 working days of the notification of this decision.</w:t>
            </w:r>
          </w:p>
          <w:p w14:paraId="1A07BAD3" w14:textId="77777777" w:rsidR="00E76BF7" w:rsidRPr="00E76BF7" w:rsidRDefault="00E76BF7" w:rsidP="00E76BF7">
            <w:pPr>
              <w:rPr>
                <w:rFonts w:cs="Arial"/>
                <w:szCs w:val="24"/>
                <w:lang w:eastAsia="en-GB"/>
              </w:rPr>
            </w:pPr>
          </w:p>
        </w:tc>
      </w:tr>
      <w:tr w:rsidR="00E76BF7" w:rsidRPr="00E76BF7" w14:paraId="6BE0ED27" w14:textId="77777777" w:rsidTr="0030725C">
        <w:tc>
          <w:tcPr>
            <w:tcW w:w="6010" w:type="dxa"/>
            <w:gridSpan w:val="3"/>
            <w:shd w:val="clear" w:color="auto" w:fill="auto"/>
          </w:tcPr>
          <w:p w14:paraId="7C2A3015" w14:textId="77777777" w:rsidR="00E76BF7" w:rsidRPr="00E76BF7" w:rsidRDefault="00E76BF7" w:rsidP="00E76BF7">
            <w:pPr>
              <w:rPr>
                <w:rFonts w:cs="Arial"/>
                <w:szCs w:val="24"/>
                <w:lang w:eastAsia="en-GB"/>
              </w:rPr>
            </w:pPr>
          </w:p>
          <w:p w14:paraId="79839A53" w14:textId="77777777" w:rsidR="00E76BF7" w:rsidRPr="00E76BF7" w:rsidRDefault="00E76BF7" w:rsidP="00E76BF7">
            <w:pPr>
              <w:rPr>
                <w:rFonts w:cs="Arial"/>
                <w:szCs w:val="24"/>
                <w:lang w:eastAsia="en-GB"/>
              </w:rPr>
            </w:pPr>
            <w:r w:rsidRPr="00E76BF7">
              <w:rPr>
                <w:rFonts w:cs="Arial"/>
                <w:szCs w:val="24"/>
                <w:lang w:eastAsia="en-GB"/>
              </w:rPr>
              <w:t>Service Manager’s signature:</w:t>
            </w:r>
          </w:p>
          <w:p w14:paraId="48C4565E" w14:textId="77777777" w:rsidR="00E76BF7" w:rsidRPr="00E76BF7" w:rsidRDefault="00E76BF7" w:rsidP="00E76BF7">
            <w:pPr>
              <w:rPr>
                <w:rFonts w:cs="Arial"/>
                <w:szCs w:val="24"/>
                <w:lang w:eastAsia="en-GB"/>
              </w:rPr>
            </w:pPr>
          </w:p>
        </w:tc>
        <w:tc>
          <w:tcPr>
            <w:tcW w:w="3006" w:type="dxa"/>
            <w:gridSpan w:val="2"/>
            <w:shd w:val="clear" w:color="auto" w:fill="auto"/>
          </w:tcPr>
          <w:p w14:paraId="2F322380" w14:textId="77777777" w:rsidR="00E76BF7" w:rsidRPr="00E76BF7" w:rsidRDefault="00E76BF7" w:rsidP="00E76BF7">
            <w:pPr>
              <w:rPr>
                <w:rFonts w:cs="Arial"/>
                <w:szCs w:val="24"/>
                <w:lang w:eastAsia="en-GB"/>
              </w:rPr>
            </w:pPr>
          </w:p>
          <w:p w14:paraId="3188A6B0" w14:textId="77777777" w:rsidR="00E76BF7" w:rsidRPr="00E76BF7" w:rsidRDefault="00E76BF7" w:rsidP="00E76BF7">
            <w:pPr>
              <w:rPr>
                <w:rFonts w:cs="Arial"/>
                <w:szCs w:val="24"/>
                <w:lang w:eastAsia="en-GB"/>
              </w:rPr>
            </w:pPr>
            <w:r w:rsidRPr="00E76BF7">
              <w:rPr>
                <w:rFonts w:cs="Arial"/>
                <w:szCs w:val="24"/>
                <w:lang w:eastAsia="en-GB"/>
              </w:rPr>
              <w:t>Date:</w:t>
            </w:r>
          </w:p>
          <w:p w14:paraId="626F88D3" w14:textId="77777777" w:rsidR="00E76BF7" w:rsidRPr="00E76BF7" w:rsidRDefault="00E76BF7" w:rsidP="00E76BF7">
            <w:pPr>
              <w:rPr>
                <w:rFonts w:cs="Arial"/>
                <w:szCs w:val="24"/>
                <w:lang w:eastAsia="en-GB"/>
              </w:rPr>
            </w:pPr>
          </w:p>
        </w:tc>
      </w:tr>
    </w:tbl>
    <w:p w14:paraId="2EF6DD97" w14:textId="77777777" w:rsidR="00E76BF7" w:rsidRPr="00E76BF7" w:rsidRDefault="00E76BF7" w:rsidP="00E76BF7">
      <w:pPr>
        <w:spacing w:after="200" w:line="360" w:lineRule="auto"/>
        <w:rPr>
          <w:rFonts w:cs="Arial"/>
          <w:b/>
          <w:szCs w:val="24"/>
          <w:lang w:eastAsia="en-GB"/>
        </w:rPr>
      </w:pPr>
    </w:p>
    <w:p w14:paraId="65225F71" w14:textId="77777777" w:rsidR="005E787A" w:rsidRDefault="005E787A" w:rsidP="00E76BF7">
      <w:pPr>
        <w:spacing w:after="200" w:line="360" w:lineRule="auto"/>
        <w:rPr>
          <w:rFonts w:cs="Arial"/>
          <w:b/>
          <w:szCs w:val="24"/>
          <w:lang w:eastAsia="en-GB"/>
        </w:rPr>
      </w:pPr>
    </w:p>
    <w:p w14:paraId="0B9946F1" w14:textId="77777777" w:rsidR="005E787A" w:rsidRDefault="005E787A" w:rsidP="00E76BF7">
      <w:pPr>
        <w:spacing w:after="200" w:line="360" w:lineRule="auto"/>
        <w:rPr>
          <w:rFonts w:cs="Arial"/>
          <w:b/>
          <w:szCs w:val="24"/>
          <w:lang w:eastAsia="en-GB"/>
        </w:rPr>
      </w:pPr>
    </w:p>
    <w:p w14:paraId="69C98568" w14:textId="77777777" w:rsidR="005E787A" w:rsidRDefault="005E787A" w:rsidP="00E76BF7">
      <w:pPr>
        <w:spacing w:after="200" w:line="360" w:lineRule="auto"/>
        <w:rPr>
          <w:rFonts w:cs="Arial"/>
          <w:b/>
          <w:szCs w:val="24"/>
          <w:lang w:eastAsia="en-GB"/>
        </w:rPr>
      </w:pPr>
    </w:p>
    <w:p w14:paraId="4F9FBD66" w14:textId="2ABB2D67" w:rsidR="00E76BF7" w:rsidRPr="00E76BF7" w:rsidRDefault="00E76BF7" w:rsidP="00E76BF7">
      <w:pPr>
        <w:spacing w:after="200" w:line="360" w:lineRule="auto"/>
        <w:rPr>
          <w:rFonts w:cs="Arial"/>
          <w:b/>
          <w:szCs w:val="24"/>
          <w:lang w:eastAsia="en-GB"/>
        </w:rPr>
      </w:pPr>
      <w:r w:rsidRPr="00E76BF7">
        <w:rPr>
          <w:rFonts w:cs="Arial"/>
          <w:b/>
          <w:szCs w:val="24"/>
          <w:lang w:eastAsia="en-GB"/>
        </w:rPr>
        <w:lastRenderedPageBreak/>
        <w:t>Appendix 2b– Upper Pay Range Criteria</w:t>
      </w:r>
    </w:p>
    <w:p w14:paraId="3E31E033" w14:textId="77777777" w:rsidR="00E76BF7" w:rsidRPr="00E76BF7" w:rsidRDefault="00E76BF7" w:rsidP="00E76BF7">
      <w:pPr>
        <w:numPr>
          <w:ilvl w:val="0"/>
          <w:numId w:val="43"/>
        </w:numPr>
        <w:spacing w:after="200" w:line="360" w:lineRule="auto"/>
        <w:contextualSpacing/>
        <w:rPr>
          <w:rFonts w:cs="Arial"/>
          <w:szCs w:val="24"/>
          <w:u w:val="single"/>
          <w:lang w:eastAsia="en-GB"/>
        </w:rPr>
      </w:pPr>
      <w:r w:rsidRPr="00E76BF7">
        <w:rPr>
          <w:rFonts w:cs="Arial"/>
          <w:szCs w:val="24"/>
          <w:u w:val="single"/>
          <w:lang w:eastAsia="en-GB"/>
        </w:rPr>
        <w:t>Professional Attributes</w:t>
      </w:r>
    </w:p>
    <w:p w14:paraId="1A72DED2"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1.1 Contribute significantly, where appropriate, to implementing workplace policies and practice and to promoting collective responsibility for their implementation.</w:t>
      </w:r>
    </w:p>
    <w:p w14:paraId="43DACD0B" w14:textId="77777777" w:rsidR="00E76BF7" w:rsidRPr="00E76BF7" w:rsidRDefault="00E76BF7" w:rsidP="00E76BF7">
      <w:pPr>
        <w:numPr>
          <w:ilvl w:val="0"/>
          <w:numId w:val="43"/>
        </w:numPr>
        <w:spacing w:after="200" w:line="360" w:lineRule="auto"/>
        <w:contextualSpacing/>
        <w:jc w:val="both"/>
        <w:rPr>
          <w:rFonts w:cs="Arial"/>
          <w:szCs w:val="24"/>
          <w:u w:val="single"/>
          <w:lang w:eastAsia="en-GB"/>
        </w:rPr>
      </w:pPr>
      <w:r w:rsidRPr="00E76BF7">
        <w:rPr>
          <w:rFonts w:cs="Arial"/>
          <w:szCs w:val="24"/>
          <w:u w:val="single"/>
          <w:lang w:eastAsia="en-GB"/>
        </w:rPr>
        <w:t>Professional knowledge and understanding</w:t>
      </w:r>
    </w:p>
    <w:p w14:paraId="3BF90606"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2.1 Have an extensive knowledge and understanding of how to use and adapt a range of teaching, learning and behaviour management strategies, including how to personalise learning to provide opportunities for all learners to achieve their potential.</w:t>
      </w:r>
    </w:p>
    <w:p w14:paraId="5B68E4A7"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2.2 Have an extensive knowledge and well-informed understanding of the assessment requirements and arrangements for the subjects/curriculum areas they teach, including those related to public examinations and qualifications.</w:t>
      </w:r>
    </w:p>
    <w:p w14:paraId="6218B7A7"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2.3 Have up-to-date knowledge and understanding of the different types of qualifications and specifications and their suitability for meeting learners’ needs.</w:t>
      </w:r>
    </w:p>
    <w:p w14:paraId="694A6B77"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2.4 Have a more developed knowledge and understanding of their subjects/curriculum areas and related pedagogy including how learning progresses within them.</w:t>
      </w:r>
    </w:p>
    <w:p w14:paraId="6709A05A"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2.5 Have sufficient depth of knowledge and experience to be able to give advice on the development and wellbeing of children and young people.</w:t>
      </w:r>
    </w:p>
    <w:p w14:paraId="77597AA7" w14:textId="77777777" w:rsidR="00E76BF7" w:rsidRPr="00E76BF7" w:rsidRDefault="00E76BF7" w:rsidP="00E76BF7">
      <w:pPr>
        <w:numPr>
          <w:ilvl w:val="0"/>
          <w:numId w:val="43"/>
        </w:numPr>
        <w:spacing w:after="200" w:line="360" w:lineRule="auto"/>
        <w:contextualSpacing/>
        <w:jc w:val="both"/>
        <w:rPr>
          <w:rFonts w:cs="Arial"/>
          <w:szCs w:val="24"/>
          <w:u w:val="single"/>
          <w:lang w:eastAsia="en-GB"/>
        </w:rPr>
      </w:pPr>
      <w:r w:rsidRPr="00E76BF7">
        <w:rPr>
          <w:rFonts w:cs="Arial"/>
          <w:szCs w:val="24"/>
          <w:u w:val="single"/>
          <w:lang w:eastAsia="en-GB"/>
        </w:rPr>
        <w:t>Professional skills</w:t>
      </w:r>
    </w:p>
    <w:p w14:paraId="3EC35054"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3.1 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65ED8380"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3.2 Have teaching skills which lead to learners achieving well relative to their prior attainment, making progress as good as, or better than, similar learners nationally.</w:t>
      </w:r>
    </w:p>
    <w:p w14:paraId="63DAAF4C"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3.3 Promote collaboration and work effectively as a team member.</w:t>
      </w:r>
    </w:p>
    <w:p w14:paraId="5783E2BB" w14:textId="77777777" w:rsidR="00E76BF7" w:rsidRPr="00E76BF7" w:rsidRDefault="00E76BF7" w:rsidP="00E76BF7">
      <w:pPr>
        <w:spacing w:after="200" w:line="360" w:lineRule="auto"/>
        <w:jc w:val="both"/>
        <w:rPr>
          <w:rFonts w:cs="Arial"/>
          <w:szCs w:val="24"/>
          <w:lang w:eastAsia="en-GB"/>
        </w:rPr>
      </w:pPr>
      <w:r w:rsidRPr="00E76BF7">
        <w:rPr>
          <w:rFonts w:cs="Arial"/>
          <w:szCs w:val="24"/>
          <w:lang w:eastAsia="en-GB"/>
        </w:rPr>
        <w:t>3.4 Contribute to the professional development of colleagues through coaching and mentoring, demonstrating effective practice, and providing advice and feedback.</w:t>
      </w:r>
      <w:bookmarkStart w:id="33" w:name="_Toc431201141"/>
      <w:bookmarkStart w:id="34" w:name="_Toc431201392"/>
      <w:bookmarkStart w:id="35" w:name="_Toc498339962"/>
    </w:p>
    <w:bookmarkEnd w:id="33"/>
    <w:bookmarkEnd w:id="34"/>
    <w:bookmarkEnd w:id="35"/>
    <w:p w14:paraId="799DFDE4" w14:textId="77777777" w:rsidR="00E76BF7" w:rsidRPr="00E76BF7" w:rsidRDefault="00E76BF7" w:rsidP="00E76BF7">
      <w:pPr>
        <w:spacing w:after="200" w:line="276" w:lineRule="auto"/>
        <w:rPr>
          <w:rFonts w:cs="Arial"/>
          <w:szCs w:val="24"/>
          <w:lang w:eastAsia="en-GB"/>
        </w:rPr>
      </w:pPr>
      <w:r w:rsidRPr="00E76BF7">
        <w:rPr>
          <w:rFonts w:cs="Arial"/>
          <w:szCs w:val="24"/>
          <w:lang w:eastAsia="en-GB"/>
        </w:rPr>
        <w:br w:type="page"/>
      </w:r>
    </w:p>
    <w:p w14:paraId="3D220B7D" w14:textId="77777777" w:rsidR="00E76BF7" w:rsidRPr="00E76BF7" w:rsidRDefault="00E76BF7" w:rsidP="00E76BF7">
      <w:pPr>
        <w:spacing w:after="320"/>
        <w:rPr>
          <w:rFonts w:cs="Arial"/>
          <w:b/>
          <w:szCs w:val="24"/>
          <w:lang w:eastAsia="en-GB"/>
        </w:rPr>
      </w:pPr>
      <w:r w:rsidRPr="00E76BF7">
        <w:rPr>
          <w:rFonts w:cs="Arial"/>
          <w:b/>
          <w:szCs w:val="24"/>
          <w:lang w:eastAsia="en-GB"/>
        </w:rPr>
        <w:lastRenderedPageBreak/>
        <w:t>Appendix 3</w:t>
      </w:r>
      <w:r w:rsidRPr="00E76BF7">
        <w:rPr>
          <w:rFonts w:cs="Arial"/>
          <w:b/>
          <w:szCs w:val="24"/>
          <w:lang w:eastAsia="en-GB"/>
        </w:rPr>
        <w:tab/>
        <w:t>Teacher’s Pay Statement from 1 September 20[xx]</w:t>
      </w:r>
    </w:p>
    <w:p w14:paraId="5E1F9765" w14:textId="77777777" w:rsidR="00E76BF7" w:rsidRPr="00E76BF7" w:rsidRDefault="00E76BF7" w:rsidP="00E76BF7">
      <w:pPr>
        <w:spacing w:after="320"/>
        <w:rPr>
          <w:rFonts w:cs="Arial"/>
          <w:szCs w:val="24"/>
          <w:lang w:eastAsia="en-GB"/>
        </w:rPr>
      </w:pPr>
      <w:r w:rsidRPr="00E76BF7">
        <w:rPr>
          <w:rFonts w:cs="Arial"/>
          <w:szCs w:val="24"/>
          <w:lang w:eastAsia="en-GB"/>
        </w:rPr>
        <w:t>Complete all relevant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44"/>
        <w:gridCol w:w="6"/>
        <w:gridCol w:w="2239"/>
        <w:gridCol w:w="2249"/>
      </w:tblGrid>
      <w:tr w:rsidR="00E76BF7" w:rsidRPr="00E76BF7" w14:paraId="00609289" w14:textId="77777777" w:rsidTr="0030725C">
        <w:tc>
          <w:tcPr>
            <w:tcW w:w="9016" w:type="dxa"/>
            <w:gridSpan w:val="5"/>
            <w:shd w:val="clear" w:color="auto" w:fill="auto"/>
          </w:tcPr>
          <w:p w14:paraId="7CFFE77D"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Name:</w:t>
            </w:r>
          </w:p>
        </w:tc>
      </w:tr>
      <w:tr w:rsidR="00E76BF7" w:rsidRPr="00E76BF7" w14:paraId="6B284C51" w14:textId="77777777" w:rsidTr="0030725C">
        <w:tc>
          <w:tcPr>
            <w:tcW w:w="9016" w:type="dxa"/>
            <w:gridSpan w:val="5"/>
            <w:shd w:val="clear" w:color="auto" w:fill="auto"/>
          </w:tcPr>
          <w:p w14:paraId="13E24972"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Job Title:</w:t>
            </w:r>
          </w:p>
        </w:tc>
      </w:tr>
      <w:tr w:rsidR="00E76BF7" w:rsidRPr="00E76BF7" w14:paraId="4ADBA471" w14:textId="77777777" w:rsidTr="0030725C">
        <w:tc>
          <w:tcPr>
            <w:tcW w:w="4528" w:type="dxa"/>
            <w:gridSpan w:val="3"/>
            <w:shd w:val="clear" w:color="auto" w:fill="auto"/>
          </w:tcPr>
          <w:p w14:paraId="0404A696"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Full time:</w:t>
            </w:r>
          </w:p>
        </w:tc>
        <w:tc>
          <w:tcPr>
            <w:tcW w:w="2239" w:type="dxa"/>
            <w:shd w:val="clear" w:color="auto" w:fill="auto"/>
          </w:tcPr>
          <w:p w14:paraId="41778868"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Part time</w:t>
            </w:r>
          </w:p>
        </w:tc>
        <w:tc>
          <w:tcPr>
            <w:tcW w:w="2249" w:type="dxa"/>
            <w:shd w:val="clear" w:color="auto" w:fill="auto"/>
          </w:tcPr>
          <w:p w14:paraId="21B8D54D"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FTE:</w:t>
            </w:r>
          </w:p>
        </w:tc>
      </w:tr>
      <w:tr w:rsidR="00E76BF7" w:rsidRPr="00E76BF7" w14:paraId="782901FB" w14:textId="77777777" w:rsidTr="0030725C">
        <w:tc>
          <w:tcPr>
            <w:tcW w:w="2278" w:type="dxa"/>
            <w:shd w:val="clear" w:color="auto" w:fill="auto"/>
          </w:tcPr>
          <w:p w14:paraId="6740691A" w14:textId="77777777" w:rsidR="00E76BF7" w:rsidRPr="00E76BF7" w:rsidRDefault="00E76BF7" w:rsidP="00E76BF7">
            <w:pPr>
              <w:spacing w:before="80" w:after="80"/>
              <w:rPr>
                <w:rFonts w:eastAsia="Arial" w:cs="Arial"/>
                <w:sz w:val="22"/>
                <w:szCs w:val="22"/>
              </w:rPr>
            </w:pPr>
            <w:r w:rsidRPr="00E76BF7">
              <w:rPr>
                <w:rFonts w:eastAsia="Arial" w:cs="Arial"/>
                <w:b/>
                <w:sz w:val="22"/>
                <w:szCs w:val="22"/>
              </w:rPr>
              <w:t>Basic Pay</w:t>
            </w:r>
          </w:p>
        </w:tc>
        <w:tc>
          <w:tcPr>
            <w:tcW w:w="2250" w:type="dxa"/>
            <w:gridSpan w:val="2"/>
            <w:shd w:val="clear" w:color="auto" w:fill="auto"/>
          </w:tcPr>
          <w:p w14:paraId="2D0CF36C" w14:textId="77777777" w:rsidR="00E76BF7" w:rsidRPr="00E76BF7" w:rsidRDefault="00E76BF7" w:rsidP="00E76BF7">
            <w:pPr>
              <w:spacing w:before="80" w:after="80"/>
              <w:rPr>
                <w:rFonts w:eastAsia="Arial" w:cs="Arial"/>
                <w:sz w:val="22"/>
                <w:szCs w:val="22"/>
              </w:rPr>
            </w:pPr>
            <w:r w:rsidRPr="00E76BF7">
              <w:rPr>
                <w:rFonts w:eastAsia="Arial" w:cs="Arial"/>
                <w:b/>
                <w:sz w:val="22"/>
                <w:szCs w:val="22"/>
              </w:rPr>
              <w:t>Pay Range</w:t>
            </w:r>
          </w:p>
        </w:tc>
        <w:tc>
          <w:tcPr>
            <w:tcW w:w="2239" w:type="dxa"/>
            <w:shd w:val="clear" w:color="auto" w:fill="auto"/>
          </w:tcPr>
          <w:p w14:paraId="64E33C11" w14:textId="77777777" w:rsidR="00E76BF7" w:rsidRPr="00E76BF7" w:rsidRDefault="00E76BF7" w:rsidP="00E76BF7">
            <w:pPr>
              <w:spacing w:before="80" w:after="80"/>
              <w:rPr>
                <w:rFonts w:eastAsia="Arial" w:cs="Arial"/>
                <w:sz w:val="22"/>
                <w:szCs w:val="22"/>
              </w:rPr>
            </w:pPr>
            <w:r w:rsidRPr="00E76BF7">
              <w:rPr>
                <w:rFonts w:eastAsia="Arial" w:cs="Arial"/>
                <w:b/>
                <w:sz w:val="22"/>
                <w:szCs w:val="22"/>
              </w:rPr>
              <w:t>Point</w:t>
            </w:r>
          </w:p>
        </w:tc>
        <w:tc>
          <w:tcPr>
            <w:tcW w:w="2249" w:type="dxa"/>
            <w:shd w:val="clear" w:color="auto" w:fill="auto"/>
          </w:tcPr>
          <w:p w14:paraId="7C843D1A" w14:textId="77777777" w:rsidR="00E76BF7" w:rsidRPr="00E76BF7" w:rsidRDefault="00E76BF7" w:rsidP="00E76BF7">
            <w:pPr>
              <w:spacing w:before="80" w:after="80"/>
              <w:rPr>
                <w:rFonts w:eastAsia="Arial" w:cs="Arial"/>
                <w:sz w:val="22"/>
                <w:szCs w:val="22"/>
              </w:rPr>
            </w:pPr>
            <w:r w:rsidRPr="00E76BF7">
              <w:rPr>
                <w:rFonts w:eastAsia="Arial" w:cs="Arial"/>
                <w:b/>
                <w:sz w:val="22"/>
                <w:szCs w:val="22"/>
              </w:rPr>
              <w:t>Annual value £</w:t>
            </w:r>
          </w:p>
        </w:tc>
      </w:tr>
      <w:tr w:rsidR="00E76BF7" w:rsidRPr="00E76BF7" w14:paraId="22004070" w14:textId="77777777" w:rsidTr="0030725C">
        <w:tc>
          <w:tcPr>
            <w:tcW w:w="2278" w:type="dxa"/>
            <w:shd w:val="clear" w:color="auto" w:fill="auto"/>
            <w:vAlign w:val="center"/>
          </w:tcPr>
          <w:p w14:paraId="583DFDFB"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 xml:space="preserve">Main Pay Range </w:t>
            </w:r>
          </w:p>
        </w:tc>
        <w:tc>
          <w:tcPr>
            <w:tcW w:w="2250" w:type="dxa"/>
            <w:gridSpan w:val="2"/>
            <w:shd w:val="clear" w:color="auto" w:fill="auto"/>
            <w:vAlign w:val="center"/>
          </w:tcPr>
          <w:p w14:paraId="5D457381"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M1 – M6</w:t>
            </w:r>
          </w:p>
        </w:tc>
        <w:tc>
          <w:tcPr>
            <w:tcW w:w="2239" w:type="dxa"/>
            <w:shd w:val="clear" w:color="auto" w:fill="auto"/>
          </w:tcPr>
          <w:p w14:paraId="4C6CF63A"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0B2EEB29" w14:textId="77777777" w:rsidR="00E76BF7" w:rsidRPr="00E76BF7" w:rsidRDefault="00E76BF7" w:rsidP="00E76BF7">
            <w:pPr>
              <w:spacing w:before="80" w:after="80"/>
              <w:rPr>
                <w:rFonts w:eastAsia="Arial" w:cs="Arial"/>
                <w:sz w:val="22"/>
                <w:szCs w:val="22"/>
              </w:rPr>
            </w:pPr>
          </w:p>
        </w:tc>
      </w:tr>
      <w:tr w:rsidR="00E76BF7" w:rsidRPr="00E76BF7" w14:paraId="56B04F49" w14:textId="77777777" w:rsidTr="0030725C">
        <w:tc>
          <w:tcPr>
            <w:tcW w:w="2278" w:type="dxa"/>
            <w:shd w:val="clear" w:color="auto" w:fill="auto"/>
            <w:vAlign w:val="center"/>
          </w:tcPr>
          <w:p w14:paraId="7EB4D988"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 xml:space="preserve">Upper Pay Range </w:t>
            </w:r>
          </w:p>
        </w:tc>
        <w:tc>
          <w:tcPr>
            <w:tcW w:w="2250" w:type="dxa"/>
            <w:gridSpan w:val="2"/>
            <w:shd w:val="clear" w:color="auto" w:fill="auto"/>
            <w:vAlign w:val="center"/>
          </w:tcPr>
          <w:p w14:paraId="7B0A363B"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U1 – U3</w:t>
            </w:r>
          </w:p>
        </w:tc>
        <w:tc>
          <w:tcPr>
            <w:tcW w:w="2239" w:type="dxa"/>
            <w:shd w:val="clear" w:color="auto" w:fill="auto"/>
          </w:tcPr>
          <w:p w14:paraId="51CF7124"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1E3447B9" w14:textId="77777777" w:rsidR="00E76BF7" w:rsidRPr="00E76BF7" w:rsidRDefault="00E76BF7" w:rsidP="00E76BF7">
            <w:pPr>
              <w:spacing w:before="80" w:after="80"/>
              <w:rPr>
                <w:rFonts w:eastAsia="Arial" w:cs="Arial"/>
                <w:sz w:val="22"/>
                <w:szCs w:val="22"/>
              </w:rPr>
            </w:pPr>
          </w:p>
        </w:tc>
      </w:tr>
      <w:tr w:rsidR="00E76BF7" w:rsidRPr="00E76BF7" w14:paraId="652A598B" w14:textId="77777777" w:rsidTr="0030725C">
        <w:tc>
          <w:tcPr>
            <w:tcW w:w="2278" w:type="dxa"/>
            <w:shd w:val="clear" w:color="auto" w:fill="auto"/>
            <w:vAlign w:val="center"/>
          </w:tcPr>
          <w:p w14:paraId="44DE7D82"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 xml:space="preserve">Leading Practitioner </w:t>
            </w:r>
          </w:p>
        </w:tc>
        <w:tc>
          <w:tcPr>
            <w:tcW w:w="2250" w:type="dxa"/>
            <w:gridSpan w:val="2"/>
            <w:shd w:val="clear" w:color="auto" w:fill="auto"/>
            <w:vAlign w:val="center"/>
          </w:tcPr>
          <w:p w14:paraId="2681C3D6"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LP[x] – LP[x]</w:t>
            </w:r>
          </w:p>
        </w:tc>
        <w:tc>
          <w:tcPr>
            <w:tcW w:w="2239" w:type="dxa"/>
            <w:shd w:val="clear" w:color="auto" w:fill="auto"/>
          </w:tcPr>
          <w:p w14:paraId="5B42B9E3"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29E22ECE" w14:textId="77777777" w:rsidR="00E76BF7" w:rsidRPr="00E76BF7" w:rsidRDefault="00E76BF7" w:rsidP="00E76BF7">
            <w:pPr>
              <w:spacing w:before="80" w:after="80"/>
              <w:rPr>
                <w:rFonts w:eastAsia="Arial" w:cs="Arial"/>
                <w:sz w:val="22"/>
                <w:szCs w:val="22"/>
              </w:rPr>
            </w:pPr>
          </w:p>
        </w:tc>
      </w:tr>
      <w:tr w:rsidR="00E76BF7" w:rsidRPr="00E76BF7" w14:paraId="14DBC38D" w14:textId="77777777" w:rsidTr="0030725C">
        <w:tc>
          <w:tcPr>
            <w:tcW w:w="2278" w:type="dxa"/>
            <w:shd w:val="clear" w:color="auto" w:fill="auto"/>
            <w:vAlign w:val="center"/>
          </w:tcPr>
          <w:p w14:paraId="24BA18FE"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Unqualified teacher</w:t>
            </w:r>
          </w:p>
        </w:tc>
        <w:tc>
          <w:tcPr>
            <w:tcW w:w="2250" w:type="dxa"/>
            <w:gridSpan w:val="2"/>
            <w:shd w:val="clear" w:color="auto" w:fill="auto"/>
            <w:vAlign w:val="center"/>
          </w:tcPr>
          <w:p w14:paraId="125D868B"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UQ1 – UQ6</w:t>
            </w:r>
          </w:p>
        </w:tc>
        <w:tc>
          <w:tcPr>
            <w:tcW w:w="2239" w:type="dxa"/>
            <w:shd w:val="clear" w:color="auto" w:fill="auto"/>
          </w:tcPr>
          <w:p w14:paraId="28FF33CD"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617306E1" w14:textId="77777777" w:rsidR="00E76BF7" w:rsidRPr="00E76BF7" w:rsidRDefault="00E76BF7" w:rsidP="00E76BF7">
            <w:pPr>
              <w:spacing w:before="80" w:after="80"/>
              <w:rPr>
                <w:rFonts w:eastAsia="Arial" w:cs="Arial"/>
                <w:sz w:val="22"/>
                <w:szCs w:val="22"/>
              </w:rPr>
            </w:pPr>
          </w:p>
        </w:tc>
      </w:tr>
      <w:tr w:rsidR="00E76BF7" w:rsidRPr="00E76BF7" w14:paraId="5540DB10" w14:textId="77777777" w:rsidTr="0030725C">
        <w:tc>
          <w:tcPr>
            <w:tcW w:w="2278" w:type="dxa"/>
            <w:shd w:val="clear" w:color="auto" w:fill="auto"/>
            <w:vAlign w:val="center"/>
          </w:tcPr>
          <w:p w14:paraId="4DE9BB95"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 xml:space="preserve">Assistant Headteacher </w:t>
            </w:r>
          </w:p>
        </w:tc>
        <w:tc>
          <w:tcPr>
            <w:tcW w:w="2250" w:type="dxa"/>
            <w:gridSpan w:val="2"/>
            <w:shd w:val="clear" w:color="auto" w:fill="auto"/>
            <w:vAlign w:val="center"/>
          </w:tcPr>
          <w:p w14:paraId="1ACE2849"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L[x] – L[x]</w:t>
            </w:r>
          </w:p>
        </w:tc>
        <w:tc>
          <w:tcPr>
            <w:tcW w:w="2239" w:type="dxa"/>
            <w:shd w:val="clear" w:color="auto" w:fill="auto"/>
          </w:tcPr>
          <w:p w14:paraId="71EC343C"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0D9CD916" w14:textId="77777777" w:rsidR="00E76BF7" w:rsidRPr="00E76BF7" w:rsidRDefault="00E76BF7" w:rsidP="00E76BF7">
            <w:pPr>
              <w:spacing w:before="80" w:after="80"/>
              <w:rPr>
                <w:rFonts w:eastAsia="Arial" w:cs="Arial"/>
                <w:sz w:val="22"/>
                <w:szCs w:val="22"/>
              </w:rPr>
            </w:pPr>
          </w:p>
        </w:tc>
      </w:tr>
      <w:tr w:rsidR="00E76BF7" w:rsidRPr="00E76BF7" w14:paraId="2B1FC7DE" w14:textId="77777777" w:rsidTr="0030725C">
        <w:tc>
          <w:tcPr>
            <w:tcW w:w="2278" w:type="dxa"/>
            <w:shd w:val="clear" w:color="auto" w:fill="auto"/>
            <w:vAlign w:val="center"/>
          </w:tcPr>
          <w:p w14:paraId="3420C5E3"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 xml:space="preserve">Deputy Headteacher </w:t>
            </w:r>
          </w:p>
        </w:tc>
        <w:tc>
          <w:tcPr>
            <w:tcW w:w="2250" w:type="dxa"/>
            <w:gridSpan w:val="2"/>
            <w:shd w:val="clear" w:color="auto" w:fill="auto"/>
            <w:vAlign w:val="center"/>
          </w:tcPr>
          <w:p w14:paraId="68545D78"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L[x] – L[x]</w:t>
            </w:r>
          </w:p>
        </w:tc>
        <w:tc>
          <w:tcPr>
            <w:tcW w:w="2239" w:type="dxa"/>
            <w:shd w:val="clear" w:color="auto" w:fill="auto"/>
          </w:tcPr>
          <w:p w14:paraId="0792B3CB"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22081524" w14:textId="77777777" w:rsidR="00E76BF7" w:rsidRPr="00E76BF7" w:rsidRDefault="00E76BF7" w:rsidP="00E76BF7">
            <w:pPr>
              <w:spacing w:before="80" w:after="80"/>
              <w:rPr>
                <w:rFonts w:eastAsia="Arial" w:cs="Arial"/>
                <w:sz w:val="22"/>
                <w:szCs w:val="22"/>
              </w:rPr>
            </w:pPr>
          </w:p>
        </w:tc>
      </w:tr>
      <w:tr w:rsidR="00E76BF7" w:rsidRPr="00E76BF7" w14:paraId="46CEF098" w14:textId="77777777" w:rsidTr="0030725C">
        <w:tc>
          <w:tcPr>
            <w:tcW w:w="2278" w:type="dxa"/>
            <w:shd w:val="clear" w:color="auto" w:fill="auto"/>
            <w:vAlign w:val="center"/>
          </w:tcPr>
          <w:p w14:paraId="7D43558E"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Headteacher</w:t>
            </w:r>
          </w:p>
        </w:tc>
        <w:tc>
          <w:tcPr>
            <w:tcW w:w="2250" w:type="dxa"/>
            <w:gridSpan w:val="2"/>
            <w:shd w:val="clear" w:color="auto" w:fill="auto"/>
            <w:vAlign w:val="center"/>
          </w:tcPr>
          <w:p w14:paraId="1B36147C"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L[x] – L[x]</w:t>
            </w:r>
          </w:p>
        </w:tc>
        <w:tc>
          <w:tcPr>
            <w:tcW w:w="2239" w:type="dxa"/>
            <w:shd w:val="clear" w:color="auto" w:fill="auto"/>
          </w:tcPr>
          <w:p w14:paraId="04BCA21B"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53A39D1B" w14:textId="77777777" w:rsidR="00E76BF7" w:rsidRPr="00E76BF7" w:rsidRDefault="00E76BF7" w:rsidP="00E76BF7">
            <w:pPr>
              <w:spacing w:before="80" w:after="80"/>
              <w:rPr>
                <w:rFonts w:eastAsia="Arial" w:cs="Arial"/>
                <w:sz w:val="22"/>
                <w:szCs w:val="22"/>
              </w:rPr>
            </w:pPr>
          </w:p>
        </w:tc>
      </w:tr>
      <w:tr w:rsidR="00E76BF7" w:rsidRPr="00E76BF7" w14:paraId="17679841" w14:textId="77777777" w:rsidTr="0030725C">
        <w:tc>
          <w:tcPr>
            <w:tcW w:w="2278" w:type="dxa"/>
            <w:shd w:val="clear" w:color="auto" w:fill="auto"/>
          </w:tcPr>
          <w:p w14:paraId="0BF0E49E" w14:textId="77777777" w:rsidR="00E76BF7" w:rsidRPr="00E76BF7" w:rsidRDefault="00E76BF7" w:rsidP="00E76BF7">
            <w:pPr>
              <w:spacing w:before="80" w:after="80"/>
              <w:rPr>
                <w:rFonts w:eastAsia="Arial" w:cs="Arial"/>
                <w:sz w:val="22"/>
                <w:szCs w:val="22"/>
              </w:rPr>
            </w:pPr>
            <w:r w:rsidRPr="00E76BF7">
              <w:rPr>
                <w:rFonts w:eastAsia="Arial" w:cs="Arial"/>
                <w:b/>
                <w:sz w:val="22"/>
                <w:szCs w:val="22"/>
              </w:rPr>
              <w:t>Allowances</w:t>
            </w:r>
          </w:p>
        </w:tc>
        <w:tc>
          <w:tcPr>
            <w:tcW w:w="2250" w:type="dxa"/>
            <w:gridSpan w:val="2"/>
            <w:shd w:val="clear" w:color="auto" w:fill="auto"/>
          </w:tcPr>
          <w:p w14:paraId="337F3C5E" w14:textId="77777777" w:rsidR="00E76BF7" w:rsidRPr="00E76BF7" w:rsidRDefault="00E76BF7" w:rsidP="00E76BF7">
            <w:pPr>
              <w:spacing w:before="80" w:after="80"/>
              <w:rPr>
                <w:rFonts w:eastAsia="Arial" w:cs="Arial"/>
                <w:sz w:val="22"/>
                <w:szCs w:val="22"/>
              </w:rPr>
            </w:pPr>
            <w:r w:rsidRPr="00E76BF7">
              <w:rPr>
                <w:rFonts w:eastAsia="Arial" w:cs="Arial"/>
                <w:b/>
                <w:sz w:val="22"/>
                <w:szCs w:val="22"/>
              </w:rPr>
              <w:t>Minima-Maxima</w:t>
            </w:r>
          </w:p>
        </w:tc>
        <w:tc>
          <w:tcPr>
            <w:tcW w:w="2239" w:type="dxa"/>
            <w:shd w:val="clear" w:color="auto" w:fill="auto"/>
          </w:tcPr>
          <w:p w14:paraId="333BBA1E" w14:textId="77777777" w:rsidR="00E76BF7" w:rsidRPr="00E76BF7" w:rsidRDefault="00E76BF7" w:rsidP="00E76BF7">
            <w:pPr>
              <w:spacing w:before="80" w:after="80"/>
              <w:rPr>
                <w:rFonts w:eastAsia="Arial" w:cs="Arial"/>
                <w:b/>
                <w:sz w:val="22"/>
                <w:szCs w:val="22"/>
              </w:rPr>
            </w:pPr>
            <w:r w:rsidRPr="00E76BF7">
              <w:rPr>
                <w:rFonts w:eastAsia="Arial" w:cs="Arial"/>
                <w:b/>
                <w:sz w:val="22"/>
                <w:szCs w:val="22"/>
              </w:rPr>
              <w:t>End Date</w:t>
            </w:r>
          </w:p>
        </w:tc>
        <w:tc>
          <w:tcPr>
            <w:tcW w:w="2249" w:type="dxa"/>
            <w:shd w:val="clear" w:color="auto" w:fill="auto"/>
          </w:tcPr>
          <w:p w14:paraId="155FCDD1" w14:textId="77777777" w:rsidR="00E76BF7" w:rsidRPr="00E76BF7" w:rsidRDefault="00E76BF7" w:rsidP="00E76BF7">
            <w:pPr>
              <w:spacing w:before="80" w:after="80"/>
              <w:rPr>
                <w:rFonts w:eastAsia="Arial" w:cs="Arial"/>
                <w:sz w:val="22"/>
                <w:szCs w:val="22"/>
              </w:rPr>
            </w:pPr>
            <w:r w:rsidRPr="00E76BF7">
              <w:rPr>
                <w:rFonts w:eastAsia="Arial" w:cs="Arial"/>
                <w:b/>
                <w:sz w:val="22"/>
                <w:szCs w:val="22"/>
              </w:rPr>
              <w:t>Annual value £</w:t>
            </w:r>
          </w:p>
        </w:tc>
      </w:tr>
      <w:tr w:rsidR="00E76BF7" w:rsidRPr="00E76BF7" w14:paraId="085E9CDE" w14:textId="77777777" w:rsidTr="00E76BF7">
        <w:tc>
          <w:tcPr>
            <w:tcW w:w="2278" w:type="dxa"/>
            <w:shd w:val="clear" w:color="auto" w:fill="auto"/>
            <w:vAlign w:val="center"/>
          </w:tcPr>
          <w:p w14:paraId="7C48BA78"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TLR 1</w:t>
            </w:r>
          </w:p>
        </w:tc>
        <w:tc>
          <w:tcPr>
            <w:tcW w:w="2250" w:type="dxa"/>
            <w:gridSpan w:val="2"/>
            <w:shd w:val="clear" w:color="auto" w:fill="auto"/>
            <w:vAlign w:val="center"/>
          </w:tcPr>
          <w:p w14:paraId="0D268B07"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£8,706-£14,732</w:t>
            </w:r>
          </w:p>
        </w:tc>
        <w:tc>
          <w:tcPr>
            <w:tcW w:w="2239" w:type="dxa"/>
            <w:shd w:val="clear" w:color="auto" w:fill="000000"/>
          </w:tcPr>
          <w:p w14:paraId="1AB041B8" w14:textId="77777777" w:rsidR="00E76BF7" w:rsidRPr="00E76BF7" w:rsidRDefault="00E76BF7" w:rsidP="00E76BF7">
            <w:pPr>
              <w:spacing w:before="80" w:after="80"/>
              <w:rPr>
                <w:rFonts w:eastAsia="Arial" w:cs="Arial"/>
                <w:sz w:val="22"/>
                <w:szCs w:val="22"/>
                <w:highlight w:val="yellow"/>
              </w:rPr>
            </w:pPr>
          </w:p>
        </w:tc>
        <w:tc>
          <w:tcPr>
            <w:tcW w:w="2249" w:type="dxa"/>
            <w:shd w:val="clear" w:color="auto" w:fill="auto"/>
          </w:tcPr>
          <w:p w14:paraId="76D5EFD4" w14:textId="77777777" w:rsidR="00E76BF7" w:rsidRPr="00E76BF7" w:rsidRDefault="00E76BF7" w:rsidP="00E76BF7">
            <w:pPr>
              <w:spacing w:before="80" w:after="80"/>
              <w:rPr>
                <w:rFonts w:eastAsia="Arial" w:cs="Arial"/>
                <w:sz w:val="22"/>
                <w:szCs w:val="22"/>
              </w:rPr>
            </w:pPr>
          </w:p>
        </w:tc>
      </w:tr>
      <w:tr w:rsidR="00E76BF7" w:rsidRPr="00E76BF7" w14:paraId="522D0C6A" w14:textId="77777777" w:rsidTr="00E76BF7">
        <w:tc>
          <w:tcPr>
            <w:tcW w:w="2278" w:type="dxa"/>
            <w:shd w:val="clear" w:color="auto" w:fill="auto"/>
            <w:vAlign w:val="center"/>
          </w:tcPr>
          <w:p w14:paraId="30B4A613"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TLR 2</w:t>
            </w:r>
          </w:p>
        </w:tc>
        <w:tc>
          <w:tcPr>
            <w:tcW w:w="2250" w:type="dxa"/>
            <w:gridSpan w:val="2"/>
            <w:shd w:val="clear" w:color="auto" w:fill="auto"/>
            <w:vAlign w:val="center"/>
          </w:tcPr>
          <w:p w14:paraId="1D53EDF0"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£3,017-£7,368</w:t>
            </w:r>
          </w:p>
        </w:tc>
        <w:tc>
          <w:tcPr>
            <w:tcW w:w="2239" w:type="dxa"/>
            <w:shd w:val="clear" w:color="auto" w:fill="000000"/>
          </w:tcPr>
          <w:p w14:paraId="37DBCB28" w14:textId="77777777" w:rsidR="00E76BF7" w:rsidRPr="00E76BF7" w:rsidRDefault="00E76BF7" w:rsidP="00E76BF7">
            <w:pPr>
              <w:spacing w:before="80" w:after="80"/>
              <w:rPr>
                <w:rFonts w:eastAsia="Arial" w:cs="Arial"/>
                <w:sz w:val="22"/>
                <w:szCs w:val="22"/>
                <w:highlight w:val="yellow"/>
              </w:rPr>
            </w:pPr>
          </w:p>
        </w:tc>
        <w:tc>
          <w:tcPr>
            <w:tcW w:w="2249" w:type="dxa"/>
            <w:shd w:val="clear" w:color="auto" w:fill="auto"/>
          </w:tcPr>
          <w:p w14:paraId="060D9580" w14:textId="77777777" w:rsidR="00E76BF7" w:rsidRPr="00E76BF7" w:rsidRDefault="00E76BF7" w:rsidP="00E76BF7">
            <w:pPr>
              <w:spacing w:before="80" w:after="80"/>
              <w:rPr>
                <w:rFonts w:eastAsia="Arial" w:cs="Arial"/>
                <w:sz w:val="22"/>
                <w:szCs w:val="22"/>
              </w:rPr>
            </w:pPr>
          </w:p>
        </w:tc>
      </w:tr>
      <w:tr w:rsidR="00E76BF7" w:rsidRPr="00E76BF7" w14:paraId="217DFC68" w14:textId="77777777" w:rsidTr="0030725C">
        <w:tc>
          <w:tcPr>
            <w:tcW w:w="2278" w:type="dxa"/>
            <w:shd w:val="clear" w:color="auto" w:fill="auto"/>
          </w:tcPr>
          <w:p w14:paraId="25423233"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TLR 3</w:t>
            </w:r>
            <w:r w:rsidRPr="00E76BF7">
              <w:rPr>
                <w:rFonts w:eastAsia="Arial" w:cs="Arial"/>
                <w:sz w:val="22"/>
                <w:szCs w:val="22"/>
              </w:rPr>
              <w:tab/>
            </w:r>
          </w:p>
        </w:tc>
        <w:tc>
          <w:tcPr>
            <w:tcW w:w="2244" w:type="dxa"/>
            <w:shd w:val="clear" w:color="auto" w:fill="auto"/>
          </w:tcPr>
          <w:p w14:paraId="778C9362"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£600-£2,975</w:t>
            </w:r>
          </w:p>
        </w:tc>
        <w:tc>
          <w:tcPr>
            <w:tcW w:w="2245" w:type="dxa"/>
            <w:gridSpan w:val="2"/>
            <w:shd w:val="clear" w:color="auto" w:fill="auto"/>
          </w:tcPr>
          <w:p w14:paraId="66FF1408"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62B05371" w14:textId="77777777" w:rsidR="00E76BF7" w:rsidRPr="00E76BF7" w:rsidRDefault="00E76BF7" w:rsidP="00E76BF7">
            <w:pPr>
              <w:spacing w:before="80" w:after="80"/>
              <w:rPr>
                <w:rFonts w:eastAsia="Arial" w:cs="Arial"/>
                <w:sz w:val="22"/>
                <w:szCs w:val="22"/>
              </w:rPr>
            </w:pPr>
          </w:p>
        </w:tc>
      </w:tr>
      <w:tr w:rsidR="00E76BF7" w:rsidRPr="00E76BF7" w14:paraId="06CF0068" w14:textId="77777777" w:rsidTr="00E76BF7">
        <w:tc>
          <w:tcPr>
            <w:tcW w:w="2278" w:type="dxa"/>
            <w:shd w:val="clear" w:color="auto" w:fill="auto"/>
          </w:tcPr>
          <w:p w14:paraId="7948D9E6"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SEN</w:t>
            </w:r>
          </w:p>
        </w:tc>
        <w:tc>
          <w:tcPr>
            <w:tcW w:w="2250" w:type="dxa"/>
            <w:gridSpan w:val="2"/>
            <w:shd w:val="clear" w:color="auto" w:fill="auto"/>
          </w:tcPr>
          <w:p w14:paraId="7ADC4EA0"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£2,384-£4,703</w:t>
            </w:r>
          </w:p>
        </w:tc>
        <w:tc>
          <w:tcPr>
            <w:tcW w:w="2239" w:type="dxa"/>
            <w:shd w:val="clear" w:color="auto" w:fill="000000"/>
          </w:tcPr>
          <w:p w14:paraId="70C15CEA"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45166289" w14:textId="77777777" w:rsidR="00E76BF7" w:rsidRPr="00E76BF7" w:rsidRDefault="00E76BF7" w:rsidP="00E76BF7">
            <w:pPr>
              <w:spacing w:before="80" w:after="80"/>
              <w:rPr>
                <w:rFonts w:eastAsia="Arial" w:cs="Arial"/>
                <w:sz w:val="22"/>
                <w:szCs w:val="22"/>
              </w:rPr>
            </w:pPr>
          </w:p>
        </w:tc>
      </w:tr>
      <w:tr w:rsidR="00E76BF7" w:rsidRPr="00E76BF7" w14:paraId="655A2E70" w14:textId="77777777" w:rsidTr="0030725C">
        <w:tc>
          <w:tcPr>
            <w:tcW w:w="2278" w:type="dxa"/>
            <w:shd w:val="clear" w:color="auto" w:fill="auto"/>
          </w:tcPr>
          <w:p w14:paraId="4E4F5911" w14:textId="77777777" w:rsidR="00E76BF7" w:rsidRPr="00E76BF7" w:rsidRDefault="00E76BF7" w:rsidP="00E76BF7">
            <w:pPr>
              <w:spacing w:before="80" w:after="80"/>
              <w:rPr>
                <w:rFonts w:eastAsia="Arial" w:cs="Arial"/>
                <w:sz w:val="22"/>
                <w:szCs w:val="22"/>
              </w:rPr>
            </w:pPr>
            <w:r w:rsidRPr="00E76BF7">
              <w:rPr>
                <w:rFonts w:eastAsia="Arial" w:cs="Arial"/>
                <w:b/>
                <w:sz w:val="22"/>
                <w:szCs w:val="22"/>
              </w:rPr>
              <w:t>Additional payments</w:t>
            </w:r>
          </w:p>
        </w:tc>
        <w:tc>
          <w:tcPr>
            <w:tcW w:w="2250" w:type="dxa"/>
            <w:gridSpan w:val="2"/>
            <w:shd w:val="clear" w:color="auto" w:fill="auto"/>
            <w:vAlign w:val="center"/>
          </w:tcPr>
          <w:p w14:paraId="5518BF5C" w14:textId="77777777" w:rsidR="00E76BF7" w:rsidRPr="00E76BF7" w:rsidRDefault="00E76BF7" w:rsidP="00E76BF7">
            <w:pPr>
              <w:spacing w:before="80" w:after="80"/>
              <w:rPr>
                <w:rFonts w:eastAsia="Arial" w:cs="Arial"/>
                <w:b/>
                <w:sz w:val="22"/>
                <w:szCs w:val="22"/>
              </w:rPr>
            </w:pPr>
            <w:r w:rsidRPr="00E76BF7">
              <w:rPr>
                <w:rFonts w:eastAsia="Arial" w:cs="Arial"/>
                <w:b/>
                <w:sz w:val="22"/>
                <w:szCs w:val="22"/>
              </w:rPr>
              <w:t>Reason</w:t>
            </w:r>
          </w:p>
        </w:tc>
        <w:tc>
          <w:tcPr>
            <w:tcW w:w="2239" w:type="dxa"/>
            <w:shd w:val="clear" w:color="auto" w:fill="auto"/>
            <w:vAlign w:val="center"/>
          </w:tcPr>
          <w:p w14:paraId="317212A0" w14:textId="77777777" w:rsidR="00E76BF7" w:rsidRPr="00E76BF7" w:rsidRDefault="00E76BF7" w:rsidP="00E76BF7">
            <w:pPr>
              <w:spacing w:before="80" w:after="80"/>
              <w:rPr>
                <w:rFonts w:eastAsia="Arial" w:cs="Arial"/>
                <w:b/>
                <w:sz w:val="22"/>
                <w:szCs w:val="22"/>
              </w:rPr>
            </w:pPr>
            <w:r w:rsidRPr="00E76BF7">
              <w:rPr>
                <w:rFonts w:eastAsia="Arial" w:cs="Arial"/>
                <w:b/>
                <w:sz w:val="22"/>
                <w:szCs w:val="22"/>
              </w:rPr>
              <w:t>End date</w:t>
            </w:r>
          </w:p>
        </w:tc>
        <w:tc>
          <w:tcPr>
            <w:tcW w:w="2249" w:type="dxa"/>
            <w:shd w:val="clear" w:color="auto" w:fill="auto"/>
            <w:vAlign w:val="center"/>
          </w:tcPr>
          <w:p w14:paraId="004154AD" w14:textId="77777777" w:rsidR="00E76BF7" w:rsidRPr="00E76BF7" w:rsidRDefault="00E76BF7" w:rsidP="00E76BF7">
            <w:pPr>
              <w:spacing w:before="80" w:after="80"/>
              <w:rPr>
                <w:rFonts w:eastAsia="Arial" w:cs="Arial"/>
                <w:b/>
                <w:sz w:val="22"/>
                <w:szCs w:val="22"/>
              </w:rPr>
            </w:pPr>
            <w:r w:rsidRPr="00E76BF7">
              <w:rPr>
                <w:rFonts w:eastAsia="Arial" w:cs="Arial"/>
                <w:b/>
                <w:sz w:val="22"/>
                <w:szCs w:val="22"/>
              </w:rPr>
              <w:t>Annual value £</w:t>
            </w:r>
          </w:p>
        </w:tc>
      </w:tr>
      <w:tr w:rsidR="00E76BF7" w:rsidRPr="00E76BF7" w14:paraId="4F0FF925" w14:textId="77777777" w:rsidTr="0030725C">
        <w:tc>
          <w:tcPr>
            <w:tcW w:w="2278" w:type="dxa"/>
            <w:shd w:val="clear" w:color="auto" w:fill="auto"/>
          </w:tcPr>
          <w:p w14:paraId="4FB4645E"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Recruitment or Retention Payment</w:t>
            </w:r>
          </w:p>
        </w:tc>
        <w:tc>
          <w:tcPr>
            <w:tcW w:w="2250" w:type="dxa"/>
            <w:gridSpan w:val="2"/>
            <w:shd w:val="clear" w:color="auto" w:fill="auto"/>
          </w:tcPr>
          <w:p w14:paraId="567B3EAB" w14:textId="77777777" w:rsidR="00E76BF7" w:rsidRPr="00E76BF7" w:rsidRDefault="00E76BF7" w:rsidP="00E76BF7">
            <w:pPr>
              <w:spacing w:before="80" w:after="80"/>
              <w:rPr>
                <w:rFonts w:eastAsia="Arial" w:cs="Arial"/>
                <w:sz w:val="22"/>
                <w:szCs w:val="22"/>
              </w:rPr>
            </w:pPr>
          </w:p>
        </w:tc>
        <w:tc>
          <w:tcPr>
            <w:tcW w:w="2239" w:type="dxa"/>
            <w:shd w:val="clear" w:color="auto" w:fill="auto"/>
          </w:tcPr>
          <w:p w14:paraId="511FFBC3"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530A5948" w14:textId="77777777" w:rsidR="00E76BF7" w:rsidRPr="00E76BF7" w:rsidRDefault="00E76BF7" w:rsidP="00E76BF7">
            <w:pPr>
              <w:spacing w:before="80" w:after="80"/>
              <w:rPr>
                <w:rFonts w:eastAsia="Arial" w:cs="Arial"/>
                <w:sz w:val="22"/>
                <w:szCs w:val="22"/>
              </w:rPr>
            </w:pPr>
          </w:p>
        </w:tc>
      </w:tr>
      <w:tr w:rsidR="00E76BF7" w:rsidRPr="00E76BF7" w14:paraId="571F42E4" w14:textId="77777777" w:rsidTr="0030725C">
        <w:tc>
          <w:tcPr>
            <w:tcW w:w="2278" w:type="dxa"/>
            <w:shd w:val="clear" w:color="auto" w:fill="auto"/>
          </w:tcPr>
          <w:p w14:paraId="32D5E00D"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[Other – insert details]</w:t>
            </w:r>
          </w:p>
        </w:tc>
        <w:tc>
          <w:tcPr>
            <w:tcW w:w="2250" w:type="dxa"/>
            <w:gridSpan w:val="2"/>
            <w:shd w:val="clear" w:color="auto" w:fill="auto"/>
          </w:tcPr>
          <w:p w14:paraId="520123DF" w14:textId="77777777" w:rsidR="00E76BF7" w:rsidRPr="00E76BF7" w:rsidRDefault="00E76BF7" w:rsidP="00E76BF7">
            <w:pPr>
              <w:spacing w:before="80" w:after="80"/>
              <w:rPr>
                <w:rFonts w:eastAsia="Arial" w:cs="Arial"/>
                <w:sz w:val="22"/>
                <w:szCs w:val="22"/>
              </w:rPr>
            </w:pPr>
          </w:p>
        </w:tc>
        <w:tc>
          <w:tcPr>
            <w:tcW w:w="2239" w:type="dxa"/>
            <w:shd w:val="clear" w:color="auto" w:fill="auto"/>
          </w:tcPr>
          <w:p w14:paraId="10C9F0FD" w14:textId="77777777" w:rsidR="00E76BF7" w:rsidRPr="00E76BF7" w:rsidRDefault="00E76BF7" w:rsidP="00E76BF7">
            <w:pPr>
              <w:spacing w:before="80" w:after="80"/>
              <w:rPr>
                <w:rFonts w:eastAsia="Arial" w:cs="Arial"/>
                <w:sz w:val="22"/>
                <w:szCs w:val="22"/>
              </w:rPr>
            </w:pPr>
          </w:p>
        </w:tc>
        <w:tc>
          <w:tcPr>
            <w:tcW w:w="2249" w:type="dxa"/>
            <w:shd w:val="clear" w:color="auto" w:fill="auto"/>
          </w:tcPr>
          <w:p w14:paraId="2E2EDE9F" w14:textId="77777777" w:rsidR="00E76BF7" w:rsidRPr="00E76BF7" w:rsidRDefault="00E76BF7" w:rsidP="00E76BF7">
            <w:pPr>
              <w:spacing w:before="80" w:after="80"/>
              <w:rPr>
                <w:rFonts w:eastAsia="Arial" w:cs="Arial"/>
                <w:sz w:val="22"/>
                <w:szCs w:val="22"/>
              </w:rPr>
            </w:pPr>
          </w:p>
        </w:tc>
      </w:tr>
      <w:tr w:rsidR="00E76BF7" w:rsidRPr="00E76BF7" w14:paraId="62592A70" w14:textId="77777777" w:rsidTr="0030725C">
        <w:tc>
          <w:tcPr>
            <w:tcW w:w="2278" w:type="dxa"/>
            <w:shd w:val="clear" w:color="auto" w:fill="auto"/>
            <w:vAlign w:val="center"/>
          </w:tcPr>
          <w:p w14:paraId="65560974" w14:textId="77777777" w:rsidR="00E76BF7" w:rsidRPr="00E76BF7" w:rsidRDefault="00E76BF7" w:rsidP="00E76BF7">
            <w:pPr>
              <w:spacing w:before="80" w:after="80"/>
              <w:rPr>
                <w:rFonts w:eastAsia="Arial" w:cs="Arial"/>
                <w:b/>
                <w:sz w:val="22"/>
                <w:szCs w:val="22"/>
              </w:rPr>
            </w:pPr>
            <w:r w:rsidRPr="00E76BF7">
              <w:rPr>
                <w:rFonts w:eastAsia="Arial" w:cs="Arial"/>
                <w:b/>
                <w:sz w:val="22"/>
                <w:szCs w:val="22"/>
              </w:rPr>
              <w:t>Safeguarding</w:t>
            </w:r>
          </w:p>
        </w:tc>
        <w:tc>
          <w:tcPr>
            <w:tcW w:w="2250" w:type="dxa"/>
            <w:gridSpan w:val="2"/>
            <w:shd w:val="clear" w:color="auto" w:fill="auto"/>
            <w:vAlign w:val="center"/>
          </w:tcPr>
          <w:p w14:paraId="30B5A52C" w14:textId="77777777" w:rsidR="00E76BF7" w:rsidRPr="00E76BF7" w:rsidRDefault="00E76BF7" w:rsidP="00E76BF7">
            <w:pPr>
              <w:spacing w:before="80" w:after="80"/>
              <w:rPr>
                <w:rFonts w:eastAsia="Arial" w:cs="Arial"/>
                <w:b/>
                <w:sz w:val="22"/>
                <w:szCs w:val="22"/>
              </w:rPr>
            </w:pPr>
            <w:r w:rsidRPr="00E76BF7">
              <w:rPr>
                <w:rFonts w:eastAsia="Arial" w:cs="Arial"/>
                <w:b/>
                <w:sz w:val="22"/>
                <w:szCs w:val="22"/>
              </w:rPr>
              <w:t>Reason</w:t>
            </w:r>
          </w:p>
        </w:tc>
        <w:tc>
          <w:tcPr>
            <w:tcW w:w="2239" w:type="dxa"/>
            <w:shd w:val="clear" w:color="auto" w:fill="auto"/>
            <w:vAlign w:val="center"/>
          </w:tcPr>
          <w:p w14:paraId="438E5064" w14:textId="77777777" w:rsidR="00E76BF7" w:rsidRPr="00E76BF7" w:rsidRDefault="00E76BF7" w:rsidP="00E76BF7">
            <w:pPr>
              <w:spacing w:before="80" w:after="80"/>
              <w:rPr>
                <w:rFonts w:eastAsia="Arial" w:cs="Arial"/>
                <w:b/>
                <w:sz w:val="22"/>
                <w:szCs w:val="22"/>
              </w:rPr>
            </w:pPr>
            <w:r w:rsidRPr="00E76BF7">
              <w:rPr>
                <w:rFonts w:eastAsia="Arial" w:cs="Arial"/>
                <w:b/>
                <w:sz w:val="22"/>
                <w:szCs w:val="22"/>
              </w:rPr>
              <w:t>End date</w:t>
            </w:r>
          </w:p>
        </w:tc>
        <w:tc>
          <w:tcPr>
            <w:tcW w:w="2249" w:type="dxa"/>
            <w:shd w:val="clear" w:color="auto" w:fill="auto"/>
            <w:vAlign w:val="center"/>
          </w:tcPr>
          <w:p w14:paraId="45AEEA23" w14:textId="77777777" w:rsidR="00E76BF7" w:rsidRPr="00E76BF7" w:rsidRDefault="00E76BF7" w:rsidP="00E76BF7">
            <w:pPr>
              <w:spacing w:before="80" w:after="80"/>
              <w:rPr>
                <w:rFonts w:eastAsia="Arial" w:cs="Arial"/>
                <w:b/>
                <w:sz w:val="22"/>
                <w:szCs w:val="22"/>
              </w:rPr>
            </w:pPr>
            <w:r w:rsidRPr="00E76BF7">
              <w:rPr>
                <w:rFonts w:eastAsia="Arial" w:cs="Arial"/>
                <w:b/>
                <w:sz w:val="22"/>
                <w:szCs w:val="22"/>
              </w:rPr>
              <w:t>Annual value £</w:t>
            </w:r>
          </w:p>
        </w:tc>
      </w:tr>
      <w:tr w:rsidR="00E76BF7" w:rsidRPr="00E76BF7" w14:paraId="688D3AA1" w14:textId="77777777" w:rsidTr="0030725C">
        <w:tc>
          <w:tcPr>
            <w:tcW w:w="2278" w:type="dxa"/>
            <w:shd w:val="clear" w:color="auto" w:fill="auto"/>
          </w:tcPr>
          <w:p w14:paraId="11BDEFD8" w14:textId="77777777" w:rsidR="00E76BF7" w:rsidRPr="00E76BF7" w:rsidRDefault="00E76BF7" w:rsidP="00E76BF7">
            <w:pPr>
              <w:spacing w:before="80" w:after="80"/>
              <w:rPr>
                <w:rFonts w:eastAsia="Arial" w:cs="Arial"/>
                <w:sz w:val="22"/>
                <w:szCs w:val="22"/>
              </w:rPr>
            </w:pPr>
          </w:p>
        </w:tc>
        <w:tc>
          <w:tcPr>
            <w:tcW w:w="2250" w:type="dxa"/>
            <w:gridSpan w:val="2"/>
            <w:shd w:val="clear" w:color="auto" w:fill="auto"/>
          </w:tcPr>
          <w:p w14:paraId="3EA6ED30" w14:textId="77777777" w:rsidR="00E76BF7" w:rsidRPr="00E76BF7" w:rsidRDefault="00E76BF7" w:rsidP="00E76BF7">
            <w:pPr>
              <w:spacing w:before="80" w:after="80"/>
              <w:rPr>
                <w:rFonts w:eastAsia="Arial" w:cs="Arial"/>
                <w:sz w:val="22"/>
                <w:szCs w:val="22"/>
              </w:rPr>
            </w:pPr>
          </w:p>
        </w:tc>
        <w:tc>
          <w:tcPr>
            <w:tcW w:w="2239" w:type="dxa"/>
            <w:shd w:val="clear" w:color="auto" w:fill="auto"/>
          </w:tcPr>
          <w:p w14:paraId="24E61B5D" w14:textId="77777777" w:rsidR="00E76BF7" w:rsidRPr="00E76BF7" w:rsidRDefault="00E76BF7" w:rsidP="00E76BF7">
            <w:pPr>
              <w:spacing w:before="80" w:after="80"/>
              <w:rPr>
                <w:rFonts w:eastAsia="Arial" w:cs="Arial"/>
                <w:b/>
                <w:sz w:val="22"/>
                <w:szCs w:val="22"/>
              </w:rPr>
            </w:pPr>
          </w:p>
        </w:tc>
        <w:tc>
          <w:tcPr>
            <w:tcW w:w="2249" w:type="dxa"/>
            <w:shd w:val="clear" w:color="auto" w:fill="auto"/>
          </w:tcPr>
          <w:p w14:paraId="2AB478DB" w14:textId="77777777" w:rsidR="00E76BF7" w:rsidRPr="00E76BF7" w:rsidRDefault="00E76BF7" w:rsidP="00E76BF7">
            <w:pPr>
              <w:spacing w:before="80" w:after="80"/>
              <w:rPr>
                <w:rFonts w:eastAsia="Arial" w:cs="Arial"/>
                <w:sz w:val="22"/>
                <w:szCs w:val="22"/>
              </w:rPr>
            </w:pPr>
          </w:p>
        </w:tc>
      </w:tr>
    </w:tbl>
    <w:p w14:paraId="0D0F20DC" w14:textId="77777777" w:rsidR="00E76BF7" w:rsidRPr="00E76BF7" w:rsidRDefault="00E76BF7" w:rsidP="00E76BF7">
      <w:pPr>
        <w:spacing w:after="320" w:line="276" w:lineRule="auto"/>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244"/>
        <w:gridCol w:w="2260"/>
        <w:gridCol w:w="2264"/>
      </w:tblGrid>
      <w:tr w:rsidR="00E76BF7" w:rsidRPr="00E76BF7" w14:paraId="33E3AB36" w14:textId="77777777" w:rsidTr="0030725C">
        <w:tc>
          <w:tcPr>
            <w:tcW w:w="2310" w:type="dxa"/>
            <w:shd w:val="clear" w:color="auto" w:fill="auto"/>
          </w:tcPr>
          <w:p w14:paraId="186C60C1" w14:textId="77777777" w:rsidR="00E76BF7" w:rsidRPr="00E76BF7" w:rsidRDefault="00E76BF7" w:rsidP="00E76BF7">
            <w:pPr>
              <w:spacing w:before="80" w:after="80"/>
              <w:rPr>
                <w:rFonts w:eastAsia="Arial" w:cs="Arial"/>
                <w:sz w:val="22"/>
                <w:szCs w:val="22"/>
              </w:rPr>
            </w:pPr>
          </w:p>
        </w:tc>
        <w:tc>
          <w:tcPr>
            <w:tcW w:w="2310" w:type="dxa"/>
            <w:shd w:val="clear" w:color="auto" w:fill="auto"/>
          </w:tcPr>
          <w:p w14:paraId="10C894DF" w14:textId="77777777" w:rsidR="00E76BF7" w:rsidRPr="00E76BF7" w:rsidRDefault="00E76BF7" w:rsidP="00E76BF7">
            <w:pPr>
              <w:spacing w:before="80" w:after="80"/>
              <w:rPr>
                <w:rFonts w:eastAsia="Arial" w:cs="Arial"/>
                <w:sz w:val="22"/>
                <w:szCs w:val="22"/>
              </w:rPr>
            </w:pPr>
          </w:p>
        </w:tc>
        <w:tc>
          <w:tcPr>
            <w:tcW w:w="2311" w:type="dxa"/>
            <w:shd w:val="clear" w:color="auto" w:fill="auto"/>
          </w:tcPr>
          <w:p w14:paraId="7A03F0CC" w14:textId="77777777" w:rsidR="00E76BF7" w:rsidRPr="00E76BF7" w:rsidRDefault="00E76BF7" w:rsidP="00E76BF7">
            <w:pPr>
              <w:spacing w:before="80" w:after="80"/>
              <w:rPr>
                <w:rFonts w:eastAsia="Arial" w:cs="Arial"/>
                <w:b/>
                <w:sz w:val="22"/>
                <w:szCs w:val="22"/>
              </w:rPr>
            </w:pPr>
          </w:p>
        </w:tc>
        <w:tc>
          <w:tcPr>
            <w:tcW w:w="2311" w:type="dxa"/>
            <w:shd w:val="clear" w:color="auto" w:fill="auto"/>
          </w:tcPr>
          <w:p w14:paraId="0439AE62" w14:textId="77777777" w:rsidR="00E76BF7" w:rsidRPr="00E76BF7" w:rsidRDefault="00E76BF7" w:rsidP="00E76BF7">
            <w:pPr>
              <w:spacing w:before="80" w:after="80"/>
              <w:rPr>
                <w:rFonts w:eastAsia="Arial" w:cs="Arial"/>
                <w:b/>
                <w:sz w:val="22"/>
                <w:szCs w:val="22"/>
              </w:rPr>
            </w:pPr>
            <w:r w:rsidRPr="00E76BF7">
              <w:rPr>
                <w:rFonts w:eastAsia="Arial" w:cs="Arial"/>
                <w:b/>
                <w:sz w:val="22"/>
                <w:szCs w:val="22"/>
              </w:rPr>
              <w:t>Annual value £</w:t>
            </w:r>
          </w:p>
        </w:tc>
      </w:tr>
      <w:tr w:rsidR="00E76BF7" w:rsidRPr="00E76BF7" w14:paraId="1BC45B9F" w14:textId="77777777" w:rsidTr="0030725C">
        <w:tc>
          <w:tcPr>
            <w:tcW w:w="2310" w:type="dxa"/>
            <w:shd w:val="clear" w:color="auto" w:fill="auto"/>
          </w:tcPr>
          <w:p w14:paraId="402C06A4" w14:textId="77777777" w:rsidR="00E76BF7" w:rsidRPr="00E76BF7" w:rsidRDefault="00E76BF7" w:rsidP="00E76BF7">
            <w:pPr>
              <w:spacing w:before="80" w:after="80"/>
              <w:rPr>
                <w:rFonts w:eastAsia="Arial" w:cs="Arial"/>
                <w:sz w:val="22"/>
                <w:szCs w:val="22"/>
              </w:rPr>
            </w:pPr>
          </w:p>
        </w:tc>
        <w:tc>
          <w:tcPr>
            <w:tcW w:w="2310" w:type="dxa"/>
            <w:shd w:val="clear" w:color="auto" w:fill="auto"/>
          </w:tcPr>
          <w:p w14:paraId="74079B1D" w14:textId="77777777" w:rsidR="00E76BF7" w:rsidRPr="00E76BF7" w:rsidRDefault="00E76BF7" w:rsidP="00E76BF7">
            <w:pPr>
              <w:spacing w:before="80" w:after="80"/>
              <w:rPr>
                <w:rFonts w:eastAsia="Arial" w:cs="Arial"/>
                <w:sz w:val="22"/>
                <w:szCs w:val="22"/>
              </w:rPr>
            </w:pPr>
          </w:p>
        </w:tc>
        <w:tc>
          <w:tcPr>
            <w:tcW w:w="2311" w:type="dxa"/>
            <w:shd w:val="clear" w:color="auto" w:fill="auto"/>
          </w:tcPr>
          <w:p w14:paraId="62D6AA0F" w14:textId="77777777" w:rsidR="00E76BF7" w:rsidRPr="00E76BF7" w:rsidRDefault="00E76BF7" w:rsidP="00E76BF7">
            <w:pPr>
              <w:spacing w:before="80" w:after="80"/>
              <w:rPr>
                <w:rFonts w:eastAsia="Arial" w:cs="Arial"/>
                <w:sz w:val="22"/>
                <w:szCs w:val="22"/>
              </w:rPr>
            </w:pPr>
            <w:r w:rsidRPr="00E76BF7">
              <w:rPr>
                <w:rFonts w:eastAsia="Arial" w:cs="Arial"/>
                <w:b/>
                <w:sz w:val="22"/>
                <w:szCs w:val="22"/>
              </w:rPr>
              <w:t>Total salary</w:t>
            </w:r>
          </w:p>
        </w:tc>
        <w:tc>
          <w:tcPr>
            <w:tcW w:w="2311" w:type="dxa"/>
            <w:shd w:val="clear" w:color="auto" w:fill="auto"/>
          </w:tcPr>
          <w:p w14:paraId="6046EB79" w14:textId="77777777" w:rsidR="00E76BF7" w:rsidRPr="00E76BF7" w:rsidRDefault="00E76BF7" w:rsidP="00E76BF7">
            <w:pPr>
              <w:spacing w:before="80" w:after="80"/>
              <w:rPr>
                <w:rFonts w:eastAsia="Arial" w:cs="Arial"/>
                <w:sz w:val="22"/>
                <w:szCs w:val="22"/>
              </w:rPr>
            </w:pPr>
          </w:p>
        </w:tc>
      </w:tr>
      <w:tr w:rsidR="00E76BF7" w:rsidRPr="00E76BF7" w14:paraId="525DD3D0" w14:textId="77777777" w:rsidTr="0030725C">
        <w:tc>
          <w:tcPr>
            <w:tcW w:w="4620" w:type="dxa"/>
            <w:gridSpan w:val="2"/>
            <w:shd w:val="clear" w:color="auto" w:fill="auto"/>
          </w:tcPr>
          <w:p w14:paraId="56FBB45C"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Signed:</w:t>
            </w:r>
          </w:p>
        </w:tc>
        <w:tc>
          <w:tcPr>
            <w:tcW w:w="4622" w:type="dxa"/>
            <w:gridSpan w:val="2"/>
            <w:shd w:val="clear" w:color="auto" w:fill="auto"/>
          </w:tcPr>
          <w:p w14:paraId="1142FFD9" w14:textId="77777777" w:rsidR="00E76BF7" w:rsidRPr="00E76BF7" w:rsidRDefault="00E76BF7" w:rsidP="00E76BF7">
            <w:pPr>
              <w:spacing w:before="80" w:after="80"/>
              <w:rPr>
                <w:rFonts w:eastAsia="Arial" w:cs="Arial"/>
                <w:sz w:val="22"/>
                <w:szCs w:val="22"/>
              </w:rPr>
            </w:pPr>
            <w:r w:rsidRPr="00E76BF7">
              <w:rPr>
                <w:rFonts w:eastAsia="Arial" w:cs="Arial"/>
                <w:sz w:val="22"/>
                <w:szCs w:val="22"/>
              </w:rPr>
              <w:t>Date:</w:t>
            </w:r>
          </w:p>
        </w:tc>
      </w:tr>
    </w:tbl>
    <w:p w14:paraId="7DBBB58E" w14:textId="77777777" w:rsidR="005E787A" w:rsidRDefault="005E787A" w:rsidP="00E76BF7">
      <w:pPr>
        <w:spacing w:after="200" w:line="276" w:lineRule="auto"/>
        <w:jc w:val="both"/>
        <w:rPr>
          <w:rFonts w:cs="Arial"/>
          <w:b/>
          <w:bCs/>
          <w:szCs w:val="24"/>
          <w:lang w:eastAsia="en-GB"/>
        </w:rPr>
      </w:pPr>
    </w:p>
    <w:p w14:paraId="7493C44D" w14:textId="391BE20C" w:rsidR="00E76BF7" w:rsidRPr="00E76BF7" w:rsidRDefault="00E76BF7" w:rsidP="00E76BF7">
      <w:pPr>
        <w:spacing w:after="200" w:line="276" w:lineRule="auto"/>
        <w:jc w:val="both"/>
        <w:rPr>
          <w:rFonts w:cs="Arial"/>
          <w:b/>
          <w:szCs w:val="24"/>
          <w:lang w:eastAsia="en-GB"/>
        </w:rPr>
      </w:pPr>
      <w:r w:rsidRPr="00E76BF7">
        <w:rPr>
          <w:rFonts w:cs="Arial"/>
          <w:b/>
          <w:bCs/>
          <w:szCs w:val="24"/>
          <w:lang w:eastAsia="en-GB"/>
        </w:rPr>
        <w:lastRenderedPageBreak/>
        <w:t>Appendix 4 – Terms of Reference for the Head of Education Excellence and responsibilities under this policy.</w:t>
      </w:r>
    </w:p>
    <w:p w14:paraId="63DEB3D5" w14:textId="77777777" w:rsidR="00E76BF7" w:rsidRPr="00E76BF7" w:rsidRDefault="00E76BF7" w:rsidP="00E76BF7">
      <w:pPr>
        <w:widowControl w:val="0"/>
        <w:overflowPunct w:val="0"/>
        <w:autoSpaceDE w:val="0"/>
        <w:autoSpaceDN w:val="0"/>
        <w:adjustRightInd w:val="0"/>
        <w:spacing w:line="276" w:lineRule="auto"/>
        <w:jc w:val="both"/>
        <w:textAlignment w:val="baseline"/>
        <w:rPr>
          <w:rFonts w:cs="Arial"/>
          <w:szCs w:val="24"/>
          <w:lang w:eastAsia="en-GB"/>
        </w:rPr>
      </w:pPr>
      <w:r w:rsidRPr="00E76BF7">
        <w:rPr>
          <w:rFonts w:cs="Arial"/>
          <w:szCs w:val="24"/>
          <w:lang w:eastAsia="en-GB"/>
        </w:rPr>
        <w:t>The Head of Education Excellence shall have fully delegated responsibility to consider and decide all matters relating to staff pay in accordance with the relevant legislation and guidance, and in accordance with relevant policies.</w:t>
      </w:r>
    </w:p>
    <w:p w14:paraId="71A5E7F0" w14:textId="77777777" w:rsidR="00E76BF7" w:rsidRPr="00E76BF7" w:rsidRDefault="00E76BF7" w:rsidP="00E76BF7">
      <w:pPr>
        <w:spacing w:after="120" w:line="276" w:lineRule="auto"/>
        <w:jc w:val="both"/>
        <w:rPr>
          <w:rFonts w:cs="Arial"/>
          <w:szCs w:val="24"/>
          <w:lang w:eastAsia="en-GB"/>
        </w:rPr>
      </w:pPr>
    </w:p>
    <w:p w14:paraId="04BFE22B" w14:textId="77777777" w:rsidR="00E76BF7" w:rsidRPr="00E76BF7" w:rsidRDefault="00E76BF7" w:rsidP="00E76BF7">
      <w:pPr>
        <w:widowControl w:val="0"/>
        <w:overflowPunct w:val="0"/>
        <w:autoSpaceDE w:val="0"/>
        <w:autoSpaceDN w:val="0"/>
        <w:adjustRightInd w:val="0"/>
        <w:spacing w:line="276" w:lineRule="auto"/>
        <w:jc w:val="both"/>
        <w:textAlignment w:val="baseline"/>
        <w:rPr>
          <w:rFonts w:cs="Arial"/>
          <w:szCs w:val="24"/>
          <w:lang w:eastAsia="en-GB"/>
        </w:rPr>
      </w:pPr>
      <w:r w:rsidRPr="00E76BF7">
        <w:rPr>
          <w:rFonts w:cs="Arial"/>
          <w:szCs w:val="24"/>
          <w:lang w:eastAsia="en-GB"/>
        </w:rPr>
        <w:t>The Head of Education Excellence may invite other persons to serve in an advisory capacity should they deem it necessary to support the discharge of their responsibility in respect of certain tasks.</w:t>
      </w:r>
    </w:p>
    <w:p w14:paraId="50544863" w14:textId="77777777" w:rsidR="00E76BF7" w:rsidRPr="00E76BF7" w:rsidRDefault="00E76BF7" w:rsidP="00E76BF7">
      <w:pPr>
        <w:spacing w:after="120" w:line="276" w:lineRule="auto"/>
        <w:jc w:val="both"/>
        <w:rPr>
          <w:rFonts w:cs="Arial"/>
          <w:szCs w:val="24"/>
          <w:lang w:eastAsia="en-GB"/>
        </w:rPr>
      </w:pPr>
    </w:p>
    <w:p w14:paraId="4C69E3B8" w14:textId="77777777" w:rsidR="00E76BF7" w:rsidRPr="00E76BF7" w:rsidRDefault="00E76BF7" w:rsidP="00E76BF7">
      <w:pPr>
        <w:widowControl w:val="0"/>
        <w:overflowPunct w:val="0"/>
        <w:autoSpaceDE w:val="0"/>
        <w:autoSpaceDN w:val="0"/>
        <w:adjustRightInd w:val="0"/>
        <w:spacing w:line="276" w:lineRule="auto"/>
        <w:jc w:val="both"/>
        <w:textAlignment w:val="baseline"/>
        <w:rPr>
          <w:rFonts w:cs="Arial"/>
          <w:szCs w:val="24"/>
          <w:lang w:eastAsia="en-GB"/>
        </w:rPr>
      </w:pPr>
      <w:r w:rsidRPr="00E76BF7">
        <w:rPr>
          <w:rFonts w:cs="Arial"/>
          <w:szCs w:val="24"/>
          <w:lang w:eastAsia="en-GB"/>
        </w:rPr>
        <w:t>The Head of Education Excellence shall communicate details of all processes relating to specific pay issues to all staff, in writing, in an appropriate manner, and communicate in writing all decisions relating to the pay of individual employees to those individuals privately and personally.</w:t>
      </w:r>
    </w:p>
    <w:p w14:paraId="1551D6F3" w14:textId="77777777" w:rsidR="00E76BF7" w:rsidRPr="00E76BF7" w:rsidRDefault="00E76BF7" w:rsidP="00E76BF7">
      <w:pPr>
        <w:spacing w:after="120" w:line="276" w:lineRule="auto"/>
        <w:jc w:val="both"/>
        <w:rPr>
          <w:rFonts w:cs="Arial"/>
          <w:b/>
          <w:bCs/>
          <w:szCs w:val="24"/>
          <w:lang w:eastAsia="en-GB"/>
        </w:rPr>
      </w:pPr>
    </w:p>
    <w:p w14:paraId="7FAFD83A" w14:textId="77777777" w:rsidR="00E76BF7" w:rsidRPr="00E76BF7" w:rsidRDefault="00E76BF7" w:rsidP="00E76BF7">
      <w:pPr>
        <w:spacing w:after="120" w:line="276" w:lineRule="auto"/>
        <w:jc w:val="both"/>
        <w:rPr>
          <w:rFonts w:cs="Arial"/>
          <w:szCs w:val="24"/>
          <w:lang w:eastAsia="en-GB"/>
        </w:rPr>
      </w:pPr>
      <w:r w:rsidRPr="00E76BF7">
        <w:rPr>
          <w:rFonts w:cs="Arial"/>
          <w:szCs w:val="24"/>
          <w:lang w:eastAsia="en-GB"/>
        </w:rPr>
        <w:t>The Head of Education Excellence shall:</w:t>
      </w:r>
    </w:p>
    <w:p w14:paraId="180732DE" w14:textId="77777777" w:rsidR="00E76BF7" w:rsidRPr="00E76BF7" w:rsidRDefault="00E76BF7" w:rsidP="00E76BF7">
      <w:pPr>
        <w:widowControl w:val="0"/>
        <w:overflowPunct w:val="0"/>
        <w:autoSpaceDE w:val="0"/>
        <w:autoSpaceDN w:val="0"/>
        <w:adjustRightInd w:val="0"/>
        <w:spacing w:line="276" w:lineRule="auto"/>
        <w:jc w:val="both"/>
        <w:textAlignment w:val="baseline"/>
        <w:rPr>
          <w:rFonts w:ascii="Calibri" w:hAnsi="Calibri"/>
          <w:sz w:val="22"/>
          <w:szCs w:val="22"/>
          <w:lang w:eastAsia="en-GB"/>
        </w:rPr>
      </w:pPr>
      <w:r w:rsidRPr="00E76BF7">
        <w:rPr>
          <w:rFonts w:cs="Arial"/>
          <w:szCs w:val="24"/>
          <w:lang w:eastAsia="en-GB"/>
        </w:rPr>
        <w:t>Apply the Pay Policy for Centrally Employed teacher on behalf of the Local Authority and ensure compliance with statutory obligations in respect of pay and conditions of service related to pay.</w:t>
      </w:r>
    </w:p>
    <w:p w14:paraId="6737239F" w14:textId="77777777" w:rsidR="00E76BF7" w:rsidRPr="00E76BF7" w:rsidRDefault="00E76BF7" w:rsidP="00E76BF7">
      <w:pPr>
        <w:widowControl w:val="0"/>
        <w:numPr>
          <w:ilvl w:val="0"/>
          <w:numId w:val="45"/>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Review the pay of all staff annually.</w:t>
      </w:r>
    </w:p>
    <w:p w14:paraId="495E74B6" w14:textId="77777777" w:rsidR="00E76BF7" w:rsidRPr="00E76BF7" w:rsidRDefault="00E76BF7" w:rsidP="00E76BF7">
      <w:pPr>
        <w:spacing w:after="120" w:line="276" w:lineRule="auto"/>
        <w:jc w:val="both"/>
        <w:rPr>
          <w:rFonts w:cs="Arial"/>
          <w:szCs w:val="24"/>
          <w:lang w:eastAsia="en-GB"/>
        </w:rPr>
      </w:pPr>
    </w:p>
    <w:p w14:paraId="47B03DD0" w14:textId="77777777" w:rsidR="00E76BF7" w:rsidRPr="00E76BF7" w:rsidRDefault="00E76BF7" w:rsidP="00E76BF7">
      <w:pPr>
        <w:widowControl w:val="0"/>
        <w:numPr>
          <w:ilvl w:val="0"/>
          <w:numId w:val="45"/>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Ensure that job descriptions are provided for all staff.</w:t>
      </w:r>
    </w:p>
    <w:p w14:paraId="4F402A48" w14:textId="77777777" w:rsidR="00E76BF7" w:rsidRPr="00E76BF7" w:rsidRDefault="00E76BF7" w:rsidP="00E76BF7">
      <w:pPr>
        <w:spacing w:after="120" w:line="276" w:lineRule="auto"/>
        <w:jc w:val="both"/>
        <w:rPr>
          <w:rFonts w:cs="Arial"/>
          <w:szCs w:val="24"/>
          <w:lang w:eastAsia="en-GB"/>
        </w:rPr>
      </w:pPr>
    </w:p>
    <w:p w14:paraId="6BA2DE33" w14:textId="77777777" w:rsidR="00E76BF7" w:rsidRPr="00E76BF7" w:rsidRDefault="00E76BF7" w:rsidP="00E76BF7">
      <w:pPr>
        <w:widowControl w:val="0"/>
        <w:numPr>
          <w:ilvl w:val="0"/>
          <w:numId w:val="45"/>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Ensure that every teacher’s salary is reviewed with effect from 1 September and no later than 31 October (except in the case of the Headteacher) each year.</w:t>
      </w:r>
    </w:p>
    <w:p w14:paraId="623346C2" w14:textId="77777777" w:rsidR="00E76BF7" w:rsidRPr="00E76BF7" w:rsidRDefault="00E76BF7" w:rsidP="00E76BF7">
      <w:pPr>
        <w:spacing w:after="120" w:line="276" w:lineRule="auto"/>
        <w:jc w:val="both"/>
        <w:rPr>
          <w:rFonts w:cs="Arial"/>
          <w:szCs w:val="24"/>
          <w:lang w:eastAsia="en-GB"/>
        </w:rPr>
      </w:pPr>
    </w:p>
    <w:p w14:paraId="642E609C" w14:textId="77777777" w:rsidR="00E76BF7" w:rsidRPr="00E76BF7" w:rsidRDefault="00E76BF7" w:rsidP="00E76BF7">
      <w:pPr>
        <w:widowControl w:val="0"/>
        <w:numPr>
          <w:ilvl w:val="0"/>
          <w:numId w:val="45"/>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Provide an Annual Pay Statement for all staff based upon their situation on September 1</w:t>
      </w:r>
      <w:r w:rsidRPr="00E76BF7">
        <w:rPr>
          <w:rFonts w:cs="Arial"/>
          <w:szCs w:val="24"/>
          <w:vertAlign w:val="superscript"/>
          <w:lang w:eastAsia="en-GB"/>
        </w:rPr>
        <w:t>st</w:t>
      </w:r>
      <w:r w:rsidRPr="00E76BF7">
        <w:rPr>
          <w:rFonts w:cs="Arial"/>
          <w:szCs w:val="24"/>
          <w:lang w:eastAsia="en-GB"/>
        </w:rPr>
        <w:t xml:space="preserve"> and issued before October 31</w:t>
      </w:r>
      <w:r w:rsidRPr="00E76BF7">
        <w:rPr>
          <w:rFonts w:cs="Arial"/>
          <w:szCs w:val="24"/>
          <w:vertAlign w:val="superscript"/>
          <w:lang w:eastAsia="en-GB"/>
        </w:rPr>
        <w:t>st</w:t>
      </w:r>
      <w:r w:rsidRPr="00E76BF7">
        <w:rPr>
          <w:rFonts w:cs="Arial"/>
          <w:szCs w:val="24"/>
          <w:lang w:eastAsia="en-GB"/>
        </w:rPr>
        <w:t xml:space="preserve">.  </w:t>
      </w:r>
    </w:p>
    <w:p w14:paraId="623D1C3C" w14:textId="77777777" w:rsidR="00E76BF7" w:rsidRPr="00E76BF7" w:rsidRDefault="00E76BF7" w:rsidP="00E76BF7">
      <w:pPr>
        <w:spacing w:after="120" w:line="276" w:lineRule="auto"/>
        <w:ind w:left="283"/>
        <w:jc w:val="both"/>
        <w:rPr>
          <w:rFonts w:cs="Arial"/>
          <w:szCs w:val="24"/>
          <w:lang w:eastAsia="en-GB"/>
        </w:rPr>
      </w:pPr>
    </w:p>
    <w:p w14:paraId="5D710249" w14:textId="77777777" w:rsidR="00E76BF7" w:rsidRPr="00E76BF7" w:rsidRDefault="00E76BF7" w:rsidP="00E76BF7">
      <w:pPr>
        <w:widowControl w:val="0"/>
        <w:numPr>
          <w:ilvl w:val="0"/>
          <w:numId w:val="45"/>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Provide an interim Pay Statement for any member of staff whose situation changes during the year.</w:t>
      </w:r>
    </w:p>
    <w:p w14:paraId="53719837" w14:textId="77777777" w:rsidR="00E76BF7" w:rsidRPr="00E76BF7" w:rsidRDefault="00E76BF7" w:rsidP="00E76BF7">
      <w:pPr>
        <w:spacing w:after="120" w:line="276" w:lineRule="auto"/>
        <w:jc w:val="both"/>
        <w:rPr>
          <w:rFonts w:cs="Arial"/>
          <w:szCs w:val="24"/>
          <w:lang w:eastAsia="en-GB"/>
        </w:rPr>
      </w:pPr>
    </w:p>
    <w:p w14:paraId="47E94CD2" w14:textId="77777777" w:rsidR="00E76BF7" w:rsidRPr="00E76BF7" w:rsidRDefault="00E76BF7" w:rsidP="00E76BF7">
      <w:pPr>
        <w:widowControl w:val="0"/>
        <w:numPr>
          <w:ilvl w:val="0"/>
          <w:numId w:val="45"/>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Where a pay determination leads or may lead to the start of a period of safeguarding, the required notification will be given as soon as possible and no longer than one month after the date of determination.</w:t>
      </w:r>
    </w:p>
    <w:p w14:paraId="5C350222" w14:textId="77777777" w:rsidR="00E76BF7" w:rsidRPr="00E76BF7" w:rsidRDefault="00E76BF7" w:rsidP="00E76BF7">
      <w:pPr>
        <w:spacing w:after="120" w:line="276" w:lineRule="auto"/>
        <w:jc w:val="both"/>
        <w:rPr>
          <w:rFonts w:cs="Arial"/>
          <w:szCs w:val="24"/>
          <w:lang w:eastAsia="en-GB"/>
        </w:rPr>
      </w:pPr>
    </w:p>
    <w:p w14:paraId="789FB721" w14:textId="77777777" w:rsidR="00E76BF7" w:rsidRPr="00E76BF7" w:rsidRDefault="00E76BF7" w:rsidP="00E76BF7">
      <w:pPr>
        <w:widowControl w:val="0"/>
        <w:numPr>
          <w:ilvl w:val="0"/>
          <w:numId w:val="45"/>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Consider and make decisions relating to the levels of pay associated with specific posts, including both existing posts through the process of annual review and any new posts proposed by the Headteacher.</w:t>
      </w:r>
    </w:p>
    <w:p w14:paraId="22415298" w14:textId="77777777" w:rsidR="00E76BF7" w:rsidRPr="00E76BF7" w:rsidRDefault="00E76BF7" w:rsidP="00E76BF7">
      <w:pPr>
        <w:widowControl w:val="0"/>
        <w:overflowPunct w:val="0"/>
        <w:autoSpaceDE w:val="0"/>
        <w:autoSpaceDN w:val="0"/>
        <w:adjustRightInd w:val="0"/>
        <w:spacing w:line="276" w:lineRule="auto"/>
        <w:jc w:val="both"/>
        <w:textAlignment w:val="baseline"/>
        <w:rPr>
          <w:rFonts w:cs="Arial"/>
          <w:szCs w:val="24"/>
          <w:lang w:eastAsia="en-GB"/>
        </w:rPr>
      </w:pPr>
    </w:p>
    <w:p w14:paraId="3F0A5062" w14:textId="77777777" w:rsidR="00E76BF7" w:rsidRPr="00E76BF7" w:rsidRDefault="00E76BF7" w:rsidP="00E76BF7">
      <w:pPr>
        <w:widowControl w:val="0"/>
        <w:numPr>
          <w:ilvl w:val="0"/>
          <w:numId w:val="45"/>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Receive recommendations from the relevant Service Manager in respect of all other staff’s performance pay reviews including Upper Pay Range Application.</w:t>
      </w:r>
    </w:p>
    <w:p w14:paraId="09BA9E2A" w14:textId="77777777" w:rsidR="00E76BF7" w:rsidRPr="00E76BF7" w:rsidRDefault="00E76BF7" w:rsidP="00E76BF7">
      <w:pPr>
        <w:spacing w:after="120" w:line="276" w:lineRule="auto"/>
        <w:jc w:val="both"/>
        <w:rPr>
          <w:rFonts w:cs="Arial"/>
          <w:szCs w:val="24"/>
          <w:lang w:eastAsia="en-GB"/>
        </w:rPr>
      </w:pPr>
    </w:p>
    <w:p w14:paraId="57526D93" w14:textId="77777777" w:rsidR="00E76BF7" w:rsidRPr="00E76BF7" w:rsidRDefault="00E76BF7" w:rsidP="00E76BF7">
      <w:pPr>
        <w:widowControl w:val="0"/>
        <w:numPr>
          <w:ilvl w:val="0"/>
          <w:numId w:val="45"/>
        </w:numPr>
        <w:overflowPunct w:val="0"/>
        <w:autoSpaceDE w:val="0"/>
        <w:autoSpaceDN w:val="0"/>
        <w:adjustRightInd w:val="0"/>
        <w:spacing w:after="200" w:line="276" w:lineRule="auto"/>
        <w:contextualSpacing/>
        <w:jc w:val="both"/>
        <w:textAlignment w:val="baseline"/>
        <w:rPr>
          <w:rFonts w:cs="Arial"/>
          <w:szCs w:val="24"/>
          <w:lang w:eastAsia="en-GB"/>
        </w:rPr>
      </w:pPr>
      <w:r w:rsidRPr="00E76BF7">
        <w:rPr>
          <w:rFonts w:cs="Arial"/>
          <w:szCs w:val="24"/>
          <w:lang w:eastAsia="en-GB"/>
        </w:rPr>
        <w:t>Hear and consider any representations from staff regarding pay related decisions prior to a formal appeal.</w:t>
      </w:r>
    </w:p>
    <w:p w14:paraId="104282B6" w14:textId="77777777" w:rsidR="00E76BF7" w:rsidRPr="00E76BF7" w:rsidRDefault="00E76BF7" w:rsidP="00E76BF7">
      <w:pPr>
        <w:spacing w:after="120" w:line="276" w:lineRule="auto"/>
        <w:ind w:left="283"/>
        <w:jc w:val="both"/>
        <w:rPr>
          <w:rFonts w:cs="Arial"/>
          <w:szCs w:val="24"/>
          <w:lang w:eastAsia="en-GB"/>
        </w:rPr>
      </w:pPr>
    </w:p>
    <w:p w14:paraId="629D3F94" w14:textId="77777777" w:rsidR="00E76BF7" w:rsidRPr="00E76BF7" w:rsidRDefault="00E76BF7" w:rsidP="00E76BF7">
      <w:pPr>
        <w:spacing w:after="120" w:line="276" w:lineRule="auto"/>
        <w:jc w:val="both"/>
        <w:rPr>
          <w:rFonts w:cs="Arial"/>
          <w:b/>
          <w:bCs/>
          <w:szCs w:val="24"/>
          <w:lang w:eastAsia="en-GB"/>
        </w:rPr>
      </w:pPr>
      <w:r w:rsidRPr="00E76BF7">
        <w:rPr>
          <w:rFonts w:cs="Arial"/>
          <w:b/>
          <w:bCs/>
          <w:szCs w:val="24"/>
          <w:lang w:eastAsia="en-GB"/>
        </w:rPr>
        <w:t>The Head of Education Excellence and the Annual Pay Review</w:t>
      </w:r>
    </w:p>
    <w:p w14:paraId="459D0B33" w14:textId="77777777" w:rsidR="00E76BF7" w:rsidRPr="00E76BF7" w:rsidRDefault="00E76BF7" w:rsidP="00E76BF7">
      <w:pPr>
        <w:spacing w:after="120" w:line="276" w:lineRule="auto"/>
        <w:ind w:left="283"/>
        <w:jc w:val="both"/>
        <w:rPr>
          <w:rFonts w:cs="Arial"/>
          <w:szCs w:val="24"/>
          <w:lang w:eastAsia="en-GB"/>
        </w:rPr>
      </w:pPr>
    </w:p>
    <w:p w14:paraId="34C375BA" w14:textId="77777777" w:rsidR="00E76BF7" w:rsidRPr="00E76BF7" w:rsidRDefault="00E76BF7" w:rsidP="00E76BF7">
      <w:pPr>
        <w:spacing w:after="120" w:line="276" w:lineRule="auto"/>
        <w:jc w:val="both"/>
        <w:rPr>
          <w:rFonts w:cs="Arial"/>
          <w:szCs w:val="24"/>
          <w:lang w:eastAsia="en-GB"/>
        </w:rPr>
      </w:pPr>
      <w:r w:rsidRPr="00E76BF7">
        <w:rPr>
          <w:rFonts w:cs="Arial"/>
          <w:szCs w:val="24"/>
          <w:lang w:eastAsia="en-GB"/>
        </w:rPr>
        <w:t>In conducting the Annual Pay Review the Head of Education Excellence shall:</w:t>
      </w:r>
    </w:p>
    <w:p w14:paraId="49881E03" w14:textId="77777777" w:rsidR="00E76BF7" w:rsidRPr="00E76BF7" w:rsidRDefault="00E76BF7" w:rsidP="00E76BF7">
      <w:pPr>
        <w:numPr>
          <w:ilvl w:val="0"/>
          <w:numId w:val="10"/>
        </w:numPr>
        <w:spacing w:after="120" w:line="276" w:lineRule="auto"/>
        <w:jc w:val="both"/>
        <w:rPr>
          <w:rFonts w:cs="Arial"/>
          <w:szCs w:val="24"/>
          <w:lang w:eastAsia="en-GB"/>
        </w:rPr>
      </w:pPr>
      <w:r w:rsidRPr="00E76BF7">
        <w:rPr>
          <w:rFonts w:cs="Arial"/>
          <w:szCs w:val="24"/>
          <w:lang w:eastAsia="en-GB"/>
        </w:rPr>
        <w:t>Publish the date of the Annual Pay Review meeting to all staff at least 10 working days before the meeting.</w:t>
      </w:r>
    </w:p>
    <w:p w14:paraId="05F430D6" w14:textId="77777777" w:rsidR="00E76BF7" w:rsidRPr="00E76BF7" w:rsidRDefault="00E76BF7" w:rsidP="00E76BF7">
      <w:pPr>
        <w:numPr>
          <w:ilvl w:val="0"/>
          <w:numId w:val="10"/>
        </w:numPr>
        <w:spacing w:after="120" w:line="276" w:lineRule="auto"/>
        <w:jc w:val="both"/>
        <w:rPr>
          <w:rFonts w:cs="Arial"/>
          <w:szCs w:val="24"/>
          <w:lang w:eastAsia="en-GB"/>
        </w:rPr>
      </w:pPr>
      <w:r w:rsidRPr="00E76BF7">
        <w:rPr>
          <w:rFonts w:cs="Arial"/>
          <w:szCs w:val="24"/>
          <w:lang w:eastAsia="en-GB"/>
        </w:rPr>
        <w:t>Inform all staff of the process to be followed by any employee wishing to make representations to the Annual Pay Review in view of the ISR and the pay ranges for other members of the Leadership Team.</w:t>
      </w:r>
    </w:p>
    <w:p w14:paraId="040229C2" w14:textId="77777777" w:rsidR="00E76BF7" w:rsidRPr="00E76BF7" w:rsidRDefault="00E76BF7" w:rsidP="00E76BF7">
      <w:pPr>
        <w:numPr>
          <w:ilvl w:val="0"/>
          <w:numId w:val="10"/>
        </w:numPr>
        <w:spacing w:after="120" w:line="276" w:lineRule="auto"/>
        <w:jc w:val="both"/>
        <w:rPr>
          <w:rFonts w:cs="Arial"/>
          <w:szCs w:val="24"/>
          <w:lang w:eastAsia="en-GB"/>
        </w:rPr>
      </w:pPr>
      <w:r w:rsidRPr="00E76BF7">
        <w:rPr>
          <w:rFonts w:cs="Arial"/>
          <w:szCs w:val="24"/>
          <w:lang w:eastAsia="en-GB"/>
        </w:rPr>
        <w:t>Communicate in writing decisions in respect of any representations considered in the Annual Pay Review to the employee making the representation.</w:t>
      </w:r>
    </w:p>
    <w:p w14:paraId="6208AACD" w14:textId="77777777" w:rsidR="00E76BF7" w:rsidRPr="00E76BF7" w:rsidRDefault="00E76BF7" w:rsidP="00E76BF7">
      <w:pPr>
        <w:numPr>
          <w:ilvl w:val="0"/>
          <w:numId w:val="10"/>
        </w:numPr>
        <w:spacing w:after="120" w:line="276" w:lineRule="auto"/>
        <w:jc w:val="both"/>
        <w:rPr>
          <w:rFonts w:cs="Arial"/>
          <w:szCs w:val="24"/>
          <w:lang w:eastAsia="en-GB"/>
        </w:rPr>
      </w:pPr>
      <w:r w:rsidRPr="00E76BF7">
        <w:rPr>
          <w:rFonts w:cs="Arial"/>
          <w:szCs w:val="24"/>
          <w:lang w:eastAsia="en-GB"/>
        </w:rPr>
        <w:t>Inform the Local Authority of any budgetary implications of the outcomes of the Annual Pay review.</w:t>
      </w:r>
    </w:p>
    <w:p w14:paraId="285816AC" w14:textId="77777777" w:rsidR="00E76BF7" w:rsidRPr="00E76BF7" w:rsidRDefault="00E76BF7" w:rsidP="00E76BF7">
      <w:pPr>
        <w:spacing w:after="120" w:line="276" w:lineRule="auto"/>
        <w:jc w:val="both"/>
        <w:rPr>
          <w:rFonts w:cs="Arial"/>
          <w:szCs w:val="24"/>
          <w:lang w:eastAsia="en-GB"/>
        </w:rPr>
      </w:pPr>
      <w:r w:rsidRPr="00E76BF7">
        <w:rPr>
          <w:rFonts w:cs="Arial"/>
          <w:b/>
          <w:bCs/>
          <w:szCs w:val="24"/>
          <w:lang w:eastAsia="en-GB"/>
        </w:rPr>
        <w:t>Appeals</w:t>
      </w:r>
    </w:p>
    <w:p w14:paraId="566A91F6" w14:textId="77777777" w:rsidR="00E76BF7" w:rsidRPr="00E76BF7" w:rsidRDefault="00E76BF7" w:rsidP="00E76BF7">
      <w:pPr>
        <w:spacing w:after="120" w:line="276" w:lineRule="auto"/>
        <w:jc w:val="both"/>
        <w:rPr>
          <w:rFonts w:cs="Arial"/>
          <w:szCs w:val="24"/>
          <w:lang w:eastAsia="en-GB"/>
        </w:rPr>
      </w:pPr>
      <w:r w:rsidRPr="00E76BF7">
        <w:rPr>
          <w:rFonts w:cs="Arial"/>
          <w:szCs w:val="24"/>
          <w:lang w:eastAsia="en-GB"/>
        </w:rPr>
        <w:t>Appeals will be heard by the Local Authority’s Appeal Panel.</w:t>
      </w:r>
    </w:p>
    <w:p w14:paraId="516E68AA" w14:textId="77777777" w:rsidR="00E76BF7" w:rsidRPr="00E76BF7" w:rsidRDefault="00E76BF7" w:rsidP="00E76BF7">
      <w:pPr>
        <w:spacing w:after="120" w:line="276" w:lineRule="auto"/>
        <w:jc w:val="both"/>
        <w:rPr>
          <w:rFonts w:cs="Arial"/>
          <w:szCs w:val="24"/>
          <w:lang w:eastAsia="en-GB"/>
        </w:rPr>
      </w:pPr>
      <w:r w:rsidRPr="00E76BF7">
        <w:rPr>
          <w:rFonts w:cs="Arial"/>
          <w:szCs w:val="24"/>
          <w:lang w:eastAsia="en-GB"/>
        </w:rPr>
        <w:t>An employee may seek a review of any determination in relation to their pay or any other decision taken by the head of Education Excellence that affects their pay.</w:t>
      </w:r>
    </w:p>
    <w:p w14:paraId="13B21F45" w14:textId="77777777" w:rsidR="00E76BF7" w:rsidRPr="00E76BF7" w:rsidRDefault="00E76BF7" w:rsidP="00E76BF7">
      <w:pPr>
        <w:spacing w:after="120" w:line="276" w:lineRule="auto"/>
        <w:jc w:val="both"/>
        <w:rPr>
          <w:rFonts w:cs="Arial"/>
          <w:szCs w:val="24"/>
          <w:lang w:eastAsia="en-GB"/>
        </w:rPr>
      </w:pPr>
      <w:r w:rsidRPr="00E76BF7">
        <w:rPr>
          <w:rFonts w:cs="Arial"/>
          <w:szCs w:val="24"/>
          <w:lang w:eastAsia="en-GB"/>
        </w:rPr>
        <w:t>The following list includes the usual reasons for seeking a review of a pay determination:</w:t>
      </w:r>
    </w:p>
    <w:p w14:paraId="336667EB" w14:textId="77777777" w:rsidR="00E76BF7" w:rsidRPr="00E76BF7" w:rsidRDefault="00E76BF7" w:rsidP="00E76BF7">
      <w:pPr>
        <w:widowControl w:val="0"/>
        <w:numPr>
          <w:ilvl w:val="0"/>
          <w:numId w:val="46"/>
        </w:numPr>
        <w:overflowPunct w:val="0"/>
        <w:autoSpaceDE w:val="0"/>
        <w:autoSpaceDN w:val="0"/>
        <w:adjustRightInd w:val="0"/>
        <w:spacing w:after="200" w:line="276" w:lineRule="auto"/>
        <w:jc w:val="both"/>
        <w:textAlignment w:val="baseline"/>
        <w:rPr>
          <w:rFonts w:cs="Arial"/>
          <w:szCs w:val="24"/>
          <w:lang w:eastAsia="en-GB"/>
        </w:rPr>
      </w:pPr>
      <w:r w:rsidRPr="00E76BF7">
        <w:rPr>
          <w:rFonts w:cs="Arial"/>
          <w:szCs w:val="24"/>
          <w:lang w:eastAsia="en-GB"/>
        </w:rPr>
        <w:t>incorrect application of any provision of any relevant policy or regulation, including statutory policies, regulations and guidance and any policies of the Local Authority</w:t>
      </w:r>
    </w:p>
    <w:p w14:paraId="7AAD71A4" w14:textId="77777777" w:rsidR="00E76BF7" w:rsidRPr="00E76BF7" w:rsidRDefault="00E76BF7" w:rsidP="00E76BF7">
      <w:pPr>
        <w:widowControl w:val="0"/>
        <w:numPr>
          <w:ilvl w:val="0"/>
          <w:numId w:val="46"/>
        </w:numPr>
        <w:overflowPunct w:val="0"/>
        <w:autoSpaceDE w:val="0"/>
        <w:autoSpaceDN w:val="0"/>
        <w:adjustRightInd w:val="0"/>
        <w:spacing w:after="200" w:line="276" w:lineRule="auto"/>
        <w:jc w:val="both"/>
        <w:textAlignment w:val="baseline"/>
        <w:rPr>
          <w:rFonts w:cs="Arial"/>
          <w:szCs w:val="24"/>
          <w:lang w:eastAsia="en-GB"/>
        </w:rPr>
      </w:pPr>
      <w:r w:rsidRPr="00E76BF7">
        <w:rPr>
          <w:rFonts w:cs="Arial"/>
          <w:szCs w:val="24"/>
          <w:lang w:eastAsia="en-GB"/>
        </w:rPr>
        <w:t>failure to take account of relevant evidence</w:t>
      </w:r>
    </w:p>
    <w:p w14:paraId="6AEDA786" w14:textId="77777777" w:rsidR="00E76BF7" w:rsidRPr="00E76BF7" w:rsidRDefault="00E76BF7" w:rsidP="00E76BF7">
      <w:pPr>
        <w:widowControl w:val="0"/>
        <w:numPr>
          <w:ilvl w:val="0"/>
          <w:numId w:val="46"/>
        </w:numPr>
        <w:overflowPunct w:val="0"/>
        <w:autoSpaceDE w:val="0"/>
        <w:autoSpaceDN w:val="0"/>
        <w:adjustRightInd w:val="0"/>
        <w:spacing w:after="200" w:line="276" w:lineRule="auto"/>
        <w:jc w:val="both"/>
        <w:textAlignment w:val="baseline"/>
        <w:rPr>
          <w:rFonts w:cs="Arial"/>
          <w:szCs w:val="24"/>
          <w:lang w:eastAsia="en-GB"/>
        </w:rPr>
      </w:pPr>
      <w:r w:rsidRPr="00E76BF7">
        <w:rPr>
          <w:rFonts w:cs="Arial"/>
          <w:szCs w:val="24"/>
          <w:lang w:eastAsia="en-GB"/>
        </w:rPr>
        <w:t>taking account of irrelevant or inaccurate evidence</w:t>
      </w:r>
    </w:p>
    <w:p w14:paraId="3A409EC4" w14:textId="77777777" w:rsidR="00E76BF7" w:rsidRPr="00E76BF7" w:rsidRDefault="00E76BF7" w:rsidP="00E76BF7">
      <w:pPr>
        <w:widowControl w:val="0"/>
        <w:numPr>
          <w:ilvl w:val="0"/>
          <w:numId w:val="46"/>
        </w:numPr>
        <w:overflowPunct w:val="0"/>
        <w:autoSpaceDE w:val="0"/>
        <w:autoSpaceDN w:val="0"/>
        <w:adjustRightInd w:val="0"/>
        <w:spacing w:after="200" w:line="276" w:lineRule="auto"/>
        <w:jc w:val="both"/>
        <w:textAlignment w:val="baseline"/>
        <w:rPr>
          <w:rFonts w:cs="Arial"/>
          <w:szCs w:val="24"/>
          <w:lang w:eastAsia="en-GB"/>
        </w:rPr>
      </w:pPr>
      <w:r w:rsidRPr="00E76BF7">
        <w:rPr>
          <w:rFonts w:cs="Arial"/>
          <w:szCs w:val="24"/>
          <w:lang w:eastAsia="en-GB"/>
        </w:rPr>
        <w:t>bias</w:t>
      </w:r>
    </w:p>
    <w:p w14:paraId="5C178C02" w14:textId="77777777" w:rsidR="00E76BF7" w:rsidRPr="00E76BF7" w:rsidRDefault="00E76BF7" w:rsidP="00E76BF7">
      <w:pPr>
        <w:numPr>
          <w:ilvl w:val="0"/>
          <w:numId w:val="46"/>
        </w:numPr>
        <w:spacing w:after="120" w:line="276" w:lineRule="auto"/>
        <w:jc w:val="both"/>
        <w:rPr>
          <w:rFonts w:cs="Arial"/>
          <w:szCs w:val="24"/>
          <w:lang w:eastAsia="en-GB"/>
        </w:rPr>
      </w:pPr>
      <w:r w:rsidRPr="00E76BF7">
        <w:rPr>
          <w:rFonts w:cs="Arial"/>
          <w:szCs w:val="24"/>
          <w:lang w:eastAsia="en-GB"/>
        </w:rPr>
        <w:t>discrimination</w:t>
      </w:r>
    </w:p>
    <w:p w14:paraId="0E631B85" w14:textId="77777777" w:rsidR="00E76BF7" w:rsidRPr="00E76BF7" w:rsidRDefault="00E76BF7" w:rsidP="00E76BF7">
      <w:pPr>
        <w:spacing w:after="120" w:line="276" w:lineRule="auto"/>
        <w:ind w:left="283"/>
        <w:jc w:val="both"/>
        <w:rPr>
          <w:rFonts w:cs="Arial"/>
          <w:szCs w:val="24"/>
          <w:lang w:eastAsia="en-GB"/>
        </w:rPr>
      </w:pPr>
      <w:r w:rsidRPr="00E76BF7">
        <w:rPr>
          <w:rFonts w:cs="Arial"/>
          <w:szCs w:val="24"/>
          <w:lang w:eastAsia="en-GB"/>
        </w:rPr>
        <w:t>This list neither exclusive nor exhaustive</w:t>
      </w:r>
    </w:p>
    <w:p w14:paraId="0B237B49" w14:textId="77777777" w:rsidR="00E76BF7" w:rsidRPr="00E76BF7" w:rsidRDefault="00E76BF7" w:rsidP="00E76BF7">
      <w:pPr>
        <w:spacing w:after="120" w:line="276" w:lineRule="auto"/>
        <w:ind w:left="283"/>
        <w:jc w:val="both"/>
        <w:rPr>
          <w:rFonts w:cs="Arial"/>
          <w:szCs w:val="24"/>
          <w:lang w:eastAsia="en-GB"/>
        </w:rPr>
      </w:pPr>
    </w:p>
    <w:p w14:paraId="6B3D5B4F" w14:textId="77777777" w:rsidR="00E76BF7" w:rsidRPr="00E76BF7" w:rsidRDefault="00E76BF7" w:rsidP="00E76BF7">
      <w:pPr>
        <w:spacing w:after="120" w:line="276" w:lineRule="auto"/>
        <w:jc w:val="both"/>
        <w:rPr>
          <w:rFonts w:cs="Arial"/>
          <w:b/>
          <w:bCs/>
          <w:szCs w:val="24"/>
          <w:lang w:eastAsia="en-GB"/>
        </w:rPr>
      </w:pPr>
      <w:r w:rsidRPr="00E76BF7">
        <w:rPr>
          <w:rFonts w:cs="Arial"/>
          <w:b/>
          <w:bCs/>
          <w:szCs w:val="24"/>
          <w:lang w:eastAsia="en-GB"/>
        </w:rPr>
        <w:t>The order of proceedings shall be as follows:</w:t>
      </w:r>
    </w:p>
    <w:p w14:paraId="2BE4E3F4" w14:textId="77777777" w:rsidR="00E76BF7" w:rsidRPr="00E76BF7" w:rsidRDefault="00E76BF7" w:rsidP="00E76BF7">
      <w:pPr>
        <w:widowControl w:val="0"/>
        <w:numPr>
          <w:ilvl w:val="1"/>
          <w:numId w:val="14"/>
        </w:numPr>
        <w:overflowPunct w:val="0"/>
        <w:autoSpaceDE w:val="0"/>
        <w:autoSpaceDN w:val="0"/>
        <w:adjustRightInd w:val="0"/>
        <w:spacing w:after="200" w:line="276" w:lineRule="auto"/>
        <w:jc w:val="both"/>
        <w:textAlignment w:val="baseline"/>
        <w:rPr>
          <w:rFonts w:cs="Arial"/>
          <w:szCs w:val="24"/>
          <w:lang w:eastAsia="en-GB"/>
        </w:rPr>
      </w:pPr>
      <w:r w:rsidRPr="00E76BF7">
        <w:rPr>
          <w:rFonts w:cs="Arial"/>
          <w:szCs w:val="24"/>
          <w:lang w:eastAsia="en-GB"/>
        </w:rPr>
        <w:lastRenderedPageBreak/>
        <w:t>the employee receives written confirmation of the pay determination and where applicable the basis on which the decision was made</w:t>
      </w:r>
    </w:p>
    <w:p w14:paraId="0709E408" w14:textId="77777777" w:rsidR="00E76BF7" w:rsidRPr="00E76BF7" w:rsidRDefault="00E76BF7" w:rsidP="00E76BF7">
      <w:pPr>
        <w:widowControl w:val="0"/>
        <w:overflowPunct w:val="0"/>
        <w:autoSpaceDE w:val="0"/>
        <w:autoSpaceDN w:val="0"/>
        <w:adjustRightInd w:val="0"/>
        <w:spacing w:line="276" w:lineRule="auto"/>
        <w:jc w:val="both"/>
        <w:textAlignment w:val="baseline"/>
        <w:rPr>
          <w:rFonts w:cs="Arial"/>
          <w:szCs w:val="24"/>
          <w:lang w:eastAsia="en-GB"/>
        </w:rPr>
      </w:pPr>
    </w:p>
    <w:p w14:paraId="217DB8F6" w14:textId="77777777" w:rsidR="00E76BF7" w:rsidRPr="00E76BF7" w:rsidRDefault="00E76BF7" w:rsidP="00E76BF7">
      <w:pPr>
        <w:widowControl w:val="0"/>
        <w:numPr>
          <w:ilvl w:val="1"/>
          <w:numId w:val="14"/>
        </w:numPr>
        <w:overflowPunct w:val="0"/>
        <w:autoSpaceDE w:val="0"/>
        <w:autoSpaceDN w:val="0"/>
        <w:adjustRightInd w:val="0"/>
        <w:spacing w:after="200" w:line="276" w:lineRule="auto"/>
        <w:jc w:val="both"/>
        <w:textAlignment w:val="baseline"/>
        <w:rPr>
          <w:rFonts w:cs="Arial"/>
          <w:szCs w:val="24"/>
          <w:lang w:eastAsia="en-GB"/>
        </w:rPr>
      </w:pPr>
      <w:r w:rsidRPr="00E76BF7">
        <w:rPr>
          <w:rFonts w:cs="Arial"/>
          <w:szCs w:val="24"/>
          <w:lang w:eastAsia="en-GB"/>
        </w:rPr>
        <w:t>if not satisfied, the employee seeks to resolve the matter informally with the decision-maker within 10 working days of the decision. If this is impractical the employee may move onto step c. below</w:t>
      </w:r>
    </w:p>
    <w:p w14:paraId="6F2D75BA" w14:textId="77777777" w:rsidR="00E76BF7" w:rsidRPr="00E76BF7" w:rsidRDefault="00E76BF7" w:rsidP="00E76BF7">
      <w:pPr>
        <w:widowControl w:val="0"/>
        <w:overflowPunct w:val="0"/>
        <w:autoSpaceDE w:val="0"/>
        <w:autoSpaceDN w:val="0"/>
        <w:adjustRightInd w:val="0"/>
        <w:spacing w:line="276" w:lineRule="auto"/>
        <w:jc w:val="both"/>
        <w:textAlignment w:val="baseline"/>
        <w:rPr>
          <w:rFonts w:cs="Arial"/>
          <w:szCs w:val="24"/>
          <w:lang w:eastAsia="en-GB"/>
        </w:rPr>
      </w:pPr>
    </w:p>
    <w:p w14:paraId="3E0A61E6" w14:textId="77777777" w:rsidR="00E76BF7" w:rsidRPr="00E76BF7" w:rsidRDefault="00E76BF7" w:rsidP="00E76BF7">
      <w:pPr>
        <w:widowControl w:val="0"/>
        <w:numPr>
          <w:ilvl w:val="1"/>
          <w:numId w:val="14"/>
        </w:numPr>
        <w:overflowPunct w:val="0"/>
        <w:autoSpaceDE w:val="0"/>
        <w:autoSpaceDN w:val="0"/>
        <w:adjustRightInd w:val="0"/>
        <w:spacing w:after="200" w:line="276" w:lineRule="auto"/>
        <w:jc w:val="both"/>
        <w:textAlignment w:val="baseline"/>
        <w:rPr>
          <w:rFonts w:cs="Arial"/>
          <w:szCs w:val="24"/>
          <w:lang w:eastAsia="en-GB"/>
        </w:rPr>
      </w:pPr>
      <w:r w:rsidRPr="00E76BF7">
        <w:rPr>
          <w:rFonts w:cs="Arial"/>
          <w:szCs w:val="24"/>
          <w:lang w:eastAsia="en-GB"/>
        </w:rPr>
        <w:t>the employee should set down in writing the grounds for questioning the pay decision and send it to the person who made the determination, within 10 working days of the notification of the decision being appealed against, or of the outcome of the discussion referred to in b. above</w:t>
      </w:r>
    </w:p>
    <w:p w14:paraId="2F5A7BD0" w14:textId="77777777" w:rsidR="00E76BF7" w:rsidRPr="00E76BF7" w:rsidRDefault="00E76BF7" w:rsidP="00E76BF7">
      <w:pPr>
        <w:spacing w:after="120" w:line="276" w:lineRule="auto"/>
        <w:jc w:val="both"/>
        <w:rPr>
          <w:rFonts w:cs="Arial"/>
          <w:szCs w:val="24"/>
          <w:lang w:eastAsia="en-GB"/>
        </w:rPr>
      </w:pPr>
    </w:p>
    <w:p w14:paraId="3D4CAA70" w14:textId="77777777" w:rsidR="00E76BF7" w:rsidRPr="00E76BF7" w:rsidRDefault="00E76BF7" w:rsidP="00E76BF7">
      <w:pPr>
        <w:numPr>
          <w:ilvl w:val="1"/>
          <w:numId w:val="14"/>
        </w:numPr>
        <w:spacing w:after="120" w:line="276" w:lineRule="auto"/>
        <w:jc w:val="both"/>
        <w:rPr>
          <w:rFonts w:cs="Arial"/>
          <w:szCs w:val="24"/>
          <w:lang w:eastAsia="en-GB"/>
        </w:rPr>
      </w:pPr>
      <w:r w:rsidRPr="00E76BF7">
        <w:rPr>
          <w:rFonts w:cs="Arial"/>
          <w:szCs w:val="24"/>
          <w:lang w:eastAsia="en-GB"/>
        </w:rPr>
        <w:t>the person who made the determination should provide a hearing within 10 working days of receipt of the written grounds for questioning the pay decision, to consider this submission, and to provide the employee with an opportunity to make representations in person. Following the hearing the employee should be informed in writing of the decision and the right to appeal</w:t>
      </w:r>
    </w:p>
    <w:p w14:paraId="4133564A" w14:textId="77777777" w:rsidR="00E76BF7" w:rsidRPr="00E76BF7" w:rsidRDefault="00E76BF7" w:rsidP="00E76BF7">
      <w:pPr>
        <w:spacing w:after="120" w:line="276" w:lineRule="auto"/>
        <w:ind w:left="1440"/>
        <w:jc w:val="both"/>
        <w:rPr>
          <w:rFonts w:cs="Arial"/>
          <w:szCs w:val="24"/>
          <w:lang w:eastAsia="en-GB"/>
        </w:rPr>
      </w:pPr>
    </w:p>
    <w:p w14:paraId="69823949" w14:textId="77777777" w:rsidR="00E76BF7" w:rsidRPr="00E76BF7" w:rsidRDefault="00E76BF7" w:rsidP="00E76BF7">
      <w:pPr>
        <w:numPr>
          <w:ilvl w:val="1"/>
          <w:numId w:val="14"/>
        </w:numPr>
        <w:spacing w:after="120" w:line="276" w:lineRule="auto"/>
        <w:jc w:val="both"/>
        <w:rPr>
          <w:rFonts w:cs="Arial"/>
          <w:szCs w:val="24"/>
          <w:lang w:eastAsia="en-GB"/>
        </w:rPr>
      </w:pPr>
      <w:r w:rsidRPr="00E76BF7">
        <w:rPr>
          <w:rFonts w:cs="Arial"/>
          <w:szCs w:val="24"/>
          <w:lang w:eastAsia="en-GB"/>
        </w:rPr>
        <w:t>an appeal against the original determination will normally be heard within 28 working days of the written appeal notification.  The employee will be told of their right to be accompanied by a Trade Union representative or a work colleague</w:t>
      </w:r>
    </w:p>
    <w:p w14:paraId="43DC8EA5" w14:textId="77777777" w:rsidR="00E76BF7" w:rsidRPr="00E76BF7" w:rsidRDefault="00E76BF7" w:rsidP="00E76BF7">
      <w:pPr>
        <w:spacing w:after="120" w:line="276" w:lineRule="auto"/>
        <w:ind w:left="360"/>
        <w:jc w:val="both"/>
        <w:rPr>
          <w:rFonts w:cs="Arial"/>
          <w:szCs w:val="24"/>
          <w:lang w:eastAsia="en-GB"/>
        </w:rPr>
      </w:pPr>
    </w:p>
    <w:p w14:paraId="7F5923B5" w14:textId="77777777" w:rsidR="00E76BF7" w:rsidRPr="00E76BF7" w:rsidRDefault="00E76BF7" w:rsidP="00E76BF7">
      <w:pPr>
        <w:numPr>
          <w:ilvl w:val="1"/>
          <w:numId w:val="14"/>
        </w:numPr>
        <w:spacing w:after="120" w:line="276" w:lineRule="auto"/>
        <w:jc w:val="both"/>
        <w:rPr>
          <w:rFonts w:cs="Arial"/>
          <w:szCs w:val="24"/>
          <w:lang w:eastAsia="en-GB"/>
        </w:rPr>
      </w:pPr>
      <w:r w:rsidRPr="00E76BF7">
        <w:rPr>
          <w:rFonts w:cs="Arial"/>
          <w:szCs w:val="24"/>
          <w:lang w:eastAsia="en-GB"/>
        </w:rPr>
        <w:t>the appeal shall follow the agreed appeals procedure outline at Appendix 5</w:t>
      </w:r>
    </w:p>
    <w:p w14:paraId="19BBD9CE" w14:textId="77777777" w:rsidR="00E76BF7" w:rsidRPr="00E76BF7" w:rsidRDefault="00E76BF7" w:rsidP="00E76BF7">
      <w:pPr>
        <w:spacing w:after="200" w:line="276" w:lineRule="auto"/>
        <w:rPr>
          <w:rFonts w:cs="Arial"/>
          <w:b/>
          <w:color w:val="000000"/>
          <w:szCs w:val="24"/>
          <w:lang w:eastAsia="en-GB"/>
        </w:rPr>
      </w:pPr>
      <w:r w:rsidRPr="00E76BF7">
        <w:rPr>
          <w:rFonts w:cs="Arial"/>
          <w:b/>
          <w:color w:val="000000"/>
          <w:szCs w:val="24"/>
          <w:lang w:eastAsia="en-GB"/>
        </w:rPr>
        <w:br w:type="page"/>
      </w:r>
      <w:r w:rsidRPr="00E76BF7">
        <w:rPr>
          <w:rFonts w:cs="Arial"/>
          <w:b/>
          <w:color w:val="000000"/>
          <w:szCs w:val="24"/>
          <w:lang w:eastAsia="en-GB"/>
        </w:rPr>
        <w:lastRenderedPageBreak/>
        <w:t>Appendix 5 - Model Appeals Procedure</w:t>
      </w:r>
    </w:p>
    <w:p w14:paraId="569F81D6" w14:textId="77777777" w:rsidR="00E76BF7" w:rsidRPr="00E76BF7" w:rsidRDefault="00E76BF7" w:rsidP="00E76BF7">
      <w:pPr>
        <w:autoSpaceDE w:val="0"/>
        <w:autoSpaceDN w:val="0"/>
        <w:adjustRightInd w:val="0"/>
        <w:spacing w:line="276" w:lineRule="auto"/>
        <w:jc w:val="both"/>
        <w:rPr>
          <w:rFonts w:cs="Arial"/>
          <w:color w:val="000000"/>
          <w:szCs w:val="24"/>
          <w:lang w:eastAsia="en-GB"/>
        </w:rPr>
      </w:pPr>
    </w:p>
    <w:p w14:paraId="4044CBF4"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The School Teachers’ Pay and Conditions Document (“</w:t>
      </w:r>
      <w:r w:rsidRPr="00E76BF7">
        <w:rPr>
          <w:rFonts w:cs="Arial"/>
          <w:b/>
          <w:szCs w:val="24"/>
          <w:lang w:eastAsia="en-GB"/>
        </w:rPr>
        <w:t>the Document</w:t>
      </w:r>
      <w:r w:rsidRPr="00E76BF7">
        <w:rPr>
          <w:rFonts w:cs="Arial"/>
          <w:szCs w:val="24"/>
          <w:lang w:eastAsia="en-GB"/>
        </w:rPr>
        <w:t xml:space="preserve">”) requires schools and local authorities to have a pay policy in place that sets out the basis on which teachers’ pay is determined and the procedures for handling appeals.  </w:t>
      </w:r>
    </w:p>
    <w:p w14:paraId="2A5127FC"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 xml:space="preserve">As part of the overall appraisal process, a pay recommendation is made by the Reviewer (normally the line manager) and discussed with the teacher at the Review Meeting prior to being submitted to the Local Authority’s Head of Education Excellence or relevant decision-making body.  Written details of and the reasons for the pay recommendation will be given to the teacher.  </w:t>
      </w:r>
    </w:p>
    <w:p w14:paraId="0677A7F2"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At this stage of the pay determination process, if the teacher wishes to obtain a better understanding the rationale for the pay recommendation or bring any further evidence to the attention of the Reviewer, they should be given the opportunity to do so before the final pay recommendation is drafted in the Review Statement.  The nature of any subsequent appraisal and pay discussion will be informal and therefore representation (on either side) is not necessary nor would it be appropriate.  At the conclusion of any further discussion, the pay recommendation may be adjusted, or it may remain the same; the Review Statement will be updated to reflect the discussion.</w:t>
      </w:r>
    </w:p>
    <w:p w14:paraId="3772A7A3"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 xml:space="preserve">If a teacher believes that the final pay recommendation falls short of their expectations and they wish to seek a further review of the information that affects their pay, they may wish to formally appeal against the decision, utilising the formal Appeal Hearing Procedure.  Appeal Hearings against pay decisions must satisfy the dispute resolution requirements of employment law (i.e. Part 4 of the Trade Union and Labour Relations (Consolidation) Act, 1992) and the ACAS Code of Practice.    </w:t>
      </w:r>
    </w:p>
    <w:p w14:paraId="4495DEF2" w14:textId="77777777" w:rsidR="00E76BF7" w:rsidRPr="00E76BF7" w:rsidRDefault="00E76BF7" w:rsidP="00E76BF7">
      <w:pPr>
        <w:numPr>
          <w:ilvl w:val="0"/>
          <w:numId w:val="12"/>
        </w:numPr>
        <w:spacing w:after="200" w:line="276" w:lineRule="auto"/>
        <w:contextualSpacing/>
        <w:jc w:val="both"/>
        <w:rPr>
          <w:rFonts w:cs="Arial"/>
          <w:b/>
          <w:szCs w:val="24"/>
          <w:lang w:eastAsia="en-GB"/>
        </w:rPr>
      </w:pPr>
      <w:r w:rsidRPr="00E76BF7">
        <w:rPr>
          <w:rFonts w:cs="Arial"/>
          <w:b/>
          <w:szCs w:val="24"/>
          <w:lang w:eastAsia="en-GB"/>
        </w:rPr>
        <w:t xml:space="preserve"> Appeal Hearing Procedure</w:t>
      </w:r>
    </w:p>
    <w:p w14:paraId="4496D5BC" w14:textId="77777777" w:rsidR="00E76BF7" w:rsidRPr="00E76BF7" w:rsidRDefault="00E76BF7" w:rsidP="00E76BF7">
      <w:pPr>
        <w:spacing w:after="200" w:line="276" w:lineRule="auto"/>
        <w:ind w:left="720"/>
        <w:contextualSpacing/>
        <w:jc w:val="both"/>
        <w:rPr>
          <w:rFonts w:cs="Arial"/>
          <w:b/>
          <w:szCs w:val="24"/>
          <w:lang w:eastAsia="en-GB"/>
        </w:rPr>
      </w:pPr>
    </w:p>
    <w:p w14:paraId="699275BF"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It is the intention that the Appeals Procedure will be dealt with promptly, thoroughly and impartially.</w:t>
      </w:r>
    </w:p>
    <w:p w14:paraId="32BC022B" w14:textId="77777777" w:rsidR="00E76BF7" w:rsidRPr="00E76BF7" w:rsidRDefault="00E76BF7" w:rsidP="00E76BF7">
      <w:pPr>
        <w:numPr>
          <w:ilvl w:val="0"/>
          <w:numId w:val="12"/>
        </w:numPr>
        <w:spacing w:after="200" w:line="276" w:lineRule="auto"/>
        <w:contextualSpacing/>
        <w:jc w:val="both"/>
        <w:rPr>
          <w:rFonts w:cs="Arial"/>
          <w:b/>
          <w:szCs w:val="24"/>
          <w:lang w:eastAsia="en-GB"/>
        </w:rPr>
      </w:pPr>
      <w:r w:rsidRPr="00E76BF7">
        <w:rPr>
          <w:rFonts w:cs="Arial"/>
          <w:b/>
          <w:szCs w:val="24"/>
          <w:lang w:eastAsia="en-GB"/>
        </w:rPr>
        <w:t>Guidance</w:t>
      </w:r>
    </w:p>
    <w:p w14:paraId="71AC0708" w14:textId="77777777" w:rsidR="00E76BF7" w:rsidRPr="00E76BF7" w:rsidRDefault="00E76BF7" w:rsidP="00E76BF7">
      <w:pPr>
        <w:numPr>
          <w:ilvl w:val="0"/>
          <w:numId w:val="13"/>
        </w:numPr>
        <w:spacing w:after="200" w:line="276" w:lineRule="auto"/>
        <w:contextualSpacing/>
        <w:jc w:val="both"/>
        <w:rPr>
          <w:rFonts w:cs="Arial"/>
          <w:szCs w:val="24"/>
          <w:lang w:eastAsia="en-GB"/>
        </w:rPr>
      </w:pPr>
      <w:r w:rsidRPr="00E76BF7">
        <w:rPr>
          <w:rFonts w:cs="Arial"/>
          <w:szCs w:val="24"/>
          <w:lang w:eastAsia="en-GB"/>
        </w:rPr>
        <w:t xml:space="preserve">When a teacher feels that a pay decision is incorrect or unjust, they may appeal against that decision, especially when there is new evidence to consider.  </w:t>
      </w:r>
    </w:p>
    <w:p w14:paraId="6F96AED2" w14:textId="77777777" w:rsidR="00E76BF7" w:rsidRPr="00E76BF7" w:rsidRDefault="00E76BF7" w:rsidP="00E76BF7">
      <w:pPr>
        <w:numPr>
          <w:ilvl w:val="0"/>
          <w:numId w:val="13"/>
        </w:numPr>
        <w:spacing w:after="200" w:line="276" w:lineRule="auto"/>
        <w:contextualSpacing/>
        <w:jc w:val="both"/>
        <w:rPr>
          <w:rFonts w:cs="Arial"/>
          <w:b/>
          <w:szCs w:val="24"/>
          <w:lang w:eastAsia="en-GB"/>
        </w:rPr>
      </w:pPr>
      <w:r w:rsidRPr="00E76BF7">
        <w:rPr>
          <w:rFonts w:cs="Arial"/>
          <w:szCs w:val="24"/>
          <w:lang w:eastAsia="en-GB"/>
        </w:rPr>
        <w:t xml:space="preserve">Teachers / Headteachers should put their appeal in writing to either the Headteacher or the Governing Body; their appeal should include sufficient details of its basis.  </w:t>
      </w:r>
    </w:p>
    <w:p w14:paraId="02BDA44E" w14:textId="77777777" w:rsidR="00E76BF7" w:rsidRPr="00E76BF7" w:rsidRDefault="00E76BF7" w:rsidP="00E76BF7">
      <w:pPr>
        <w:numPr>
          <w:ilvl w:val="0"/>
          <w:numId w:val="13"/>
        </w:numPr>
        <w:spacing w:after="200" w:line="276" w:lineRule="auto"/>
        <w:contextualSpacing/>
        <w:jc w:val="both"/>
        <w:rPr>
          <w:rFonts w:cs="Arial"/>
          <w:b/>
          <w:szCs w:val="24"/>
          <w:lang w:eastAsia="en-GB"/>
        </w:rPr>
      </w:pPr>
      <w:r w:rsidRPr="00E76BF7">
        <w:rPr>
          <w:rFonts w:cs="Arial"/>
          <w:szCs w:val="24"/>
          <w:lang w:eastAsia="en-GB"/>
        </w:rPr>
        <w:t xml:space="preserve">Appeals should be heard without unreasonable delay and at an agreed date, time and place.  </w:t>
      </w:r>
    </w:p>
    <w:p w14:paraId="4054FB1C" w14:textId="77777777" w:rsidR="00E76BF7" w:rsidRPr="00E76BF7" w:rsidRDefault="00E76BF7" w:rsidP="00E76BF7">
      <w:pPr>
        <w:numPr>
          <w:ilvl w:val="0"/>
          <w:numId w:val="13"/>
        </w:numPr>
        <w:spacing w:after="200" w:line="276" w:lineRule="auto"/>
        <w:contextualSpacing/>
        <w:jc w:val="both"/>
        <w:rPr>
          <w:rFonts w:cs="Arial"/>
          <w:szCs w:val="24"/>
          <w:lang w:eastAsia="en-GB"/>
        </w:rPr>
      </w:pPr>
      <w:r w:rsidRPr="00E76BF7">
        <w:rPr>
          <w:rFonts w:cs="Arial"/>
          <w:szCs w:val="24"/>
          <w:lang w:eastAsia="en-GB"/>
        </w:rPr>
        <w:t xml:space="preserve">Employees have a statutory right to be accompanied at any stage of an appeal hearing by a companion who may be either a work colleague or a trade union representative. </w:t>
      </w:r>
    </w:p>
    <w:p w14:paraId="1732328D" w14:textId="77777777" w:rsidR="00E76BF7" w:rsidRPr="00E76BF7" w:rsidRDefault="00E76BF7" w:rsidP="00E76BF7">
      <w:pPr>
        <w:spacing w:line="276" w:lineRule="auto"/>
        <w:ind w:left="720"/>
        <w:contextualSpacing/>
        <w:jc w:val="both"/>
        <w:rPr>
          <w:rFonts w:cs="Arial"/>
          <w:szCs w:val="24"/>
          <w:lang w:eastAsia="en-GB"/>
        </w:rPr>
      </w:pPr>
    </w:p>
    <w:p w14:paraId="7BC9F960" w14:textId="77777777" w:rsidR="00E76BF7" w:rsidRPr="00E76BF7" w:rsidRDefault="00E76BF7" w:rsidP="00E76BF7">
      <w:pPr>
        <w:spacing w:after="200" w:line="276" w:lineRule="auto"/>
        <w:contextualSpacing/>
        <w:jc w:val="both"/>
        <w:rPr>
          <w:rFonts w:cs="Arial"/>
          <w:b/>
          <w:szCs w:val="24"/>
          <w:lang w:eastAsia="en-GB"/>
        </w:rPr>
      </w:pPr>
      <w:r w:rsidRPr="00E76BF7">
        <w:rPr>
          <w:rFonts w:cs="Arial"/>
          <w:b/>
          <w:szCs w:val="24"/>
          <w:lang w:eastAsia="en-GB"/>
        </w:rPr>
        <w:lastRenderedPageBreak/>
        <w:t>Appeal Procedure Steps: Informal Stage</w:t>
      </w:r>
    </w:p>
    <w:p w14:paraId="0E70D3E2" w14:textId="77777777" w:rsidR="00E76BF7" w:rsidRPr="00E76BF7" w:rsidRDefault="00E76BF7" w:rsidP="00E76BF7">
      <w:pPr>
        <w:spacing w:after="200" w:line="276" w:lineRule="auto"/>
        <w:ind w:left="720"/>
        <w:contextualSpacing/>
        <w:jc w:val="both"/>
        <w:rPr>
          <w:rFonts w:cs="Arial"/>
          <w:b/>
          <w:szCs w:val="24"/>
          <w:lang w:eastAsia="en-GB"/>
        </w:rPr>
      </w:pPr>
    </w:p>
    <w:p w14:paraId="197D5042"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 xml:space="preserve">As part of the pay determination process, the line manager (“the recommendation provider”) will make a recommendation to the “the decision maker” (the person/s or committee responsible for approving the pay recommendation) supported by relevant assessment evidence.  On determining a teacher’s pay, “the decision maker” will write to the teacher advising them of the pay decision, the reasons for it and will, at the same time, confirm their right to appeal the decision to “the decision maker”.  </w:t>
      </w:r>
    </w:p>
    <w:p w14:paraId="777CAE91"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 xml:space="preserve">If the teacher wishes to appeal the decision, they must do so in writing to “the decision maker”, normally within 10 school working days or within a mutually agreed alternative timescale.  The appeal must include a statement, in sufficient detail, of the grounds of the appeal.  In the event that an initial appeal is raised, “the decision maker” must then arrange to meet the teacher to discuss the appeal.  “The recommendation provider” should also be invited to the meeting to clarify the basis for the original recommendation.  </w:t>
      </w:r>
    </w:p>
    <w:p w14:paraId="0541F288"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“The decision maker” will reconsider the decision in private and write to the teacher to notify them of the outcome of the review and of the teacher’s right of appeal to the Local Authority.  If the teacher wishes to exercise their right of appeal, they must write to the Clerk of the Local Authority at the earliest opportunity and normally within 10 school working days, including a statement of the grounds of the appeal and sufficient details of the facts on which they will rely.</w:t>
      </w:r>
    </w:p>
    <w:p w14:paraId="4E01F6A4"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This will invoke the Formal Stage of the Appeal Procedure.</w:t>
      </w:r>
    </w:p>
    <w:p w14:paraId="40EF0659" w14:textId="77777777" w:rsidR="00E76BF7" w:rsidRPr="00E76BF7" w:rsidRDefault="00E76BF7" w:rsidP="00E76BF7">
      <w:pPr>
        <w:spacing w:after="200" w:line="276" w:lineRule="auto"/>
        <w:jc w:val="both"/>
        <w:rPr>
          <w:rFonts w:cs="Arial"/>
          <w:szCs w:val="24"/>
          <w:lang w:eastAsia="en-GB"/>
        </w:rPr>
      </w:pPr>
      <w:r w:rsidRPr="00E76BF7">
        <w:rPr>
          <w:rFonts w:cs="Arial"/>
          <w:b/>
          <w:szCs w:val="24"/>
          <w:lang w:eastAsia="en-GB"/>
        </w:rPr>
        <w:t>Appeal Procedure Steps: Formal Stage</w:t>
      </w:r>
    </w:p>
    <w:p w14:paraId="2CD34FB6" w14:textId="77777777" w:rsidR="00E76BF7" w:rsidRPr="00E76BF7" w:rsidRDefault="00E76BF7" w:rsidP="00E76BF7">
      <w:pPr>
        <w:spacing w:after="200" w:line="276" w:lineRule="auto"/>
        <w:ind w:left="720"/>
        <w:contextualSpacing/>
        <w:jc w:val="both"/>
        <w:rPr>
          <w:rFonts w:cs="Arial"/>
          <w:b/>
          <w:szCs w:val="24"/>
          <w:lang w:eastAsia="en-GB"/>
        </w:rPr>
      </w:pPr>
    </w:p>
    <w:p w14:paraId="41A5C89E"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On receipt of the written appeal a meeting of will be convened for the appeal to be heard at the earliest opportunity and no later than 20 working days of the date on which the written appeal was received.  Both “the recommendation provider” and “the decision maker” will be required to attend the meeting.</w:t>
      </w:r>
    </w:p>
    <w:p w14:paraId="100E2487"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The Chair of the Appeal Panel will invite the employee to set out their case.  Both “the recommendation maker” and “the decision maker” will also be asked to take the panel through the procedures that were observed in their part of the pay policy determination process.</w:t>
      </w:r>
    </w:p>
    <w:p w14:paraId="099BFB54"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Following the conclusion of representations by all relevant parties, the Appeal Panel will then consider all the evidence in private and reach a decision.  The Appeal Panel will write to the teacher notifying them of their decision and the reasons for it.  Other attendees at the meeting will also be notified of the decision.  The decision of the Appeal Panel is final.</w:t>
      </w:r>
    </w:p>
    <w:p w14:paraId="2F0202CC" w14:textId="77777777" w:rsidR="00E76BF7" w:rsidRPr="00E76BF7" w:rsidRDefault="00E76BF7" w:rsidP="00E76BF7">
      <w:pPr>
        <w:spacing w:after="200" w:line="276" w:lineRule="auto"/>
        <w:jc w:val="both"/>
        <w:rPr>
          <w:rFonts w:cs="Arial"/>
          <w:szCs w:val="24"/>
          <w:lang w:eastAsia="en-GB"/>
        </w:rPr>
      </w:pPr>
      <w:r w:rsidRPr="00E76BF7">
        <w:rPr>
          <w:rFonts w:cs="Arial"/>
          <w:b/>
          <w:szCs w:val="24"/>
          <w:lang w:eastAsia="en-GB"/>
        </w:rPr>
        <w:t>The Modified Procedure</w:t>
      </w:r>
    </w:p>
    <w:p w14:paraId="7B321CBB" w14:textId="77777777" w:rsidR="00E76BF7" w:rsidRPr="00E76BF7" w:rsidRDefault="00E76BF7" w:rsidP="00E76BF7">
      <w:pPr>
        <w:spacing w:after="200" w:line="276" w:lineRule="auto"/>
        <w:ind w:left="720"/>
        <w:contextualSpacing/>
        <w:jc w:val="both"/>
        <w:rPr>
          <w:rFonts w:cs="Arial"/>
          <w:b/>
          <w:szCs w:val="24"/>
          <w:lang w:eastAsia="en-GB"/>
        </w:rPr>
      </w:pPr>
    </w:p>
    <w:p w14:paraId="4C851CDB"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There will be no entitlement to invoke the appeal procedure in relation to a pay decision if the centrally employed teacher has left the employment of the Local Authority.</w:t>
      </w:r>
    </w:p>
    <w:p w14:paraId="29B0DF31" w14:textId="77777777" w:rsidR="00E76BF7" w:rsidRPr="00E76BF7" w:rsidRDefault="00E76BF7" w:rsidP="00E76BF7">
      <w:pPr>
        <w:spacing w:after="200" w:line="276" w:lineRule="auto"/>
        <w:jc w:val="both"/>
        <w:rPr>
          <w:rFonts w:cs="Arial"/>
          <w:szCs w:val="24"/>
          <w:lang w:eastAsia="en-GB"/>
        </w:rPr>
      </w:pPr>
      <w:r w:rsidRPr="00E76BF7">
        <w:rPr>
          <w:rFonts w:cs="Arial"/>
          <w:szCs w:val="24"/>
          <w:lang w:eastAsia="en-GB"/>
        </w:rPr>
        <w:t>Where a teacher has, whilst employed centrally at the Local Authority, lodged an appeal against a pay decision but has then subsequently left the employment before any appeal hearing is held, the following steps will be observed:</w:t>
      </w:r>
    </w:p>
    <w:p w14:paraId="2068FE97" w14:textId="472F0B56" w:rsidR="00E76BF7" w:rsidRPr="00E76BF7" w:rsidRDefault="00E76BF7" w:rsidP="008C4561">
      <w:pPr>
        <w:numPr>
          <w:ilvl w:val="0"/>
          <w:numId w:val="11"/>
        </w:numPr>
        <w:tabs>
          <w:tab w:val="num" w:pos="284"/>
        </w:tabs>
        <w:spacing w:after="200" w:line="276" w:lineRule="auto"/>
        <w:ind w:firstLine="0"/>
        <w:jc w:val="both"/>
        <w:rPr>
          <w:rFonts w:cs="Arial"/>
          <w:szCs w:val="24"/>
          <w:lang w:eastAsia="en-GB"/>
        </w:rPr>
      </w:pPr>
      <w:r w:rsidRPr="00E76BF7">
        <w:rPr>
          <w:rFonts w:cs="Arial"/>
          <w:szCs w:val="24"/>
          <w:lang w:eastAsia="en-GB"/>
        </w:rPr>
        <w:t>The teacher must have set out details of their appeal in writing;</w:t>
      </w:r>
    </w:p>
    <w:p w14:paraId="3175BCD9" w14:textId="34AC5104" w:rsidR="00E76BF7" w:rsidRPr="00E76BF7" w:rsidRDefault="00E76BF7" w:rsidP="00E30420">
      <w:pPr>
        <w:numPr>
          <w:ilvl w:val="0"/>
          <w:numId w:val="11"/>
        </w:numPr>
        <w:tabs>
          <w:tab w:val="num" w:pos="284"/>
        </w:tabs>
        <w:spacing w:after="200" w:line="276" w:lineRule="auto"/>
        <w:ind w:left="284" w:hanging="284"/>
        <w:jc w:val="both"/>
        <w:rPr>
          <w:rFonts w:cs="Arial"/>
          <w:szCs w:val="24"/>
          <w:lang w:eastAsia="en-GB"/>
        </w:rPr>
      </w:pPr>
      <w:r w:rsidRPr="00E76BF7">
        <w:rPr>
          <w:rFonts w:cs="Arial"/>
          <w:szCs w:val="24"/>
          <w:lang w:eastAsia="en-GB"/>
        </w:rPr>
        <w:t>The teacher must have sent a copy of their appeal to the Local Authority’s Chief Personnel Officer.</w:t>
      </w:r>
    </w:p>
    <w:p w14:paraId="15D07964" w14:textId="3AA59700" w:rsidR="00BA4A89" w:rsidRPr="00040643" w:rsidRDefault="00E76BF7" w:rsidP="00CA5FD3">
      <w:pPr>
        <w:numPr>
          <w:ilvl w:val="0"/>
          <w:numId w:val="11"/>
        </w:numPr>
        <w:tabs>
          <w:tab w:val="num" w:pos="284"/>
        </w:tabs>
        <w:autoSpaceDE w:val="0"/>
        <w:autoSpaceDN w:val="0"/>
        <w:adjustRightInd w:val="0"/>
        <w:spacing w:before="100" w:beforeAutospacing="1" w:after="200" w:afterAutospacing="1" w:line="276" w:lineRule="auto"/>
        <w:ind w:left="284" w:hanging="284"/>
        <w:jc w:val="both"/>
        <w:rPr>
          <w:rFonts w:ascii="Times New Roman" w:hAnsi="Times New Roman"/>
        </w:rPr>
      </w:pPr>
      <w:r w:rsidRPr="00E76BF7">
        <w:rPr>
          <w:rFonts w:cs="Arial"/>
          <w:szCs w:val="24"/>
          <w:lang w:eastAsia="en-GB"/>
        </w:rPr>
        <w:t xml:space="preserve">The Chief Personnel Officer will consult with Head of Education Excellence and the Relevant Service Manager and provide the teacher with an appropriate written response on behalf of the Local Authority. </w:t>
      </w:r>
      <w:bookmarkEnd w:id="6"/>
    </w:p>
    <w:sectPr w:rsidR="00BA4A89" w:rsidRPr="00040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1A3D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3"/>
      <w:numFmt w:val="bullet"/>
      <w:lvlText w:val="-"/>
      <w:lvlJc w:val="left"/>
      <w:pPr>
        <w:tabs>
          <w:tab w:val="num" w:pos="720"/>
        </w:tabs>
        <w:ind w:left="720" w:hanging="360"/>
      </w:pPr>
      <w:rPr>
        <w:rFonts w:ascii="Arial" w:hAnsi="Arial" w:cs="Arial"/>
      </w:rPr>
    </w:lvl>
  </w:abstractNum>
  <w:abstractNum w:abstractNumId="2" w15:restartNumberingAfterBreak="0">
    <w:nsid w:val="0488008F"/>
    <w:multiLevelType w:val="hybridMultilevel"/>
    <w:tmpl w:val="161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358B5"/>
    <w:multiLevelType w:val="hybridMultilevel"/>
    <w:tmpl w:val="CF98B4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455E6"/>
    <w:multiLevelType w:val="hybridMultilevel"/>
    <w:tmpl w:val="252C7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006ADF"/>
    <w:multiLevelType w:val="hybridMultilevel"/>
    <w:tmpl w:val="9894CE00"/>
    <w:lvl w:ilvl="0" w:tplc="CD863B48">
      <w:start w:val="1"/>
      <w:numFmt w:val="lowerLetter"/>
      <w:lvlText w:val="%1."/>
      <w:lvlJc w:val="left"/>
      <w:pPr>
        <w:ind w:left="720" w:hanging="360"/>
      </w:pPr>
    </w:lvl>
    <w:lvl w:ilvl="1" w:tplc="B748FB3A">
      <w:start w:val="1"/>
      <w:numFmt w:val="lowerLetter"/>
      <w:lvlText w:val="%2."/>
      <w:lvlJc w:val="left"/>
      <w:pPr>
        <w:ind w:left="1440" w:hanging="360"/>
      </w:pPr>
    </w:lvl>
    <w:lvl w:ilvl="2" w:tplc="A8900D36" w:tentative="1">
      <w:start w:val="1"/>
      <w:numFmt w:val="lowerRoman"/>
      <w:lvlText w:val="%3."/>
      <w:lvlJc w:val="right"/>
      <w:pPr>
        <w:ind w:left="2160" w:hanging="180"/>
      </w:pPr>
    </w:lvl>
    <w:lvl w:ilvl="3" w:tplc="2A627218" w:tentative="1">
      <w:start w:val="1"/>
      <w:numFmt w:val="decimal"/>
      <w:lvlText w:val="%4."/>
      <w:lvlJc w:val="left"/>
      <w:pPr>
        <w:ind w:left="2880" w:hanging="360"/>
      </w:pPr>
    </w:lvl>
    <w:lvl w:ilvl="4" w:tplc="A3E4E6B2" w:tentative="1">
      <w:start w:val="1"/>
      <w:numFmt w:val="lowerLetter"/>
      <w:lvlText w:val="%5."/>
      <w:lvlJc w:val="left"/>
      <w:pPr>
        <w:ind w:left="3600" w:hanging="360"/>
      </w:pPr>
    </w:lvl>
    <w:lvl w:ilvl="5" w:tplc="E002392E" w:tentative="1">
      <w:start w:val="1"/>
      <w:numFmt w:val="lowerRoman"/>
      <w:lvlText w:val="%6."/>
      <w:lvlJc w:val="right"/>
      <w:pPr>
        <w:ind w:left="4320" w:hanging="180"/>
      </w:pPr>
    </w:lvl>
    <w:lvl w:ilvl="6" w:tplc="EA8CAC96" w:tentative="1">
      <w:start w:val="1"/>
      <w:numFmt w:val="decimal"/>
      <w:lvlText w:val="%7."/>
      <w:lvlJc w:val="left"/>
      <w:pPr>
        <w:ind w:left="5040" w:hanging="360"/>
      </w:pPr>
    </w:lvl>
    <w:lvl w:ilvl="7" w:tplc="7AE880AC" w:tentative="1">
      <w:start w:val="1"/>
      <w:numFmt w:val="lowerLetter"/>
      <w:lvlText w:val="%8."/>
      <w:lvlJc w:val="left"/>
      <w:pPr>
        <w:ind w:left="5760" w:hanging="360"/>
      </w:pPr>
    </w:lvl>
    <w:lvl w:ilvl="8" w:tplc="CDDC0C82" w:tentative="1">
      <w:start w:val="1"/>
      <w:numFmt w:val="lowerRoman"/>
      <w:lvlText w:val="%9."/>
      <w:lvlJc w:val="right"/>
      <w:pPr>
        <w:ind w:left="6480" w:hanging="180"/>
      </w:pPr>
    </w:lvl>
  </w:abstractNum>
  <w:abstractNum w:abstractNumId="6" w15:restartNumberingAfterBreak="0">
    <w:nsid w:val="0F5033AD"/>
    <w:multiLevelType w:val="hybridMultilevel"/>
    <w:tmpl w:val="C68ECDD4"/>
    <w:lvl w:ilvl="0" w:tplc="2590486A">
      <w:start w:val="1"/>
      <w:numFmt w:val="decimal"/>
      <w:lvlText w:val="%1."/>
      <w:lvlJc w:val="left"/>
      <w:pPr>
        <w:ind w:left="720" w:hanging="360"/>
      </w:pPr>
    </w:lvl>
    <w:lvl w:ilvl="1" w:tplc="74A0B500">
      <w:start w:val="1"/>
      <w:numFmt w:val="lowerLetter"/>
      <w:lvlText w:val="%2."/>
      <w:lvlJc w:val="left"/>
      <w:pPr>
        <w:ind w:left="1440" w:hanging="360"/>
      </w:pPr>
    </w:lvl>
    <w:lvl w:ilvl="2" w:tplc="3154E82A" w:tentative="1">
      <w:start w:val="1"/>
      <w:numFmt w:val="lowerRoman"/>
      <w:lvlText w:val="%3."/>
      <w:lvlJc w:val="right"/>
      <w:pPr>
        <w:ind w:left="2160" w:hanging="180"/>
      </w:pPr>
    </w:lvl>
    <w:lvl w:ilvl="3" w:tplc="4FD29F3A" w:tentative="1">
      <w:start w:val="1"/>
      <w:numFmt w:val="decimal"/>
      <w:lvlText w:val="%4."/>
      <w:lvlJc w:val="left"/>
      <w:pPr>
        <w:ind w:left="2880" w:hanging="360"/>
      </w:pPr>
    </w:lvl>
    <w:lvl w:ilvl="4" w:tplc="2632ADFC" w:tentative="1">
      <w:start w:val="1"/>
      <w:numFmt w:val="lowerLetter"/>
      <w:lvlText w:val="%5."/>
      <w:lvlJc w:val="left"/>
      <w:pPr>
        <w:ind w:left="3600" w:hanging="360"/>
      </w:pPr>
    </w:lvl>
    <w:lvl w:ilvl="5" w:tplc="25662FF2" w:tentative="1">
      <w:start w:val="1"/>
      <w:numFmt w:val="lowerRoman"/>
      <w:lvlText w:val="%6."/>
      <w:lvlJc w:val="right"/>
      <w:pPr>
        <w:ind w:left="4320" w:hanging="180"/>
      </w:pPr>
    </w:lvl>
    <w:lvl w:ilvl="6" w:tplc="CB307060" w:tentative="1">
      <w:start w:val="1"/>
      <w:numFmt w:val="decimal"/>
      <w:lvlText w:val="%7."/>
      <w:lvlJc w:val="left"/>
      <w:pPr>
        <w:ind w:left="5040" w:hanging="360"/>
      </w:pPr>
    </w:lvl>
    <w:lvl w:ilvl="7" w:tplc="7778DACA" w:tentative="1">
      <w:start w:val="1"/>
      <w:numFmt w:val="lowerLetter"/>
      <w:lvlText w:val="%8."/>
      <w:lvlJc w:val="left"/>
      <w:pPr>
        <w:ind w:left="5760" w:hanging="360"/>
      </w:pPr>
    </w:lvl>
    <w:lvl w:ilvl="8" w:tplc="293A20CE" w:tentative="1">
      <w:start w:val="1"/>
      <w:numFmt w:val="lowerRoman"/>
      <w:lvlText w:val="%9."/>
      <w:lvlJc w:val="right"/>
      <w:pPr>
        <w:ind w:left="6480" w:hanging="180"/>
      </w:pPr>
    </w:lvl>
  </w:abstractNum>
  <w:abstractNum w:abstractNumId="7" w15:restartNumberingAfterBreak="0">
    <w:nsid w:val="10926595"/>
    <w:multiLevelType w:val="hybridMultilevel"/>
    <w:tmpl w:val="ADBC8C7A"/>
    <w:lvl w:ilvl="0" w:tplc="D242B266">
      <w:start w:val="1"/>
      <w:numFmt w:val="lowerLetter"/>
      <w:lvlText w:val="%1)"/>
      <w:lvlJc w:val="left"/>
      <w:pPr>
        <w:ind w:left="1080" w:hanging="360"/>
      </w:pPr>
      <w:rPr>
        <w:rFonts w:hint="default"/>
      </w:rPr>
    </w:lvl>
    <w:lvl w:ilvl="1" w:tplc="9F8C34E6" w:tentative="1">
      <w:start w:val="1"/>
      <w:numFmt w:val="lowerLetter"/>
      <w:lvlText w:val="%2."/>
      <w:lvlJc w:val="left"/>
      <w:pPr>
        <w:ind w:left="1800" w:hanging="360"/>
      </w:pPr>
    </w:lvl>
    <w:lvl w:ilvl="2" w:tplc="E1BEBF9A" w:tentative="1">
      <w:start w:val="1"/>
      <w:numFmt w:val="lowerRoman"/>
      <w:lvlText w:val="%3."/>
      <w:lvlJc w:val="right"/>
      <w:pPr>
        <w:ind w:left="2520" w:hanging="180"/>
      </w:pPr>
    </w:lvl>
    <w:lvl w:ilvl="3" w:tplc="F48AE7BA" w:tentative="1">
      <w:start w:val="1"/>
      <w:numFmt w:val="decimal"/>
      <w:lvlText w:val="%4."/>
      <w:lvlJc w:val="left"/>
      <w:pPr>
        <w:ind w:left="3240" w:hanging="360"/>
      </w:pPr>
    </w:lvl>
    <w:lvl w:ilvl="4" w:tplc="9102881A" w:tentative="1">
      <w:start w:val="1"/>
      <w:numFmt w:val="lowerLetter"/>
      <w:lvlText w:val="%5."/>
      <w:lvlJc w:val="left"/>
      <w:pPr>
        <w:ind w:left="3960" w:hanging="360"/>
      </w:pPr>
    </w:lvl>
    <w:lvl w:ilvl="5" w:tplc="EC2CE910" w:tentative="1">
      <w:start w:val="1"/>
      <w:numFmt w:val="lowerRoman"/>
      <w:lvlText w:val="%6."/>
      <w:lvlJc w:val="right"/>
      <w:pPr>
        <w:ind w:left="4680" w:hanging="180"/>
      </w:pPr>
    </w:lvl>
    <w:lvl w:ilvl="6" w:tplc="B9821DF8" w:tentative="1">
      <w:start w:val="1"/>
      <w:numFmt w:val="decimal"/>
      <w:lvlText w:val="%7."/>
      <w:lvlJc w:val="left"/>
      <w:pPr>
        <w:ind w:left="5400" w:hanging="360"/>
      </w:pPr>
    </w:lvl>
    <w:lvl w:ilvl="7" w:tplc="F486672C" w:tentative="1">
      <w:start w:val="1"/>
      <w:numFmt w:val="lowerLetter"/>
      <w:lvlText w:val="%8."/>
      <w:lvlJc w:val="left"/>
      <w:pPr>
        <w:ind w:left="6120" w:hanging="360"/>
      </w:pPr>
    </w:lvl>
    <w:lvl w:ilvl="8" w:tplc="66121E06" w:tentative="1">
      <w:start w:val="1"/>
      <w:numFmt w:val="lowerRoman"/>
      <w:lvlText w:val="%9."/>
      <w:lvlJc w:val="right"/>
      <w:pPr>
        <w:ind w:left="6840" w:hanging="180"/>
      </w:pPr>
    </w:lvl>
  </w:abstractNum>
  <w:abstractNum w:abstractNumId="8" w15:restartNumberingAfterBreak="0">
    <w:nsid w:val="10B945B3"/>
    <w:multiLevelType w:val="hybridMultilevel"/>
    <w:tmpl w:val="446C427A"/>
    <w:lvl w:ilvl="0" w:tplc="C87498DA">
      <w:start w:val="1"/>
      <w:numFmt w:val="lowerRoman"/>
      <w:lvlText w:val="%1."/>
      <w:lvlJc w:val="right"/>
      <w:pPr>
        <w:ind w:left="720" w:hanging="360"/>
      </w:pPr>
    </w:lvl>
    <w:lvl w:ilvl="1" w:tplc="60A054D6" w:tentative="1">
      <w:start w:val="1"/>
      <w:numFmt w:val="lowerLetter"/>
      <w:lvlText w:val="%2."/>
      <w:lvlJc w:val="left"/>
      <w:pPr>
        <w:ind w:left="1440" w:hanging="360"/>
      </w:pPr>
    </w:lvl>
    <w:lvl w:ilvl="2" w:tplc="17321716" w:tentative="1">
      <w:start w:val="1"/>
      <w:numFmt w:val="lowerRoman"/>
      <w:lvlText w:val="%3."/>
      <w:lvlJc w:val="right"/>
      <w:pPr>
        <w:ind w:left="2160" w:hanging="180"/>
      </w:pPr>
    </w:lvl>
    <w:lvl w:ilvl="3" w:tplc="ED5C70CA" w:tentative="1">
      <w:start w:val="1"/>
      <w:numFmt w:val="decimal"/>
      <w:lvlText w:val="%4."/>
      <w:lvlJc w:val="left"/>
      <w:pPr>
        <w:ind w:left="2880" w:hanging="360"/>
      </w:pPr>
    </w:lvl>
    <w:lvl w:ilvl="4" w:tplc="6D12DF06" w:tentative="1">
      <w:start w:val="1"/>
      <w:numFmt w:val="lowerLetter"/>
      <w:lvlText w:val="%5."/>
      <w:lvlJc w:val="left"/>
      <w:pPr>
        <w:ind w:left="3600" w:hanging="360"/>
      </w:pPr>
    </w:lvl>
    <w:lvl w:ilvl="5" w:tplc="8196C3A0" w:tentative="1">
      <w:start w:val="1"/>
      <w:numFmt w:val="lowerRoman"/>
      <w:lvlText w:val="%6."/>
      <w:lvlJc w:val="right"/>
      <w:pPr>
        <w:ind w:left="4320" w:hanging="180"/>
      </w:pPr>
    </w:lvl>
    <w:lvl w:ilvl="6" w:tplc="765AD442" w:tentative="1">
      <w:start w:val="1"/>
      <w:numFmt w:val="decimal"/>
      <w:lvlText w:val="%7."/>
      <w:lvlJc w:val="left"/>
      <w:pPr>
        <w:ind w:left="5040" w:hanging="360"/>
      </w:pPr>
    </w:lvl>
    <w:lvl w:ilvl="7" w:tplc="641CE7D6" w:tentative="1">
      <w:start w:val="1"/>
      <w:numFmt w:val="lowerLetter"/>
      <w:lvlText w:val="%8."/>
      <w:lvlJc w:val="left"/>
      <w:pPr>
        <w:ind w:left="5760" w:hanging="360"/>
      </w:pPr>
    </w:lvl>
    <w:lvl w:ilvl="8" w:tplc="7AA22330" w:tentative="1">
      <w:start w:val="1"/>
      <w:numFmt w:val="lowerRoman"/>
      <w:lvlText w:val="%9."/>
      <w:lvlJc w:val="right"/>
      <w:pPr>
        <w:ind w:left="6480" w:hanging="180"/>
      </w:pPr>
    </w:lvl>
  </w:abstractNum>
  <w:abstractNum w:abstractNumId="9" w15:restartNumberingAfterBreak="0">
    <w:nsid w:val="12481409"/>
    <w:multiLevelType w:val="hybridMultilevel"/>
    <w:tmpl w:val="4720061E"/>
    <w:lvl w:ilvl="0" w:tplc="9DDED84C">
      <w:start w:val="1"/>
      <w:numFmt w:val="lowerRoman"/>
      <w:lvlText w:val="%1."/>
      <w:lvlJc w:val="right"/>
      <w:pPr>
        <w:ind w:left="720" w:hanging="360"/>
      </w:pPr>
    </w:lvl>
    <w:lvl w:ilvl="1" w:tplc="6560710E">
      <w:start w:val="1"/>
      <w:numFmt w:val="lowerLetter"/>
      <w:lvlText w:val="%2."/>
      <w:lvlJc w:val="left"/>
      <w:pPr>
        <w:ind w:left="1440" w:hanging="360"/>
      </w:pPr>
    </w:lvl>
    <w:lvl w:ilvl="2" w:tplc="B65C7630" w:tentative="1">
      <w:start w:val="1"/>
      <w:numFmt w:val="lowerRoman"/>
      <w:lvlText w:val="%3."/>
      <w:lvlJc w:val="right"/>
      <w:pPr>
        <w:ind w:left="2160" w:hanging="180"/>
      </w:pPr>
    </w:lvl>
    <w:lvl w:ilvl="3" w:tplc="835248EC" w:tentative="1">
      <w:start w:val="1"/>
      <w:numFmt w:val="decimal"/>
      <w:lvlText w:val="%4."/>
      <w:lvlJc w:val="left"/>
      <w:pPr>
        <w:ind w:left="2880" w:hanging="360"/>
      </w:pPr>
    </w:lvl>
    <w:lvl w:ilvl="4" w:tplc="F0DE2902" w:tentative="1">
      <w:start w:val="1"/>
      <w:numFmt w:val="lowerLetter"/>
      <w:lvlText w:val="%5."/>
      <w:lvlJc w:val="left"/>
      <w:pPr>
        <w:ind w:left="3600" w:hanging="360"/>
      </w:pPr>
    </w:lvl>
    <w:lvl w:ilvl="5" w:tplc="A85ECF10" w:tentative="1">
      <w:start w:val="1"/>
      <w:numFmt w:val="lowerRoman"/>
      <w:lvlText w:val="%6."/>
      <w:lvlJc w:val="right"/>
      <w:pPr>
        <w:ind w:left="4320" w:hanging="180"/>
      </w:pPr>
    </w:lvl>
    <w:lvl w:ilvl="6" w:tplc="275AF8CC" w:tentative="1">
      <w:start w:val="1"/>
      <w:numFmt w:val="decimal"/>
      <w:lvlText w:val="%7."/>
      <w:lvlJc w:val="left"/>
      <w:pPr>
        <w:ind w:left="5040" w:hanging="360"/>
      </w:pPr>
    </w:lvl>
    <w:lvl w:ilvl="7" w:tplc="3F38A876" w:tentative="1">
      <w:start w:val="1"/>
      <w:numFmt w:val="lowerLetter"/>
      <w:lvlText w:val="%8."/>
      <w:lvlJc w:val="left"/>
      <w:pPr>
        <w:ind w:left="5760" w:hanging="360"/>
      </w:pPr>
    </w:lvl>
    <w:lvl w:ilvl="8" w:tplc="3EC6C380" w:tentative="1">
      <w:start w:val="1"/>
      <w:numFmt w:val="lowerRoman"/>
      <w:lvlText w:val="%9."/>
      <w:lvlJc w:val="right"/>
      <w:pPr>
        <w:ind w:left="6480" w:hanging="180"/>
      </w:pPr>
    </w:lvl>
  </w:abstractNum>
  <w:abstractNum w:abstractNumId="10" w15:restartNumberingAfterBreak="0">
    <w:nsid w:val="145F4653"/>
    <w:multiLevelType w:val="hybridMultilevel"/>
    <w:tmpl w:val="8BA0EFD8"/>
    <w:lvl w:ilvl="0" w:tplc="0960225E">
      <w:start w:val="1"/>
      <w:numFmt w:val="lowerRoman"/>
      <w:lvlText w:val="%1."/>
      <w:lvlJc w:val="right"/>
      <w:pPr>
        <w:ind w:left="720" w:hanging="360"/>
      </w:pPr>
    </w:lvl>
    <w:lvl w:ilvl="1" w:tplc="F7B20A86">
      <w:start w:val="1"/>
      <w:numFmt w:val="lowerLetter"/>
      <w:lvlText w:val="%2."/>
      <w:lvlJc w:val="left"/>
      <w:pPr>
        <w:ind w:left="1440" w:hanging="360"/>
      </w:pPr>
    </w:lvl>
    <w:lvl w:ilvl="2" w:tplc="030AE256" w:tentative="1">
      <w:start w:val="1"/>
      <w:numFmt w:val="lowerRoman"/>
      <w:lvlText w:val="%3."/>
      <w:lvlJc w:val="right"/>
      <w:pPr>
        <w:ind w:left="2160" w:hanging="180"/>
      </w:pPr>
    </w:lvl>
    <w:lvl w:ilvl="3" w:tplc="814CDED2" w:tentative="1">
      <w:start w:val="1"/>
      <w:numFmt w:val="decimal"/>
      <w:lvlText w:val="%4."/>
      <w:lvlJc w:val="left"/>
      <w:pPr>
        <w:ind w:left="2880" w:hanging="360"/>
      </w:pPr>
    </w:lvl>
    <w:lvl w:ilvl="4" w:tplc="BACCA2BE" w:tentative="1">
      <w:start w:val="1"/>
      <w:numFmt w:val="lowerLetter"/>
      <w:lvlText w:val="%5."/>
      <w:lvlJc w:val="left"/>
      <w:pPr>
        <w:ind w:left="3600" w:hanging="360"/>
      </w:pPr>
    </w:lvl>
    <w:lvl w:ilvl="5" w:tplc="FCECAF16" w:tentative="1">
      <w:start w:val="1"/>
      <w:numFmt w:val="lowerRoman"/>
      <w:lvlText w:val="%6."/>
      <w:lvlJc w:val="right"/>
      <w:pPr>
        <w:ind w:left="4320" w:hanging="180"/>
      </w:pPr>
    </w:lvl>
    <w:lvl w:ilvl="6" w:tplc="79CC1CEC" w:tentative="1">
      <w:start w:val="1"/>
      <w:numFmt w:val="decimal"/>
      <w:lvlText w:val="%7."/>
      <w:lvlJc w:val="left"/>
      <w:pPr>
        <w:ind w:left="5040" w:hanging="360"/>
      </w:pPr>
    </w:lvl>
    <w:lvl w:ilvl="7" w:tplc="F02C5C96" w:tentative="1">
      <w:start w:val="1"/>
      <w:numFmt w:val="lowerLetter"/>
      <w:lvlText w:val="%8."/>
      <w:lvlJc w:val="left"/>
      <w:pPr>
        <w:ind w:left="5760" w:hanging="360"/>
      </w:pPr>
    </w:lvl>
    <w:lvl w:ilvl="8" w:tplc="566E53A4" w:tentative="1">
      <w:start w:val="1"/>
      <w:numFmt w:val="lowerRoman"/>
      <w:lvlText w:val="%9."/>
      <w:lvlJc w:val="right"/>
      <w:pPr>
        <w:ind w:left="6480" w:hanging="180"/>
      </w:pPr>
    </w:lvl>
  </w:abstractNum>
  <w:abstractNum w:abstractNumId="11" w15:restartNumberingAfterBreak="0">
    <w:nsid w:val="158C3FDB"/>
    <w:multiLevelType w:val="hybridMultilevel"/>
    <w:tmpl w:val="89CCC0EA"/>
    <w:lvl w:ilvl="0" w:tplc="BFE67BE8">
      <w:start w:val="1"/>
      <w:numFmt w:val="decimal"/>
      <w:lvlText w:val="%1."/>
      <w:lvlJc w:val="left"/>
      <w:pPr>
        <w:ind w:left="720" w:hanging="360"/>
      </w:pPr>
    </w:lvl>
    <w:lvl w:ilvl="1" w:tplc="0DE68E02">
      <w:start w:val="1"/>
      <w:numFmt w:val="lowerRoman"/>
      <w:lvlText w:val="%2."/>
      <w:lvlJc w:val="right"/>
      <w:pPr>
        <w:ind w:left="1440" w:hanging="360"/>
      </w:pPr>
    </w:lvl>
    <w:lvl w:ilvl="2" w:tplc="57E09A90">
      <w:start w:val="1"/>
      <w:numFmt w:val="lowerLetter"/>
      <w:lvlText w:val="%3)"/>
      <w:lvlJc w:val="left"/>
      <w:pPr>
        <w:ind w:left="2160" w:hanging="180"/>
      </w:pPr>
      <w:rPr>
        <w:rFonts w:ascii="Arial" w:eastAsia="Times New Roman" w:hAnsi="Arial" w:cs="Arial"/>
      </w:rPr>
    </w:lvl>
    <w:lvl w:ilvl="3" w:tplc="0E6A793C" w:tentative="1">
      <w:start w:val="1"/>
      <w:numFmt w:val="decimal"/>
      <w:lvlText w:val="%4."/>
      <w:lvlJc w:val="left"/>
      <w:pPr>
        <w:ind w:left="2880" w:hanging="360"/>
      </w:pPr>
    </w:lvl>
    <w:lvl w:ilvl="4" w:tplc="802459EE" w:tentative="1">
      <w:start w:val="1"/>
      <w:numFmt w:val="lowerLetter"/>
      <w:lvlText w:val="%5."/>
      <w:lvlJc w:val="left"/>
      <w:pPr>
        <w:ind w:left="3600" w:hanging="360"/>
      </w:pPr>
    </w:lvl>
    <w:lvl w:ilvl="5" w:tplc="83282F34" w:tentative="1">
      <w:start w:val="1"/>
      <w:numFmt w:val="lowerRoman"/>
      <w:lvlText w:val="%6."/>
      <w:lvlJc w:val="right"/>
      <w:pPr>
        <w:ind w:left="4320" w:hanging="180"/>
      </w:pPr>
    </w:lvl>
    <w:lvl w:ilvl="6" w:tplc="3D3A2358" w:tentative="1">
      <w:start w:val="1"/>
      <w:numFmt w:val="decimal"/>
      <w:lvlText w:val="%7."/>
      <w:lvlJc w:val="left"/>
      <w:pPr>
        <w:ind w:left="5040" w:hanging="360"/>
      </w:pPr>
    </w:lvl>
    <w:lvl w:ilvl="7" w:tplc="60725BD2" w:tentative="1">
      <w:start w:val="1"/>
      <w:numFmt w:val="lowerLetter"/>
      <w:lvlText w:val="%8."/>
      <w:lvlJc w:val="left"/>
      <w:pPr>
        <w:ind w:left="5760" w:hanging="360"/>
      </w:pPr>
    </w:lvl>
    <w:lvl w:ilvl="8" w:tplc="FA309C96" w:tentative="1">
      <w:start w:val="1"/>
      <w:numFmt w:val="lowerRoman"/>
      <w:lvlText w:val="%9."/>
      <w:lvlJc w:val="right"/>
      <w:pPr>
        <w:ind w:left="6480" w:hanging="180"/>
      </w:pPr>
    </w:lvl>
  </w:abstractNum>
  <w:abstractNum w:abstractNumId="12" w15:restartNumberingAfterBreak="0">
    <w:nsid w:val="18C31E12"/>
    <w:multiLevelType w:val="hybridMultilevel"/>
    <w:tmpl w:val="99E464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173FAC"/>
    <w:multiLevelType w:val="hybridMultilevel"/>
    <w:tmpl w:val="00668988"/>
    <w:lvl w:ilvl="0" w:tplc="9B1E71CA">
      <w:start w:val="1"/>
      <w:numFmt w:val="lowerRoman"/>
      <w:lvlText w:val="%1."/>
      <w:lvlJc w:val="right"/>
      <w:pPr>
        <w:ind w:left="720" w:hanging="360"/>
      </w:pPr>
    </w:lvl>
    <w:lvl w:ilvl="1" w:tplc="D0ACFBF2">
      <w:start w:val="1"/>
      <w:numFmt w:val="lowerLetter"/>
      <w:lvlText w:val="%2."/>
      <w:lvlJc w:val="left"/>
      <w:pPr>
        <w:ind w:left="1440" w:hanging="360"/>
      </w:pPr>
    </w:lvl>
    <w:lvl w:ilvl="2" w:tplc="3B9E80BC" w:tentative="1">
      <w:start w:val="1"/>
      <w:numFmt w:val="lowerRoman"/>
      <w:lvlText w:val="%3."/>
      <w:lvlJc w:val="right"/>
      <w:pPr>
        <w:ind w:left="2160" w:hanging="180"/>
      </w:pPr>
    </w:lvl>
    <w:lvl w:ilvl="3" w:tplc="30B86BA0" w:tentative="1">
      <w:start w:val="1"/>
      <w:numFmt w:val="decimal"/>
      <w:lvlText w:val="%4."/>
      <w:lvlJc w:val="left"/>
      <w:pPr>
        <w:ind w:left="2880" w:hanging="360"/>
      </w:pPr>
    </w:lvl>
    <w:lvl w:ilvl="4" w:tplc="6EB6B9CE" w:tentative="1">
      <w:start w:val="1"/>
      <w:numFmt w:val="lowerLetter"/>
      <w:lvlText w:val="%5."/>
      <w:lvlJc w:val="left"/>
      <w:pPr>
        <w:ind w:left="3600" w:hanging="360"/>
      </w:pPr>
    </w:lvl>
    <w:lvl w:ilvl="5" w:tplc="BDFAC5B8" w:tentative="1">
      <w:start w:val="1"/>
      <w:numFmt w:val="lowerRoman"/>
      <w:lvlText w:val="%6."/>
      <w:lvlJc w:val="right"/>
      <w:pPr>
        <w:ind w:left="4320" w:hanging="180"/>
      </w:pPr>
    </w:lvl>
    <w:lvl w:ilvl="6" w:tplc="BAF253F4" w:tentative="1">
      <w:start w:val="1"/>
      <w:numFmt w:val="decimal"/>
      <w:lvlText w:val="%7."/>
      <w:lvlJc w:val="left"/>
      <w:pPr>
        <w:ind w:left="5040" w:hanging="360"/>
      </w:pPr>
    </w:lvl>
    <w:lvl w:ilvl="7" w:tplc="46DCE08A" w:tentative="1">
      <w:start w:val="1"/>
      <w:numFmt w:val="lowerLetter"/>
      <w:lvlText w:val="%8."/>
      <w:lvlJc w:val="left"/>
      <w:pPr>
        <w:ind w:left="5760" w:hanging="360"/>
      </w:pPr>
    </w:lvl>
    <w:lvl w:ilvl="8" w:tplc="B8AE6F22" w:tentative="1">
      <w:start w:val="1"/>
      <w:numFmt w:val="lowerRoman"/>
      <w:lvlText w:val="%9."/>
      <w:lvlJc w:val="right"/>
      <w:pPr>
        <w:ind w:left="6480" w:hanging="180"/>
      </w:pPr>
    </w:lvl>
  </w:abstractNum>
  <w:abstractNum w:abstractNumId="14" w15:restartNumberingAfterBreak="0">
    <w:nsid w:val="1A6D7FD3"/>
    <w:multiLevelType w:val="hybridMultilevel"/>
    <w:tmpl w:val="D3062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FD85BAC"/>
    <w:multiLevelType w:val="hybridMultilevel"/>
    <w:tmpl w:val="2BE6752C"/>
    <w:lvl w:ilvl="0" w:tplc="E9589C9C">
      <w:start w:val="1"/>
      <w:numFmt w:val="bullet"/>
      <w:lvlText w:val="o"/>
      <w:lvlJc w:val="left"/>
      <w:pPr>
        <w:ind w:left="1440" w:hanging="360"/>
      </w:pPr>
      <w:rPr>
        <w:rFonts w:ascii="Courier New" w:hAnsi="Courier New" w:cs="Courier New" w:hint="default"/>
      </w:rPr>
    </w:lvl>
    <w:lvl w:ilvl="1" w:tplc="BC187FDE" w:tentative="1">
      <w:start w:val="1"/>
      <w:numFmt w:val="bullet"/>
      <w:lvlText w:val="o"/>
      <w:lvlJc w:val="left"/>
      <w:pPr>
        <w:ind w:left="2160" w:hanging="360"/>
      </w:pPr>
      <w:rPr>
        <w:rFonts w:ascii="Courier New" w:hAnsi="Courier New" w:cs="Courier New" w:hint="default"/>
      </w:rPr>
    </w:lvl>
    <w:lvl w:ilvl="2" w:tplc="DF9AABA2" w:tentative="1">
      <w:start w:val="1"/>
      <w:numFmt w:val="bullet"/>
      <w:lvlText w:val=""/>
      <w:lvlJc w:val="left"/>
      <w:pPr>
        <w:ind w:left="2880" w:hanging="360"/>
      </w:pPr>
      <w:rPr>
        <w:rFonts w:ascii="Wingdings" w:hAnsi="Wingdings" w:hint="default"/>
      </w:rPr>
    </w:lvl>
    <w:lvl w:ilvl="3" w:tplc="0142A3D8" w:tentative="1">
      <w:start w:val="1"/>
      <w:numFmt w:val="bullet"/>
      <w:lvlText w:val=""/>
      <w:lvlJc w:val="left"/>
      <w:pPr>
        <w:ind w:left="3600" w:hanging="360"/>
      </w:pPr>
      <w:rPr>
        <w:rFonts w:ascii="Symbol" w:hAnsi="Symbol" w:hint="default"/>
      </w:rPr>
    </w:lvl>
    <w:lvl w:ilvl="4" w:tplc="4832012E" w:tentative="1">
      <w:start w:val="1"/>
      <w:numFmt w:val="bullet"/>
      <w:lvlText w:val="o"/>
      <w:lvlJc w:val="left"/>
      <w:pPr>
        <w:ind w:left="4320" w:hanging="360"/>
      </w:pPr>
      <w:rPr>
        <w:rFonts w:ascii="Courier New" w:hAnsi="Courier New" w:cs="Courier New" w:hint="default"/>
      </w:rPr>
    </w:lvl>
    <w:lvl w:ilvl="5" w:tplc="9E2A1AEE" w:tentative="1">
      <w:start w:val="1"/>
      <w:numFmt w:val="bullet"/>
      <w:lvlText w:val=""/>
      <w:lvlJc w:val="left"/>
      <w:pPr>
        <w:ind w:left="5040" w:hanging="360"/>
      </w:pPr>
      <w:rPr>
        <w:rFonts w:ascii="Wingdings" w:hAnsi="Wingdings" w:hint="default"/>
      </w:rPr>
    </w:lvl>
    <w:lvl w:ilvl="6" w:tplc="728832DE" w:tentative="1">
      <w:start w:val="1"/>
      <w:numFmt w:val="bullet"/>
      <w:lvlText w:val=""/>
      <w:lvlJc w:val="left"/>
      <w:pPr>
        <w:ind w:left="5760" w:hanging="360"/>
      </w:pPr>
      <w:rPr>
        <w:rFonts w:ascii="Symbol" w:hAnsi="Symbol" w:hint="default"/>
      </w:rPr>
    </w:lvl>
    <w:lvl w:ilvl="7" w:tplc="B65C90D8" w:tentative="1">
      <w:start w:val="1"/>
      <w:numFmt w:val="bullet"/>
      <w:lvlText w:val="o"/>
      <w:lvlJc w:val="left"/>
      <w:pPr>
        <w:ind w:left="6480" w:hanging="360"/>
      </w:pPr>
      <w:rPr>
        <w:rFonts w:ascii="Courier New" w:hAnsi="Courier New" w:cs="Courier New" w:hint="default"/>
      </w:rPr>
    </w:lvl>
    <w:lvl w:ilvl="8" w:tplc="27B6D238" w:tentative="1">
      <w:start w:val="1"/>
      <w:numFmt w:val="bullet"/>
      <w:lvlText w:val=""/>
      <w:lvlJc w:val="left"/>
      <w:pPr>
        <w:ind w:left="7200" w:hanging="360"/>
      </w:pPr>
      <w:rPr>
        <w:rFonts w:ascii="Wingdings" w:hAnsi="Wingdings" w:hint="default"/>
      </w:rPr>
    </w:lvl>
  </w:abstractNum>
  <w:abstractNum w:abstractNumId="16" w15:restartNumberingAfterBreak="0">
    <w:nsid w:val="253A69D2"/>
    <w:multiLevelType w:val="hybridMultilevel"/>
    <w:tmpl w:val="A4164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D133D0"/>
    <w:multiLevelType w:val="hybridMultilevel"/>
    <w:tmpl w:val="570E2FE0"/>
    <w:lvl w:ilvl="0" w:tplc="043E0B0E">
      <w:start w:val="1"/>
      <w:numFmt w:val="decimal"/>
      <w:lvlText w:val="%1."/>
      <w:lvlJc w:val="left"/>
      <w:pPr>
        <w:ind w:left="720" w:hanging="360"/>
      </w:pPr>
    </w:lvl>
    <w:lvl w:ilvl="1" w:tplc="5AE468D0">
      <w:start w:val="1"/>
      <w:numFmt w:val="lowerLetter"/>
      <w:lvlText w:val="%2."/>
      <w:lvlJc w:val="left"/>
      <w:pPr>
        <w:ind w:left="1440" w:hanging="360"/>
      </w:pPr>
    </w:lvl>
    <w:lvl w:ilvl="2" w:tplc="540834A6" w:tentative="1">
      <w:start w:val="1"/>
      <w:numFmt w:val="lowerRoman"/>
      <w:lvlText w:val="%3."/>
      <w:lvlJc w:val="right"/>
      <w:pPr>
        <w:ind w:left="2160" w:hanging="180"/>
      </w:pPr>
    </w:lvl>
    <w:lvl w:ilvl="3" w:tplc="4670B6A8" w:tentative="1">
      <w:start w:val="1"/>
      <w:numFmt w:val="decimal"/>
      <w:lvlText w:val="%4."/>
      <w:lvlJc w:val="left"/>
      <w:pPr>
        <w:ind w:left="2880" w:hanging="360"/>
      </w:pPr>
    </w:lvl>
    <w:lvl w:ilvl="4" w:tplc="C46C0C7A" w:tentative="1">
      <w:start w:val="1"/>
      <w:numFmt w:val="lowerLetter"/>
      <w:lvlText w:val="%5."/>
      <w:lvlJc w:val="left"/>
      <w:pPr>
        <w:ind w:left="3600" w:hanging="360"/>
      </w:pPr>
    </w:lvl>
    <w:lvl w:ilvl="5" w:tplc="07824FDC" w:tentative="1">
      <w:start w:val="1"/>
      <w:numFmt w:val="lowerRoman"/>
      <w:lvlText w:val="%6."/>
      <w:lvlJc w:val="right"/>
      <w:pPr>
        <w:ind w:left="4320" w:hanging="180"/>
      </w:pPr>
    </w:lvl>
    <w:lvl w:ilvl="6" w:tplc="2A3E1732" w:tentative="1">
      <w:start w:val="1"/>
      <w:numFmt w:val="decimal"/>
      <w:lvlText w:val="%7."/>
      <w:lvlJc w:val="left"/>
      <w:pPr>
        <w:ind w:left="5040" w:hanging="360"/>
      </w:pPr>
    </w:lvl>
    <w:lvl w:ilvl="7" w:tplc="56C8B7EA" w:tentative="1">
      <w:start w:val="1"/>
      <w:numFmt w:val="lowerLetter"/>
      <w:lvlText w:val="%8."/>
      <w:lvlJc w:val="left"/>
      <w:pPr>
        <w:ind w:left="5760" w:hanging="360"/>
      </w:pPr>
    </w:lvl>
    <w:lvl w:ilvl="8" w:tplc="1B2EF606" w:tentative="1">
      <w:start w:val="1"/>
      <w:numFmt w:val="lowerRoman"/>
      <w:lvlText w:val="%9."/>
      <w:lvlJc w:val="right"/>
      <w:pPr>
        <w:ind w:left="6480" w:hanging="180"/>
      </w:pPr>
    </w:lvl>
  </w:abstractNum>
  <w:abstractNum w:abstractNumId="18" w15:restartNumberingAfterBreak="0">
    <w:nsid w:val="2DA07EA0"/>
    <w:multiLevelType w:val="hybridMultilevel"/>
    <w:tmpl w:val="BCC698B2"/>
    <w:lvl w:ilvl="0" w:tplc="9AAE9A8A">
      <w:start w:val="1"/>
      <w:numFmt w:val="decimal"/>
      <w:lvlText w:val="%1."/>
      <w:lvlJc w:val="left"/>
      <w:pPr>
        <w:ind w:left="720" w:hanging="360"/>
      </w:pPr>
    </w:lvl>
    <w:lvl w:ilvl="1" w:tplc="242E5186" w:tentative="1">
      <w:start w:val="1"/>
      <w:numFmt w:val="lowerLetter"/>
      <w:lvlText w:val="%2."/>
      <w:lvlJc w:val="left"/>
      <w:pPr>
        <w:ind w:left="1440" w:hanging="360"/>
      </w:pPr>
    </w:lvl>
    <w:lvl w:ilvl="2" w:tplc="00CABE7A" w:tentative="1">
      <w:start w:val="1"/>
      <w:numFmt w:val="lowerRoman"/>
      <w:lvlText w:val="%3."/>
      <w:lvlJc w:val="right"/>
      <w:pPr>
        <w:ind w:left="2160" w:hanging="180"/>
      </w:pPr>
    </w:lvl>
    <w:lvl w:ilvl="3" w:tplc="C22466D8" w:tentative="1">
      <w:start w:val="1"/>
      <w:numFmt w:val="decimal"/>
      <w:lvlText w:val="%4."/>
      <w:lvlJc w:val="left"/>
      <w:pPr>
        <w:ind w:left="2880" w:hanging="360"/>
      </w:pPr>
    </w:lvl>
    <w:lvl w:ilvl="4" w:tplc="09AC6538" w:tentative="1">
      <w:start w:val="1"/>
      <w:numFmt w:val="lowerLetter"/>
      <w:lvlText w:val="%5."/>
      <w:lvlJc w:val="left"/>
      <w:pPr>
        <w:ind w:left="3600" w:hanging="360"/>
      </w:pPr>
    </w:lvl>
    <w:lvl w:ilvl="5" w:tplc="6FF6C868" w:tentative="1">
      <w:start w:val="1"/>
      <w:numFmt w:val="lowerRoman"/>
      <w:lvlText w:val="%6."/>
      <w:lvlJc w:val="right"/>
      <w:pPr>
        <w:ind w:left="4320" w:hanging="180"/>
      </w:pPr>
    </w:lvl>
    <w:lvl w:ilvl="6" w:tplc="E59C3918" w:tentative="1">
      <w:start w:val="1"/>
      <w:numFmt w:val="decimal"/>
      <w:lvlText w:val="%7."/>
      <w:lvlJc w:val="left"/>
      <w:pPr>
        <w:ind w:left="5040" w:hanging="360"/>
      </w:pPr>
    </w:lvl>
    <w:lvl w:ilvl="7" w:tplc="C6EE0B46" w:tentative="1">
      <w:start w:val="1"/>
      <w:numFmt w:val="lowerLetter"/>
      <w:lvlText w:val="%8."/>
      <w:lvlJc w:val="left"/>
      <w:pPr>
        <w:ind w:left="5760" w:hanging="360"/>
      </w:pPr>
    </w:lvl>
    <w:lvl w:ilvl="8" w:tplc="E806B6BC" w:tentative="1">
      <w:start w:val="1"/>
      <w:numFmt w:val="lowerRoman"/>
      <w:lvlText w:val="%9."/>
      <w:lvlJc w:val="right"/>
      <w:pPr>
        <w:ind w:left="6480" w:hanging="180"/>
      </w:pPr>
    </w:lvl>
  </w:abstractNum>
  <w:abstractNum w:abstractNumId="19" w15:restartNumberingAfterBreak="0">
    <w:nsid w:val="2E6218AB"/>
    <w:multiLevelType w:val="hybridMultilevel"/>
    <w:tmpl w:val="DD0A4494"/>
    <w:lvl w:ilvl="0" w:tplc="858A6932">
      <w:start w:val="1"/>
      <w:numFmt w:val="decimal"/>
      <w:lvlText w:val="%1."/>
      <w:lvlJc w:val="left"/>
      <w:pPr>
        <w:ind w:left="720" w:hanging="360"/>
      </w:pPr>
    </w:lvl>
    <w:lvl w:ilvl="1" w:tplc="25A20E90" w:tentative="1">
      <w:start w:val="1"/>
      <w:numFmt w:val="lowerLetter"/>
      <w:lvlText w:val="%2."/>
      <w:lvlJc w:val="left"/>
      <w:pPr>
        <w:ind w:left="1440" w:hanging="360"/>
      </w:pPr>
    </w:lvl>
    <w:lvl w:ilvl="2" w:tplc="08B2E008" w:tentative="1">
      <w:start w:val="1"/>
      <w:numFmt w:val="lowerRoman"/>
      <w:lvlText w:val="%3."/>
      <w:lvlJc w:val="right"/>
      <w:pPr>
        <w:ind w:left="2160" w:hanging="180"/>
      </w:pPr>
    </w:lvl>
    <w:lvl w:ilvl="3" w:tplc="0E400B50" w:tentative="1">
      <w:start w:val="1"/>
      <w:numFmt w:val="decimal"/>
      <w:lvlText w:val="%4."/>
      <w:lvlJc w:val="left"/>
      <w:pPr>
        <w:ind w:left="2880" w:hanging="360"/>
      </w:pPr>
    </w:lvl>
    <w:lvl w:ilvl="4" w:tplc="7C66C2EA" w:tentative="1">
      <w:start w:val="1"/>
      <w:numFmt w:val="lowerLetter"/>
      <w:lvlText w:val="%5."/>
      <w:lvlJc w:val="left"/>
      <w:pPr>
        <w:ind w:left="3600" w:hanging="360"/>
      </w:pPr>
    </w:lvl>
    <w:lvl w:ilvl="5" w:tplc="007AB8A0" w:tentative="1">
      <w:start w:val="1"/>
      <w:numFmt w:val="lowerRoman"/>
      <w:lvlText w:val="%6."/>
      <w:lvlJc w:val="right"/>
      <w:pPr>
        <w:ind w:left="4320" w:hanging="180"/>
      </w:pPr>
    </w:lvl>
    <w:lvl w:ilvl="6" w:tplc="7220D0A4" w:tentative="1">
      <w:start w:val="1"/>
      <w:numFmt w:val="decimal"/>
      <w:lvlText w:val="%7."/>
      <w:lvlJc w:val="left"/>
      <w:pPr>
        <w:ind w:left="5040" w:hanging="360"/>
      </w:pPr>
    </w:lvl>
    <w:lvl w:ilvl="7" w:tplc="9F4A5260" w:tentative="1">
      <w:start w:val="1"/>
      <w:numFmt w:val="lowerLetter"/>
      <w:lvlText w:val="%8."/>
      <w:lvlJc w:val="left"/>
      <w:pPr>
        <w:ind w:left="5760" w:hanging="360"/>
      </w:pPr>
    </w:lvl>
    <w:lvl w:ilvl="8" w:tplc="9300FEDA" w:tentative="1">
      <w:start w:val="1"/>
      <w:numFmt w:val="lowerRoman"/>
      <w:lvlText w:val="%9."/>
      <w:lvlJc w:val="right"/>
      <w:pPr>
        <w:ind w:left="6480" w:hanging="180"/>
      </w:pPr>
    </w:lvl>
  </w:abstractNum>
  <w:abstractNum w:abstractNumId="20" w15:restartNumberingAfterBreak="0">
    <w:nsid w:val="30172CD8"/>
    <w:multiLevelType w:val="hybridMultilevel"/>
    <w:tmpl w:val="405EE8C6"/>
    <w:lvl w:ilvl="0" w:tplc="8F426536">
      <w:start w:val="1"/>
      <w:numFmt w:val="bullet"/>
      <w:lvlText w:val=""/>
      <w:lvlJc w:val="left"/>
      <w:pPr>
        <w:ind w:left="1440" w:hanging="360"/>
      </w:pPr>
      <w:rPr>
        <w:rFonts w:ascii="Symbol" w:hAnsi="Symbol" w:hint="default"/>
      </w:rPr>
    </w:lvl>
    <w:lvl w:ilvl="1" w:tplc="33720A06" w:tentative="1">
      <w:start w:val="1"/>
      <w:numFmt w:val="bullet"/>
      <w:lvlText w:val="o"/>
      <w:lvlJc w:val="left"/>
      <w:pPr>
        <w:ind w:left="2160" w:hanging="360"/>
      </w:pPr>
      <w:rPr>
        <w:rFonts w:ascii="Courier New" w:hAnsi="Courier New" w:cs="Courier New" w:hint="default"/>
      </w:rPr>
    </w:lvl>
    <w:lvl w:ilvl="2" w:tplc="E462314C" w:tentative="1">
      <w:start w:val="1"/>
      <w:numFmt w:val="bullet"/>
      <w:lvlText w:val=""/>
      <w:lvlJc w:val="left"/>
      <w:pPr>
        <w:ind w:left="2880" w:hanging="360"/>
      </w:pPr>
      <w:rPr>
        <w:rFonts w:ascii="Wingdings" w:hAnsi="Wingdings" w:hint="default"/>
      </w:rPr>
    </w:lvl>
    <w:lvl w:ilvl="3" w:tplc="A9524ACC" w:tentative="1">
      <w:start w:val="1"/>
      <w:numFmt w:val="bullet"/>
      <w:lvlText w:val=""/>
      <w:lvlJc w:val="left"/>
      <w:pPr>
        <w:ind w:left="3600" w:hanging="360"/>
      </w:pPr>
      <w:rPr>
        <w:rFonts w:ascii="Symbol" w:hAnsi="Symbol" w:hint="default"/>
      </w:rPr>
    </w:lvl>
    <w:lvl w:ilvl="4" w:tplc="E28A64DC" w:tentative="1">
      <w:start w:val="1"/>
      <w:numFmt w:val="bullet"/>
      <w:lvlText w:val="o"/>
      <w:lvlJc w:val="left"/>
      <w:pPr>
        <w:ind w:left="4320" w:hanging="360"/>
      </w:pPr>
      <w:rPr>
        <w:rFonts w:ascii="Courier New" w:hAnsi="Courier New" w:cs="Courier New" w:hint="default"/>
      </w:rPr>
    </w:lvl>
    <w:lvl w:ilvl="5" w:tplc="C5607A70" w:tentative="1">
      <w:start w:val="1"/>
      <w:numFmt w:val="bullet"/>
      <w:lvlText w:val=""/>
      <w:lvlJc w:val="left"/>
      <w:pPr>
        <w:ind w:left="5040" w:hanging="360"/>
      </w:pPr>
      <w:rPr>
        <w:rFonts w:ascii="Wingdings" w:hAnsi="Wingdings" w:hint="default"/>
      </w:rPr>
    </w:lvl>
    <w:lvl w:ilvl="6" w:tplc="76EE0016" w:tentative="1">
      <w:start w:val="1"/>
      <w:numFmt w:val="bullet"/>
      <w:lvlText w:val=""/>
      <w:lvlJc w:val="left"/>
      <w:pPr>
        <w:ind w:left="5760" w:hanging="360"/>
      </w:pPr>
      <w:rPr>
        <w:rFonts w:ascii="Symbol" w:hAnsi="Symbol" w:hint="default"/>
      </w:rPr>
    </w:lvl>
    <w:lvl w:ilvl="7" w:tplc="8834D682" w:tentative="1">
      <w:start w:val="1"/>
      <w:numFmt w:val="bullet"/>
      <w:lvlText w:val="o"/>
      <w:lvlJc w:val="left"/>
      <w:pPr>
        <w:ind w:left="6480" w:hanging="360"/>
      </w:pPr>
      <w:rPr>
        <w:rFonts w:ascii="Courier New" w:hAnsi="Courier New" w:cs="Courier New" w:hint="default"/>
      </w:rPr>
    </w:lvl>
    <w:lvl w:ilvl="8" w:tplc="DC52F8CE" w:tentative="1">
      <w:start w:val="1"/>
      <w:numFmt w:val="bullet"/>
      <w:lvlText w:val=""/>
      <w:lvlJc w:val="left"/>
      <w:pPr>
        <w:ind w:left="7200" w:hanging="360"/>
      </w:pPr>
      <w:rPr>
        <w:rFonts w:ascii="Wingdings" w:hAnsi="Wingdings" w:hint="default"/>
      </w:rPr>
    </w:lvl>
  </w:abstractNum>
  <w:abstractNum w:abstractNumId="21" w15:restartNumberingAfterBreak="0">
    <w:nsid w:val="333250ED"/>
    <w:multiLevelType w:val="hybridMultilevel"/>
    <w:tmpl w:val="AD6239A8"/>
    <w:lvl w:ilvl="0" w:tplc="15DC19A2">
      <w:start w:val="1"/>
      <w:numFmt w:val="decimal"/>
      <w:lvlText w:val="%1."/>
      <w:lvlJc w:val="left"/>
      <w:pPr>
        <w:ind w:left="720" w:hanging="360"/>
      </w:pPr>
    </w:lvl>
    <w:lvl w:ilvl="1" w:tplc="A96050E0" w:tentative="1">
      <w:start w:val="1"/>
      <w:numFmt w:val="lowerLetter"/>
      <w:lvlText w:val="%2."/>
      <w:lvlJc w:val="left"/>
      <w:pPr>
        <w:ind w:left="1440" w:hanging="360"/>
      </w:pPr>
    </w:lvl>
    <w:lvl w:ilvl="2" w:tplc="2B06CA66" w:tentative="1">
      <w:start w:val="1"/>
      <w:numFmt w:val="lowerRoman"/>
      <w:lvlText w:val="%3."/>
      <w:lvlJc w:val="right"/>
      <w:pPr>
        <w:ind w:left="2160" w:hanging="180"/>
      </w:pPr>
    </w:lvl>
    <w:lvl w:ilvl="3" w:tplc="35D6BB3E" w:tentative="1">
      <w:start w:val="1"/>
      <w:numFmt w:val="decimal"/>
      <w:lvlText w:val="%4."/>
      <w:lvlJc w:val="left"/>
      <w:pPr>
        <w:ind w:left="2880" w:hanging="360"/>
      </w:pPr>
    </w:lvl>
    <w:lvl w:ilvl="4" w:tplc="AC4A30BA" w:tentative="1">
      <w:start w:val="1"/>
      <w:numFmt w:val="lowerLetter"/>
      <w:lvlText w:val="%5."/>
      <w:lvlJc w:val="left"/>
      <w:pPr>
        <w:ind w:left="3600" w:hanging="360"/>
      </w:pPr>
    </w:lvl>
    <w:lvl w:ilvl="5" w:tplc="D64002E6" w:tentative="1">
      <w:start w:val="1"/>
      <w:numFmt w:val="lowerRoman"/>
      <w:lvlText w:val="%6."/>
      <w:lvlJc w:val="right"/>
      <w:pPr>
        <w:ind w:left="4320" w:hanging="180"/>
      </w:pPr>
    </w:lvl>
    <w:lvl w:ilvl="6" w:tplc="AB624A74" w:tentative="1">
      <w:start w:val="1"/>
      <w:numFmt w:val="decimal"/>
      <w:lvlText w:val="%7."/>
      <w:lvlJc w:val="left"/>
      <w:pPr>
        <w:ind w:left="5040" w:hanging="360"/>
      </w:pPr>
    </w:lvl>
    <w:lvl w:ilvl="7" w:tplc="BE8A61EA" w:tentative="1">
      <w:start w:val="1"/>
      <w:numFmt w:val="lowerLetter"/>
      <w:lvlText w:val="%8."/>
      <w:lvlJc w:val="left"/>
      <w:pPr>
        <w:ind w:left="5760" w:hanging="360"/>
      </w:pPr>
    </w:lvl>
    <w:lvl w:ilvl="8" w:tplc="A260A596" w:tentative="1">
      <w:start w:val="1"/>
      <w:numFmt w:val="lowerRoman"/>
      <w:lvlText w:val="%9."/>
      <w:lvlJc w:val="right"/>
      <w:pPr>
        <w:ind w:left="6480" w:hanging="180"/>
      </w:pPr>
    </w:lvl>
  </w:abstractNum>
  <w:abstractNum w:abstractNumId="22" w15:restartNumberingAfterBreak="0">
    <w:nsid w:val="33E80407"/>
    <w:multiLevelType w:val="hybridMultilevel"/>
    <w:tmpl w:val="BF3E3932"/>
    <w:lvl w:ilvl="0" w:tplc="8246152A">
      <w:start w:val="1"/>
      <w:numFmt w:val="decimal"/>
      <w:pStyle w:val="Numberedparagraphs"/>
      <w:lvlText w:val="%1."/>
      <w:lvlJc w:val="left"/>
      <w:pPr>
        <w:ind w:left="-207" w:hanging="360"/>
      </w:pPr>
      <w:rPr>
        <w:rFonts w:hint="default"/>
        <w:color w:val="969696"/>
      </w:rPr>
    </w:lvl>
    <w:lvl w:ilvl="1" w:tplc="73B2DE3A" w:tentative="1">
      <w:start w:val="1"/>
      <w:numFmt w:val="lowerLetter"/>
      <w:lvlText w:val="%2."/>
      <w:lvlJc w:val="left"/>
      <w:pPr>
        <w:ind w:left="1440" w:hanging="360"/>
      </w:pPr>
    </w:lvl>
    <w:lvl w:ilvl="2" w:tplc="E13420E0" w:tentative="1">
      <w:start w:val="1"/>
      <w:numFmt w:val="lowerRoman"/>
      <w:lvlText w:val="%3."/>
      <w:lvlJc w:val="right"/>
      <w:pPr>
        <w:ind w:left="2160" w:hanging="180"/>
      </w:pPr>
    </w:lvl>
    <w:lvl w:ilvl="3" w:tplc="8106620C" w:tentative="1">
      <w:start w:val="1"/>
      <w:numFmt w:val="decimal"/>
      <w:lvlText w:val="%4."/>
      <w:lvlJc w:val="left"/>
      <w:pPr>
        <w:ind w:left="2880" w:hanging="360"/>
      </w:pPr>
    </w:lvl>
    <w:lvl w:ilvl="4" w:tplc="E946D814" w:tentative="1">
      <w:start w:val="1"/>
      <w:numFmt w:val="lowerLetter"/>
      <w:lvlText w:val="%5."/>
      <w:lvlJc w:val="left"/>
      <w:pPr>
        <w:ind w:left="3600" w:hanging="360"/>
      </w:pPr>
    </w:lvl>
    <w:lvl w:ilvl="5" w:tplc="0DD897E0" w:tentative="1">
      <w:start w:val="1"/>
      <w:numFmt w:val="lowerRoman"/>
      <w:lvlText w:val="%6."/>
      <w:lvlJc w:val="right"/>
      <w:pPr>
        <w:ind w:left="4320" w:hanging="180"/>
      </w:pPr>
    </w:lvl>
    <w:lvl w:ilvl="6" w:tplc="D2743606" w:tentative="1">
      <w:start w:val="1"/>
      <w:numFmt w:val="decimal"/>
      <w:lvlText w:val="%7."/>
      <w:lvlJc w:val="left"/>
      <w:pPr>
        <w:ind w:left="5040" w:hanging="360"/>
      </w:pPr>
    </w:lvl>
    <w:lvl w:ilvl="7" w:tplc="E1DA099C" w:tentative="1">
      <w:start w:val="1"/>
      <w:numFmt w:val="lowerLetter"/>
      <w:lvlText w:val="%8."/>
      <w:lvlJc w:val="left"/>
      <w:pPr>
        <w:ind w:left="5760" w:hanging="360"/>
      </w:pPr>
    </w:lvl>
    <w:lvl w:ilvl="8" w:tplc="21646AEA" w:tentative="1">
      <w:start w:val="1"/>
      <w:numFmt w:val="lowerRoman"/>
      <w:lvlText w:val="%9."/>
      <w:lvlJc w:val="right"/>
      <w:pPr>
        <w:ind w:left="6480" w:hanging="180"/>
      </w:pPr>
    </w:lvl>
  </w:abstractNum>
  <w:abstractNum w:abstractNumId="23" w15:restartNumberingAfterBreak="0">
    <w:nsid w:val="371972EF"/>
    <w:multiLevelType w:val="hybridMultilevel"/>
    <w:tmpl w:val="2B721078"/>
    <w:lvl w:ilvl="0" w:tplc="7DFC9D0C">
      <w:start w:val="1"/>
      <w:numFmt w:val="decimal"/>
      <w:lvlText w:val="%1."/>
      <w:lvlJc w:val="left"/>
      <w:pPr>
        <w:tabs>
          <w:tab w:val="num" w:pos="720"/>
        </w:tabs>
        <w:ind w:left="720" w:hanging="360"/>
      </w:pPr>
    </w:lvl>
    <w:lvl w:ilvl="1" w:tplc="4992EAD2">
      <w:start w:val="1"/>
      <w:numFmt w:val="lowerRoman"/>
      <w:lvlText w:val="(%2)"/>
      <w:lvlJc w:val="left"/>
      <w:pPr>
        <w:tabs>
          <w:tab w:val="num" w:pos="1800"/>
        </w:tabs>
        <w:ind w:left="1800" w:hanging="720"/>
      </w:pPr>
      <w:rPr>
        <w:rFonts w:hint="default"/>
      </w:rPr>
    </w:lvl>
    <w:lvl w:ilvl="2" w:tplc="F7BCADEE" w:tentative="1">
      <w:start w:val="1"/>
      <w:numFmt w:val="lowerRoman"/>
      <w:lvlText w:val="%3."/>
      <w:lvlJc w:val="right"/>
      <w:pPr>
        <w:tabs>
          <w:tab w:val="num" w:pos="2160"/>
        </w:tabs>
        <w:ind w:left="2160" w:hanging="180"/>
      </w:pPr>
    </w:lvl>
    <w:lvl w:ilvl="3" w:tplc="0BD8D4AE" w:tentative="1">
      <w:start w:val="1"/>
      <w:numFmt w:val="decimal"/>
      <w:lvlText w:val="%4."/>
      <w:lvlJc w:val="left"/>
      <w:pPr>
        <w:tabs>
          <w:tab w:val="num" w:pos="2880"/>
        </w:tabs>
        <w:ind w:left="2880" w:hanging="360"/>
      </w:pPr>
    </w:lvl>
    <w:lvl w:ilvl="4" w:tplc="BDBC4600" w:tentative="1">
      <w:start w:val="1"/>
      <w:numFmt w:val="lowerLetter"/>
      <w:lvlText w:val="%5."/>
      <w:lvlJc w:val="left"/>
      <w:pPr>
        <w:tabs>
          <w:tab w:val="num" w:pos="3600"/>
        </w:tabs>
        <w:ind w:left="3600" w:hanging="360"/>
      </w:pPr>
    </w:lvl>
    <w:lvl w:ilvl="5" w:tplc="C84ED9CE" w:tentative="1">
      <w:start w:val="1"/>
      <w:numFmt w:val="lowerRoman"/>
      <w:lvlText w:val="%6."/>
      <w:lvlJc w:val="right"/>
      <w:pPr>
        <w:tabs>
          <w:tab w:val="num" w:pos="4320"/>
        </w:tabs>
        <w:ind w:left="4320" w:hanging="180"/>
      </w:pPr>
    </w:lvl>
    <w:lvl w:ilvl="6" w:tplc="68E8F872" w:tentative="1">
      <w:start w:val="1"/>
      <w:numFmt w:val="decimal"/>
      <w:lvlText w:val="%7."/>
      <w:lvlJc w:val="left"/>
      <w:pPr>
        <w:tabs>
          <w:tab w:val="num" w:pos="5040"/>
        </w:tabs>
        <w:ind w:left="5040" w:hanging="360"/>
      </w:pPr>
    </w:lvl>
    <w:lvl w:ilvl="7" w:tplc="C506E940" w:tentative="1">
      <w:start w:val="1"/>
      <w:numFmt w:val="lowerLetter"/>
      <w:lvlText w:val="%8."/>
      <w:lvlJc w:val="left"/>
      <w:pPr>
        <w:tabs>
          <w:tab w:val="num" w:pos="5760"/>
        </w:tabs>
        <w:ind w:left="5760" w:hanging="360"/>
      </w:pPr>
    </w:lvl>
    <w:lvl w:ilvl="8" w:tplc="BE649196" w:tentative="1">
      <w:start w:val="1"/>
      <w:numFmt w:val="lowerRoman"/>
      <w:lvlText w:val="%9."/>
      <w:lvlJc w:val="right"/>
      <w:pPr>
        <w:tabs>
          <w:tab w:val="num" w:pos="6480"/>
        </w:tabs>
        <w:ind w:left="6480" w:hanging="180"/>
      </w:pPr>
    </w:lvl>
  </w:abstractNum>
  <w:abstractNum w:abstractNumId="24" w15:restartNumberingAfterBreak="0">
    <w:nsid w:val="3A6B48D3"/>
    <w:multiLevelType w:val="hybridMultilevel"/>
    <w:tmpl w:val="6D223ECA"/>
    <w:lvl w:ilvl="0" w:tplc="8E1060B2">
      <w:start w:val="1"/>
      <w:numFmt w:val="lowerRoman"/>
      <w:lvlText w:val="%1."/>
      <w:lvlJc w:val="right"/>
      <w:pPr>
        <w:ind w:left="720" w:hanging="360"/>
      </w:pPr>
    </w:lvl>
    <w:lvl w:ilvl="1" w:tplc="2870D88A">
      <w:start w:val="1"/>
      <w:numFmt w:val="lowerLetter"/>
      <w:lvlText w:val="%2."/>
      <w:lvlJc w:val="left"/>
      <w:pPr>
        <w:ind w:left="1440" w:hanging="360"/>
      </w:pPr>
    </w:lvl>
    <w:lvl w:ilvl="2" w:tplc="BFA24496" w:tentative="1">
      <w:start w:val="1"/>
      <w:numFmt w:val="lowerRoman"/>
      <w:lvlText w:val="%3."/>
      <w:lvlJc w:val="right"/>
      <w:pPr>
        <w:ind w:left="2160" w:hanging="180"/>
      </w:pPr>
    </w:lvl>
    <w:lvl w:ilvl="3" w:tplc="A888EF32" w:tentative="1">
      <w:start w:val="1"/>
      <w:numFmt w:val="decimal"/>
      <w:lvlText w:val="%4."/>
      <w:lvlJc w:val="left"/>
      <w:pPr>
        <w:ind w:left="2880" w:hanging="360"/>
      </w:pPr>
    </w:lvl>
    <w:lvl w:ilvl="4" w:tplc="08E81F50" w:tentative="1">
      <w:start w:val="1"/>
      <w:numFmt w:val="lowerLetter"/>
      <w:lvlText w:val="%5."/>
      <w:lvlJc w:val="left"/>
      <w:pPr>
        <w:ind w:left="3600" w:hanging="360"/>
      </w:pPr>
    </w:lvl>
    <w:lvl w:ilvl="5" w:tplc="BF1C12F4" w:tentative="1">
      <w:start w:val="1"/>
      <w:numFmt w:val="lowerRoman"/>
      <w:lvlText w:val="%6."/>
      <w:lvlJc w:val="right"/>
      <w:pPr>
        <w:ind w:left="4320" w:hanging="180"/>
      </w:pPr>
    </w:lvl>
    <w:lvl w:ilvl="6" w:tplc="9E00CB7E" w:tentative="1">
      <w:start w:val="1"/>
      <w:numFmt w:val="decimal"/>
      <w:lvlText w:val="%7."/>
      <w:lvlJc w:val="left"/>
      <w:pPr>
        <w:ind w:left="5040" w:hanging="360"/>
      </w:pPr>
    </w:lvl>
    <w:lvl w:ilvl="7" w:tplc="4E184E80" w:tentative="1">
      <w:start w:val="1"/>
      <w:numFmt w:val="lowerLetter"/>
      <w:lvlText w:val="%8."/>
      <w:lvlJc w:val="left"/>
      <w:pPr>
        <w:ind w:left="5760" w:hanging="360"/>
      </w:pPr>
    </w:lvl>
    <w:lvl w:ilvl="8" w:tplc="0FE2C174" w:tentative="1">
      <w:start w:val="1"/>
      <w:numFmt w:val="lowerRoman"/>
      <w:lvlText w:val="%9."/>
      <w:lvlJc w:val="right"/>
      <w:pPr>
        <w:ind w:left="6480" w:hanging="180"/>
      </w:pPr>
    </w:lvl>
  </w:abstractNum>
  <w:abstractNum w:abstractNumId="25" w15:restartNumberingAfterBreak="0">
    <w:nsid w:val="3E5032CF"/>
    <w:multiLevelType w:val="hybridMultilevel"/>
    <w:tmpl w:val="32A8C726"/>
    <w:lvl w:ilvl="0" w:tplc="72B86280">
      <w:start w:val="1"/>
      <w:numFmt w:val="decimal"/>
      <w:lvlText w:val="%1."/>
      <w:lvlJc w:val="left"/>
      <w:pPr>
        <w:ind w:left="720" w:hanging="360"/>
      </w:pPr>
    </w:lvl>
    <w:lvl w:ilvl="1" w:tplc="30E8AB68" w:tentative="1">
      <w:start w:val="1"/>
      <w:numFmt w:val="lowerLetter"/>
      <w:lvlText w:val="%2."/>
      <w:lvlJc w:val="left"/>
      <w:pPr>
        <w:ind w:left="1440" w:hanging="360"/>
      </w:pPr>
    </w:lvl>
    <w:lvl w:ilvl="2" w:tplc="64F44D34" w:tentative="1">
      <w:start w:val="1"/>
      <w:numFmt w:val="lowerRoman"/>
      <w:lvlText w:val="%3."/>
      <w:lvlJc w:val="right"/>
      <w:pPr>
        <w:ind w:left="2160" w:hanging="180"/>
      </w:pPr>
    </w:lvl>
    <w:lvl w:ilvl="3" w:tplc="2DD80030" w:tentative="1">
      <w:start w:val="1"/>
      <w:numFmt w:val="decimal"/>
      <w:lvlText w:val="%4."/>
      <w:lvlJc w:val="left"/>
      <w:pPr>
        <w:ind w:left="2880" w:hanging="360"/>
      </w:pPr>
    </w:lvl>
    <w:lvl w:ilvl="4" w:tplc="8550B5BC" w:tentative="1">
      <w:start w:val="1"/>
      <w:numFmt w:val="lowerLetter"/>
      <w:lvlText w:val="%5."/>
      <w:lvlJc w:val="left"/>
      <w:pPr>
        <w:ind w:left="3600" w:hanging="360"/>
      </w:pPr>
    </w:lvl>
    <w:lvl w:ilvl="5" w:tplc="78222556" w:tentative="1">
      <w:start w:val="1"/>
      <w:numFmt w:val="lowerRoman"/>
      <w:lvlText w:val="%6."/>
      <w:lvlJc w:val="right"/>
      <w:pPr>
        <w:ind w:left="4320" w:hanging="180"/>
      </w:pPr>
    </w:lvl>
    <w:lvl w:ilvl="6" w:tplc="AB2E7A16" w:tentative="1">
      <w:start w:val="1"/>
      <w:numFmt w:val="decimal"/>
      <w:lvlText w:val="%7."/>
      <w:lvlJc w:val="left"/>
      <w:pPr>
        <w:ind w:left="5040" w:hanging="360"/>
      </w:pPr>
    </w:lvl>
    <w:lvl w:ilvl="7" w:tplc="1BB8BD62" w:tentative="1">
      <w:start w:val="1"/>
      <w:numFmt w:val="lowerLetter"/>
      <w:lvlText w:val="%8."/>
      <w:lvlJc w:val="left"/>
      <w:pPr>
        <w:ind w:left="5760" w:hanging="360"/>
      </w:pPr>
    </w:lvl>
    <w:lvl w:ilvl="8" w:tplc="12B2A078" w:tentative="1">
      <w:start w:val="1"/>
      <w:numFmt w:val="lowerRoman"/>
      <w:lvlText w:val="%9."/>
      <w:lvlJc w:val="right"/>
      <w:pPr>
        <w:ind w:left="6480" w:hanging="180"/>
      </w:pPr>
    </w:lvl>
  </w:abstractNum>
  <w:abstractNum w:abstractNumId="26" w15:restartNumberingAfterBreak="0">
    <w:nsid w:val="3EAF7051"/>
    <w:multiLevelType w:val="hybridMultilevel"/>
    <w:tmpl w:val="DFA2DACA"/>
    <w:lvl w:ilvl="0" w:tplc="736A297E">
      <w:start w:val="1"/>
      <w:numFmt w:val="lowerRoman"/>
      <w:lvlText w:val="%1."/>
      <w:lvlJc w:val="right"/>
      <w:pPr>
        <w:ind w:left="720" w:hanging="360"/>
      </w:pPr>
    </w:lvl>
    <w:lvl w:ilvl="1" w:tplc="4F0ACAAE">
      <w:start w:val="1"/>
      <w:numFmt w:val="lowerLetter"/>
      <w:lvlText w:val="%2."/>
      <w:lvlJc w:val="left"/>
      <w:pPr>
        <w:ind w:left="1440" w:hanging="360"/>
      </w:pPr>
    </w:lvl>
    <w:lvl w:ilvl="2" w:tplc="F76441AC" w:tentative="1">
      <w:start w:val="1"/>
      <w:numFmt w:val="lowerRoman"/>
      <w:lvlText w:val="%3."/>
      <w:lvlJc w:val="right"/>
      <w:pPr>
        <w:ind w:left="2160" w:hanging="180"/>
      </w:pPr>
    </w:lvl>
    <w:lvl w:ilvl="3" w:tplc="C7A45B3A" w:tentative="1">
      <w:start w:val="1"/>
      <w:numFmt w:val="decimal"/>
      <w:lvlText w:val="%4."/>
      <w:lvlJc w:val="left"/>
      <w:pPr>
        <w:ind w:left="2880" w:hanging="360"/>
      </w:pPr>
    </w:lvl>
    <w:lvl w:ilvl="4" w:tplc="1F185176" w:tentative="1">
      <w:start w:val="1"/>
      <w:numFmt w:val="lowerLetter"/>
      <w:lvlText w:val="%5."/>
      <w:lvlJc w:val="left"/>
      <w:pPr>
        <w:ind w:left="3600" w:hanging="360"/>
      </w:pPr>
    </w:lvl>
    <w:lvl w:ilvl="5" w:tplc="72046470" w:tentative="1">
      <w:start w:val="1"/>
      <w:numFmt w:val="lowerRoman"/>
      <w:lvlText w:val="%6."/>
      <w:lvlJc w:val="right"/>
      <w:pPr>
        <w:ind w:left="4320" w:hanging="180"/>
      </w:pPr>
    </w:lvl>
    <w:lvl w:ilvl="6" w:tplc="BB86B7DA" w:tentative="1">
      <w:start w:val="1"/>
      <w:numFmt w:val="decimal"/>
      <w:lvlText w:val="%7."/>
      <w:lvlJc w:val="left"/>
      <w:pPr>
        <w:ind w:left="5040" w:hanging="360"/>
      </w:pPr>
    </w:lvl>
    <w:lvl w:ilvl="7" w:tplc="D5C6BF34" w:tentative="1">
      <w:start w:val="1"/>
      <w:numFmt w:val="lowerLetter"/>
      <w:lvlText w:val="%8."/>
      <w:lvlJc w:val="left"/>
      <w:pPr>
        <w:ind w:left="5760" w:hanging="360"/>
      </w:pPr>
    </w:lvl>
    <w:lvl w:ilvl="8" w:tplc="DC4C10B6" w:tentative="1">
      <w:start w:val="1"/>
      <w:numFmt w:val="lowerRoman"/>
      <w:lvlText w:val="%9."/>
      <w:lvlJc w:val="right"/>
      <w:pPr>
        <w:ind w:left="6480" w:hanging="180"/>
      </w:pPr>
    </w:lvl>
  </w:abstractNum>
  <w:abstractNum w:abstractNumId="27" w15:restartNumberingAfterBreak="0">
    <w:nsid w:val="40361A00"/>
    <w:multiLevelType w:val="hybridMultilevel"/>
    <w:tmpl w:val="0A6E5DA8"/>
    <w:lvl w:ilvl="0" w:tplc="D7EE7AC2">
      <w:start w:val="1"/>
      <w:numFmt w:val="decimal"/>
      <w:lvlText w:val="%1."/>
      <w:lvlJc w:val="left"/>
      <w:pPr>
        <w:ind w:left="720" w:hanging="360"/>
      </w:pPr>
    </w:lvl>
    <w:lvl w:ilvl="1" w:tplc="D6E0E1A8">
      <w:start w:val="1"/>
      <w:numFmt w:val="lowerRoman"/>
      <w:lvlText w:val="%2."/>
      <w:lvlJc w:val="right"/>
      <w:pPr>
        <w:ind w:left="1440" w:hanging="360"/>
      </w:pPr>
    </w:lvl>
    <w:lvl w:ilvl="2" w:tplc="846CA342">
      <w:start w:val="1"/>
      <w:numFmt w:val="lowerRoman"/>
      <w:lvlText w:val="%3."/>
      <w:lvlJc w:val="right"/>
      <w:pPr>
        <w:ind w:left="2160" w:hanging="180"/>
      </w:pPr>
    </w:lvl>
    <w:lvl w:ilvl="3" w:tplc="92287A8E" w:tentative="1">
      <w:start w:val="1"/>
      <w:numFmt w:val="decimal"/>
      <w:lvlText w:val="%4."/>
      <w:lvlJc w:val="left"/>
      <w:pPr>
        <w:ind w:left="2880" w:hanging="360"/>
      </w:pPr>
    </w:lvl>
    <w:lvl w:ilvl="4" w:tplc="372AAE4C" w:tentative="1">
      <w:start w:val="1"/>
      <w:numFmt w:val="lowerLetter"/>
      <w:lvlText w:val="%5."/>
      <w:lvlJc w:val="left"/>
      <w:pPr>
        <w:ind w:left="3600" w:hanging="360"/>
      </w:pPr>
    </w:lvl>
    <w:lvl w:ilvl="5" w:tplc="20C22064" w:tentative="1">
      <w:start w:val="1"/>
      <w:numFmt w:val="lowerRoman"/>
      <w:lvlText w:val="%6."/>
      <w:lvlJc w:val="right"/>
      <w:pPr>
        <w:ind w:left="4320" w:hanging="180"/>
      </w:pPr>
    </w:lvl>
    <w:lvl w:ilvl="6" w:tplc="1FAC6EBE" w:tentative="1">
      <w:start w:val="1"/>
      <w:numFmt w:val="decimal"/>
      <w:lvlText w:val="%7."/>
      <w:lvlJc w:val="left"/>
      <w:pPr>
        <w:ind w:left="5040" w:hanging="360"/>
      </w:pPr>
    </w:lvl>
    <w:lvl w:ilvl="7" w:tplc="CC58FE8E" w:tentative="1">
      <w:start w:val="1"/>
      <w:numFmt w:val="lowerLetter"/>
      <w:lvlText w:val="%8."/>
      <w:lvlJc w:val="left"/>
      <w:pPr>
        <w:ind w:left="5760" w:hanging="360"/>
      </w:pPr>
    </w:lvl>
    <w:lvl w:ilvl="8" w:tplc="5896F59A" w:tentative="1">
      <w:start w:val="1"/>
      <w:numFmt w:val="lowerRoman"/>
      <w:lvlText w:val="%9."/>
      <w:lvlJc w:val="right"/>
      <w:pPr>
        <w:ind w:left="6480" w:hanging="180"/>
      </w:pPr>
    </w:lvl>
  </w:abstractNum>
  <w:abstractNum w:abstractNumId="28" w15:restartNumberingAfterBreak="0">
    <w:nsid w:val="403E49AF"/>
    <w:multiLevelType w:val="hybridMultilevel"/>
    <w:tmpl w:val="1DC21406"/>
    <w:lvl w:ilvl="0" w:tplc="DB549E2C">
      <w:start w:val="1"/>
      <w:numFmt w:val="lowerRoman"/>
      <w:lvlText w:val="%1."/>
      <w:lvlJc w:val="right"/>
      <w:pPr>
        <w:ind w:left="1080" w:hanging="360"/>
      </w:pPr>
    </w:lvl>
    <w:lvl w:ilvl="1" w:tplc="7DCA2D72">
      <w:start w:val="1"/>
      <w:numFmt w:val="lowerLetter"/>
      <w:lvlText w:val="%2."/>
      <w:lvlJc w:val="left"/>
      <w:pPr>
        <w:ind w:left="1800" w:hanging="360"/>
      </w:pPr>
    </w:lvl>
    <w:lvl w:ilvl="2" w:tplc="B27496EE" w:tentative="1">
      <w:start w:val="1"/>
      <w:numFmt w:val="lowerRoman"/>
      <w:lvlText w:val="%3."/>
      <w:lvlJc w:val="right"/>
      <w:pPr>
        <w:ind w:left="2520" w:hanging="180"/>
      </w:pPr>
    </w:lvl>
    <w:lvl w:ilvl="3" w:tplc="D416108E" w:tentative="1">
      <w:start w:val="1"/>
      <w:numFmt w:val="decimal"/>
      <w:lvlText w:val="%4."/>
      <w:lvlJc w:val="left"/>
      <w:pPr>
        <w:ind w:left="3240" w:hanging="360"/>
      </w:pPr>
    </w:lvl>
    <w:lvl w:ilvl="4" w:tplc="5566ACD2" w:tentative="1">
      <w:start w:val="1"/>
      <w:numFmt w:val="lowerLetter"/>
      <w:lvlText w:val="%5."/>
      <w:lvlJc w:val="left"/>
      <w:pPr>
        <w:ind w:left="3960" w:hanging="360"/>
      </w:pPr>
    </w:lvl>
    <w:lvl w:ilvl="5" w:tplc="6A20D908" w:tentative="1">
      <w:start w:val="1"/>
      <w:numFmt w:val="lowerRoman"/>
      <w:lvlText w:val="%6."/>
      <w:lvlJc w:val="right"/>
      <w:pPr>
        <w:ind w:left="4680" w:hanging="180"/>
      </w:pPr>
    </w:lvl>
    <w:lvl w:ilvl="6" w:tplc="9FBECA10" w:tentative="1">
      <w:start w:val="1"/>
      <w:numFmt w:val="decimal"/>
      <w:lvlText w:val="%7."/>
      <w:lvlJc w:val="left"/>
      <w:pPr>
        <w:ind w:left="5400" w:hanging="360"/>
      </w:pPr>
    </w:lvl>
    <w:lvl w:ilvl="7" w:tplc="6BE23350" w:tentative="1">
      <w:start w:val="1"/>
      <w:numFmt w:val="lowerLetter"/>
      <w:lvlText w:val="%8."/>
      <w:lvlJc w:val="left"/>
      <w:pPr>
        <w:ind w:left="6120" w:hanging="360"/>
      </w:pPr>
    </w:lvl>
    <w:lvl w:ilvl="8" w:tplc="151E6CF4" w:tentative="1">
      <w:start w:val="1"/>
      <w:numFmt w:val="lowerRoman"/>
      <w:lvlText w:val="%9."/>
      <w:lvlJc w:val="right"/>
      <w:pPr>
        <w:ind w:left="6840" w:hanging="180"/>
      </w:pPr>
    </w:lvl>
  </w:abstractNum>
  <w:abstractNum w:abstractNumId="29" w15:restartNumberingAfterBreak="0">
    <w:nsid w:val="442D408A"/>
    <w:multiLevelType w:val="hybridMultilevel"/>
    <w:tmpl w:val="9982A498"/>
    <w:lvl w:ilvl="0" w:tplc="13D2BDBE">
      <w:start w:val="1"/>
      <w:numFmt w:val="bullet"/>
      <w:lvlText w:val=""/>
      <w:lvlJc w:val="left"/>
      <w:pPr>
        <w:ind w:left="720" w:hanging="360"/>
      </w:pPr>
      <w:rPr>
        <w:rFonts w:ascii="Wingdings" w:hAnsi="Wingdings" w:hint="default"/>
      </w:rPr>
    </w:lvl>
    <w:lvl w:ilvl="1" w:tplc="AB56A980" w:tentative="1">
      <w:start w:val="1"/>
      <w:numFmt w:val="bullet"/>
      <w:lvlText w:val="o"/>
      <w:lvlJc w:val="left"/>
      <w:pPr>
        <w:ind w:left="1440" w:hanging="360"/>
      </w:pPr>
      <w:rPr>
        <w:rFonts w:ascii="Courier New" w:hAnsi="Courier New" w:cs="Courier New" w:hint="default"/>
      </w:rPr>
    </w:lvl>
    <w:lvl w:ilvl="2" w:tplc="4596FBB4" w:tentative="1">
      <w:start w:val="1"/>
      <w:numFmt w:val="bullet"/>
      <w:lvlText w:val=""/>
      <w:lvlJc w:val="left"/>
      <w:pPr>
        <w:ind w:left="2160" w:hanging="360"/>
      </w:pPr>
      <w:rPr>
        <w:rFonts w:ascii="Wingdings" w:hAnsi="Wingdings" w:hint="default"/>
      </w:rPr>
    </w:lvl>
    <w:lvl w:ilvl="3" w:tplc="DBE8166A" w:tentative="1">
      <w:start w:val="1"/>
      <w:numFmt w:val="bullet"/>
      <w:lvlText w:val=""/>
      <w:lvlJc w:val="left"/>
      <w:pPr>
        <w:ind w:left="2880" w:hanging="360"/>
      </w:pPr>
      <w:rPr>
        <w:rFonts w:ascii="Symbol" w:hAnsi="Symbol" w:hint="default"/>
      </w:rPr>
    </w:lvl>
    <w:lvl w:ilvl="4" w:tplc="497A1A8C" w:tentative="1">
      <w:start w:val="1"/>
      <w:numFmt w:val="bullet"/>
      <w:lvlText w:val="o"/>
      <w:lvlJc w:val="left"/>
      <w:pPr>
        <w:ind w:left="3600" w:hanging="360"/>
      </w:pPr>
      <w:rPr>
        <w:rFonts w:ascii="Courier New" w:hAnsi="Courier New" w:cs="Courier New" w:hint="default"/>
      </w:rPr>
    </w:lvl>
    <w:lvl w:ilvl="5" w:tplc="AD7AA85C" w:tentative="1">
      <w:start w:val="1"/>
      <w:numFmt w:val="bullet"/>
      <w:lvlText w:val=""/>
      <w:lvlJc w:val="left"/>
      <w:pPr>
        <w:ind w:left="4320" w:hanging="360"/>
      </w:pPr>
      <w:rPr>
        <w:rFonts w:ascii="Wingdings" w:hAnsi="Wingdings" w:hint="default"/>
      </w:rPr>
    </w:lvl>
    <w:lvl w:ilvl="6" w:tplc="6F4420CE" w:tentative="1">
      <w:start w:val="1"/>
      <w:numFmt w:val="bullet"/>
      <w:lvlText w:val=""/>
      <w:lvlJc w:val="left"/>
      <w:pPr>
        <w:ind w:left="5040" w:hanging="360"/>
      </w:pPr>
      <w:rPr>
        <w:rFonts w:ascii="Symbol" w:hAnsi="Symbol" w:hint="default"/>
      </w:rPr>
    </w:lvl>
    <w:lvl w:ilvl="7" w:tplc="CC406B16" w:tentative="1">
      <w:start w:val="1"/>
      <w:numFmt w:val="bullet"/>
      <w:lvlText w:val="o"/>
      <w:lvlJc w:val="left"/>
      <w:pPr>
        <w:ind w:left="5760" w:hanging="360"/>
      </w:pPr>
      <w:rPr>
        <w:rFonts w:ascii="Courier New" w:hAnsi="Courier New" w:cs="Courier New" w:hint="default"/>
      </w:rPr>
    </w:lvl>
    <w:lvl w:ilvl="8" w:tplc="8D289D12" w:tentative="1">
      <w:start w:val="1"/>
      <w:numFmt w:val="bullet"/>
      <w:lvlText w:val=""/>
      <w:lvlJc w:val="left"/>
      <w:pPr>
        <w:ind w:left="6480" w:hanging="360"/>
      </w:pPr>
      <w:rPr>
        <w:rFonts w:ascii="Wingdings" w:hAnsi="Wingdings" w:hint="default"/>
      </w:rPr>
    </w:lvl>
  </w:abstractNum>
  <w:abstractNum w:abstractNumId="30" w15:restartNumberingAfterBreak="0">
    <w:nsid w:val="496A1E94"/>
    <w:multiLevelType w:val="hybridMultilevel"/>
    <w:tmpl w:val="92A06E48"/>
    <w:lvl w:ilvl="0" w:tplc="DCAA0F02">
      <w:start w:val="1"/>
      <w:numFmt w:val="decimal"/>
      <w:lvlText w:val="%1."/>
      <w:lvlJc w:val="left"/>
      <w:pPr>
        <w:ind w:left="720" w:hanging="360"/>
      </w:pPr>
      <w:rPr>
        <w:rFonts w:hint="default"/>
      </w:rPr>
    </w:lvl>
    <w:lvl w:ilvl="1" w:tplc="3544EA44" w:tentative="1">
      <w:start w:val="1"/>
      <w:numFmt w:val="lowerLetter"/>
      <w:lvlText w:val="%2."/>
      <w:lvlJc w:val="left"/>
      <w:pPr>
        <w:ind w:left="1440" w:hanging="360"/>
      </w:pPr>
    </w:lvl>
    <w:lvl w:ilvl="2" w:tplc="B8425E1E" w:tentative="1">
      <w:start w:val="1"/>
      <w:numFmt w:val="lowerRoman"/>
      <w:lvlText w:val="%3."/>
      <w:lvlJc w:val="right"/>
      <w:pPr>
        <w:ind w:left="2160" w:hanging="180"/>
      </w:pPr>
    </w:lvl>
    <w:lvl w:ilvl="3" w:tplc="05FE1F8C" w:tentative="1">
      <w:start w:val="1"/>
      <w:numFmt w:val="decimal"/>
      <w:lvlText w:val="%4."/>
      <w:lvlJc w:val="left"/>
      <w:pPr>
        <w:ind w:left="2880" w:hanging="360"/>
      </w:pPr>
    </w:lvl>
    <w:lvl w:ilvl="4" w:tplc="7F9AB6AE" w:tentative="1">
      <w:start w:val="1"/>
      <w:numFmt w:val="lowerLetter"/>
      <w:lvlText w:val="%5."/>
      <w:lvlJc w:val="left"/>
      <w:pPr>
        <w:ind w:left="3600" w:hanging="360"/>
      </w:pPr>
    </w:lvl>
    <w:lvl w:ilvl="5" w:tplc="AF4A222C" w:tentative="1">
      <w:start w:val="1"/>
      <w:numFmt w:val="lowerRoman"/>
      <w:lvlText w:val="%6."/>
      <w:lvlJc w:val="right"/>
      <w:pPr>
        <w:ind w:left="4320" w:hanging="180"/>
      </w:pPr>
    </w:lvl>
    <w:lvl w:ilvl="6" w:tplc="7706BD4A" w:tentative="1">
      <w:start w:val="1"/>
      <w:numFmt w:val="decimal"/>
      <w:lvlText w:val="%7."/>
      <w:lvlJc w:val="left"/>
      <w:pPr>
        <w:ind w:left="5040" w:hanging="360"/>
      </w:pPr>
    </w:lvl>
    <w:lvl w:ilvl="7" w:tplc="4B3E1F72" w:tentative="1">
      <w:start w:val="1"/>
      <w:numFmt w:val="lowerLetter"/>
      <w:lvlText w:val="%8."/>
      <w:lvlJc w:val="left"/>
      <w:pPr>
        <w:ind w:left="5760" w:hanging="360"/>
      </w:pPr>
    </w:lvl>
    <w:lvl w:ilvl="8" w:tplc="C1F0D06C" w:tentative="1">
      <w:start w:val="1"/>
      <w:numFmt w:val="lowerRoman"/>
      <w:lvlText w:val="%9."/>
      <w:lvlJc w:val="right"/>
      <w:pPr>
        <w:ind w:left="6480" w:hanging="180"/>
      </w:pPr>
    </w:lvl>
  </w:abstractNum>
  <w:abstractNum w:abstractNumId="31" w15:restartNumberingAfterBreak="0">
    <w:nsid w:val="49993381"/>
    <w:multiLevelType w:val="hybridMultilevel"/>
    <w:tmpl w:val="6E5EA0A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AF01D59"/>
    <w:multiLevelType w:val="hybridMultilevel"/>
    <w:tmpl w:val="7A243F98"/>
    <w:lvl w:ilvl="0" w:tplc="39061812">
      <w:start w:val="1"/>
      <w:numFmt w:val="lowerRoman"/>
      <w:lvlText w:val="%1."/>
      <w:lvlJc w:val="right"/>
      <w:pPr>
        <w:ind w:left="720" w:hanging="360"/>
      </w:pPr>
    </w:lvl>
    <w:lvl w:ilvl="1" w:tplc="ECBC8A5E">
      <w:start w:val="1"/>
      <w:numFmt w:val="lowerLetter"/>
      <w:lvlText w:val="%2."/>
      <w:lvlJc w:val="left"/>
      <w:pPr>
        <w:ind w:left="1440" w:hanging="360"/>
      </w:pPr>
    </w:lvl>
    <w:lvl w:ilvl="2" w:tplc="D6EE11DE" w:tentative="1">
      <w:start w:val="1"/>
      <w:numFmt w:val="lowerRoman"/>
      <w:lvlText w:val="%3."/>
      <w:lvlJc w:val="right"/>
      <w:pPr>
        <w:ind w:left="2160" w:hanging="180"/>
      </w:pPr>
    </w:lvl>
    <w:lvl w:ilvl="3" w:tplc="C706DFB8" w:tentative="1">
      <w:start w:val="1"/>
      <w:numFmt w:val="decimal"/>
      <w:lvlText w:val="%4."/>
      <w:lvlJc w:val="left"/>
      <w:pPr>
        <w:ind w:left="2880" w:hanging="360"/>
      </w:pPr>
    </w:lvl>
    <w:lvl w:ilvl="4" w:tplc="2B664FC6" w:tentative="1">
      <w:start w:val="1"/>
      <w:numFmt w:val="lowerLetter"/>
      <w:lvlText w:val="%5."/>
      <w:lvlJc w:val="left"/>
      <w:pPr>
        <w:ind w:left="3600" w:hanging="360"/>
      </w:pPr>
    </w:lvl>
    <w:lvl w:ilvl="5" w:tplc="BE28B88C" w:tentative="1">
      <w:start w:val="1"/>
      <w:numFmt w:val="lowerRoman"/>
      <w:lvlText w:val="%6."/>
      <w:lvlJc w:val="right"/>
      <w:pPr>
        <w:ind w:left="4320" w:hanging="180"/>
      </w:pPr>
    </w:lvl>
    <w:lvl w:ilvl="6" w:tplc="7D42B36A" w:tentative="1">
      <w:start w:val="1"/>
      <w:numFmt w:val="decimal"/>
      <w:lvlText w:val="%7."/>
      <w:lvlJc w:val="left"/>
      <w:pPr>
        <w:ind w:left="5040" w:hanging="360"/>
      </w:pPr>
    </w:lvl>
    <w:lvl w:ilvl="7" w:tplc="91780A4E" w:tentative="1">
      <w:start w:val="1"/>
      <w:numFmt w:val="lowerLetter"/>
      <w:lvlText w:val="%8."/>
      <w:lvlJc w:val="left"/>
      <w:pPr>
        <w:ind w:left="5760" w:hanging="360"/>
      </w:pPr>
    </w:lvl>
    <w:lvl w:ilvl="8" w:tplc="C9B84BA2" w:tentative="1">
      <w:start w:val="1"/>
      <w:numFmt w:val="lowerRoman"/>
      <w:lvlText w:val="%9."/>
      <w:lvlJc w:val="right"/>
      <w:pPr>
        <w:ind w:left="6480" w:hanging="180"/>
      </w:pPr>
    </w:lvl>
  </w:abstractNum>
  <w:abstractNum w:abstractNumId="33" w15:restartNumberingAfterBreak="0">
    <w:nsid w:val="4CD26B44"/>
    <w:multiLevelType w:val="hybridMultilevel"/>
    <w:tmpl w:val="8BA0EFD8"/>
    <w:lvl w:ilvl="0" w:tplc="FDF64D2C">
      <w:start w:val="1"/>
      <w:numFmt w:val="lowerRoman"/>
      <w:lvlText w:val="%1."/>
      <w:lvlJc w:val="right"/>
      <w:pPr>
        <w:ind w:left="720" w:hanging="360"/>
      </w:pPr>
    </w:lvl>
    <w:lvl w:ilvl="1" w:tplc="034A9BC4">
      <w:start w:val="1"/>
      <w:numFmt w:val="lowerLetter"/>
      <w:lvlText w:val="%2."/>
      <w:lvlJc w:val="left"/>
      <w:pPr>
        <w:ind w:left="1440" w:hanging="360"/>
      </w:pPr>
    </w:lvl>
    <w:lvl w:ilvl="2" w:tplc="4AF4E7CE" w:tentative="1">
      <w:start w:val="1"/>
      <w:numFmt w:val="lowerRoman"/>
      <w:lvlText w:val="%3."/>
      <w:lvlJc w:val="right"/>
      <w:pPr>
        <w:ind w:left="2160" w:hanging="180"/>
      </w:pPr>
    </w:lvl>
    <w:lvl w:ilvl="3" w:tplc="7D7A4B80" w:tentative="1">
      <w:start w:val="1"/>
      <w:numFmt w:val="decimal"/>
      <w:lvlText w:val="%4."/>
      <w:lvlJc w:val="left"/>
      <w:pPr>
        <w:ind w:left="2880" w:hanging="360"/>
      </w:pPr>
    </w:lvl>
    <w:lvl w:ilvl="4" w:tplc="DAAA24EC" w:tentative="1">
      <w:start w:val="1"/>
      <w:numFmt w:val="lowerLetter"/>
      <w:lvlText w:val="%5."/>
      <w:lvlJc w:val="left"/>
      <w:pPr>
        <w:ind w:left="3600" w:hanging="360"/>
      </w:pPr>
    </w:lvl>
    <w:lvl w:ilvl="5" w:tplc="C79C3E2E" w:tentative="1">
      <w:start w:val="1"/>
      <w:numFmt w:val="lowerRoman"/>
      <w:lvlText w:val="%6."/>
      <w:lvlJc w:val="right"/>
      <w:pPr>
        <w:ind w:left="4320" w:hanging="180"/>
      </w:pPr>
    </w:lvl>
    <w:lvl w:ilvl="6" w:tplc="D38679E8" w:tentative="1">
      <w:start w:val="1"/>
      <w:numFmt w:val="decimal"/>
      <w:lvlText w:val="%7."/>
      <w:lvlJc w:val="left"/>
      <w:pPr>
        <w:ind w:left="5040" w:hanging="360"/>
      </w:pPr>
    </w:lvl>
    <w:lvl w:ilvl="7" w:tplc="1E90F810" w:tentative="1">
      <w:start w:val="1"/>
      <w:numFmt w:val="lowerLetter"/>
      <w:lvlText w:val="%8."/>
      <w:lvlJc w:val="left"/>
      <w:pPr>
        <w:ind w:left="5760" w:hanging="360"/>
      </w:pPr>
    </w:lvl>
    <w:lvl w:ilvl="8" w:tplc="4AAE7782" w:tentative="1">
      <w:start w:val="1"/>
      <w:numFmt w:val="lowerRoman"/>
      <w:lvlText w:val="%9."/>
      <w:lvlJc w:val="right"/>
      <w:pPr>
        <w:ind w:left="6480" w:hanging="180"/>
      </w:pPr>
    </w:lvl>
  </w:abstractNum>
  <w:abstractNum w:abstractNumId="34" w15:restartNumberingAfterBreak="0">
    <w:nsid w:val="4DF31DEA"/>
    <w:multiLevelType w:val="hybridMultilevel"/>
    <w:tmpl w:val="BB181582"/>
    <w:lvl w:ilvl="0" w:tplc="29AAD460">
      <w:start w:val="1"/>
      <w:numFmt w:val="bullet"/>
      <w:lvlText w:val=""/>
      <w:lvlJc w:val="left"/>
      <w:pPr>
        <w:ind w:left="720" w:hanging="360"/>
      </w:pPr>
      <w:rPr>
        <w:rFonts w:ascii="Symbol" w:hAnsi="Symbol" w:hint="default"/>
      </w:rPr>
    </w:lvl>
    <w:lvl w:ilvl="1" w:tplc="EC3C620C" w:tentative="1">
      <w:start w:val="1"/>
      <w:numFmt w:val="bullet"/>
      <w:lvlText w:val="o"/>
      <w:lvlJc w:val="left"/>
      <w:pPr>
        <w:ind w:left="1440" w:hanging="360"/>
      </w:pPr>
      <w:rPr>
        <w:rFonts w:ascii="Courier New" w:hAnsi="Courier New" w:cs="Courier New" w:hint="default"/>
      </w:rPr>
    </w:lvl>
    <w:lvl w:ilvl="2" w:tplc="BECAD3D2" w:tentative="1">
      <w:start w:val="1"/>
      <w:numFmt w:val="bullet"/>
      <w:lvlText w:val=""/>
      <w:lvlJc w:val="left"/>
      <w:pPr>
        <w:ind w:left="2160" w:hanging="360"/>
      </w:pPr>
      <w:rPr>
        <w:rFonts w:ascii="Wingdings" w:hAnsi="Wingdings" w:hint="default"/>
      </w:rPr>
    </w:lvl>
    <w:lvl w:ilvl="3" w:tplc="A11EA694" w:tentative="1">
      <w:start w:val="1"/>
      <w:numFmt w:val="bullet"/>
      <w:lvlText w:val=""/>
      <w:lvlJc w:val="left"/>
      <w:pPr>
        <w:ind w:left="2880" w:hanging="360"/>
      </w:pPr>
      <w:rPr>
        <w:rFonts w:ascii="Symbol" w:hAnsi="Symbol" w:hint="default"/>
      </w:rPr>
    </w:lvl>
    <w:lvl w:ilvl="4" w:tplc="F844E686" w:tentative="1">
      <w:start w:val="1"/>
      <w:numFmt w:val="bullet"/>
      <w:lvlText w:val="o"/>
      <w:lvlJc w:val="left"/>
      <w:pPr>
        <w:ind w:left="3600" w:hanging="360"/>
      </w:pPr>
      <w:rPr>
        <w:rFonts w:ascii="Courier New" w:hAnsi="Courier New" w:cs="Courier New" w:hint="default"/>
      </w:rPr>
    </w:lvl>
    <w:lvl w:ilvl="5" w:tplc="2C146EC0" w:tentative="1">
      <w:start w:val="1"/>
      <w:numFmt w:val="bullet"/>
      <w:lvlText w:val=""/>
      <w:lvlJc w:val="left"/>
      <w:pPr>
        <w:ind w:left="4320" w:hanging="360"/>
      </w:pPr>
      <w:rPr>
        <w:rFonts w:ascii="Wingdings" w:hAnsi="Wingdings" w:hint="default"/>
      </w:rPr>
    </w:lvl>
    <w:lvl w:ilvl="6" w:tplc="4BA0919A" w:tentative="1">
      <w:start w:val="1"/>
      <w:numFmt w:val="bullet"/>
      <w:lvlText w:val=""/>
      <w:lvlJc w:val="left"/>
      <w:pPr>
        <w:ind w:left="5040" w:hanging="360"/>
      </w:pPr>
      <w:rPr>
        <w:rFonts w:ascii="Symbol" w:hAnsi="Symbol" w:hint="default"/>
      </w:rPr>
    </w:lvl>
    <w:lvl w:ilvl="7" w:tplc="47C60698" w:tentative="1">
      <w:start w:val="1"/>
      <w:numFmt w:val="bullet"/>
      <w:lvlText w:val="o"/>
      <w:lvlJc w:val="left"/>
      <w:pPr>
        <w:ind w:left="5760" w:hanging="360"/>
      </w:pPr>
      <w:rPr>
        <w:rFonts w:ascii="Courier New" w:hAnsi="Courier New" w:cs="Courier New" w:hint="default"/>
      </w:rPr>
    </w:lvl>
    <w:lvl w:ilvl="8" w:tplc="3F88BB8C" w:tentative="1">
      <w:start w:val="1"/>
      <w:numFmt w:val="bullet"/>
      <w:lvlText w:val=""/>
      <w:lvlJc w:val="left"/>
      <w:pPr>
        <w:ind w:left="6480" w:hanging="360"/>
      </w:pPr>
      <w:rPr>
        <w:rFonts w:ascii="Wingdings" w:hAnsi="Wingdings" w:hint="default"/>
      </w:rPr>
    </w:lvl>
  </w:abstractNum>
  <w:abstractNum w:abstractNumId="35" w15:restartNumberingAfterBreak="0">
    <w:nsid w:val="4EFE3B6A"/>
    <w:multiLevelType w:val="hybridMultilevel"/>
    <w:tmpl w:val="10AC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745251"/>
    <w:multiLevelType w:val="hybridMultilevel"/>
    <w:tmpl w:val="718805F2"/>
    <w:lvl w:ilvl="0" w:tplc="FF6A4BC8">
      <w:start w:val="1"/>
      <w:numFmt w:val="bullet"/>
      <w:lvlText w:val="o"/>
      <w:lvlJc w:val="left"/>
      <w:pPr>
        <w:ind w:left="1440" w:hanging="360"/>
      </w:pPr>
      <w:rPr>
        <w:rFonts w:ascii="Courier New" w:hAnsi="Courier New" w:cs="Courier New" w:hint="default"/>
      </w:rPr>
    </w:lvl>
    <w:lvl w:ilvl="1" w:tplc="B30C6C2E" w:tentative="1">
      <w:start w:val="1"/>
      <w:numFmt w:val="bullet"/>
      <w:lvlText w:val="o"/>
      <w:lvlJc w:val="left"/>
      <w:pPr>
        <w:ind w:left="2160" w:hanging="360"/>
      </w:pPr>
      <w:rPr>
        <w:rFonts w:ascii="Courier New" w:hAnsi="Courier New" w:cs="Courier New" w:hint="default"/>
      </w:rPr>
    </w:lvl>
    <w:lvl w:ilvl="2" w:tplc="9362BBD0" w:tentative="1">
      <w:start w:val="1"/>
      <w:numFmt w:val="bullet"/>
      <w:lvlText w:val=""/>
      <w:lvlJc w:val="left"/>
      <w:pPr>
        <w:ind w:left="2880" w:hanging="360"/>
      </w:pPr>
      <w:rPr>
        <w:rFonts w:ascii="Wingdings" w:hAnsi="Wingdings" w:hint="default"/>
      </w:rPr>
    </w:lvl>
    <w:lvl w:ilvl="3" w:tplc="C18E14E2" w:tentative="1">
      <w:start w:val="1"/>
      <w:numFmt w:val="bullet"/>
      <w:lvlText w:val=""/>
      <w:lvlJc w:val="left"/>
      <w:pPr>
        <w:ind w:left="3600" w:hanging="360"/>
      </w:pPr>
      <w:rPr>
        <w:rFonts w:ascii="Symbol" w:hAnsi="Symbol" w:hint="default"/>
      </w:rPr>
    </w:lvl>
    <w:lvl w:ilvl="4" w:tplc="A3823520" w:tentative="1">
      <w:start w:val="1"/>
      <w:numFmt w:val="bullet"/>
      <w:lvlText w:val="o"/>
      <w:lvlJc w:val="left"/>
      <w:pPr>
        <w:ind w:left="4320" w:hanging="360"/>
      </w:pPr>
      <w:rPr>
        <w:rFonts w:ascii="Courier New" w:hAnsi="Courier New" w:cs="Courier New" w:hint="default"/>
      </w:rPr>
    </w:lvl>
    <w:lvl w:ilvl="5" w:tplc="6A56000E" w:tentative="1">
      <w:start w:val="1"/>
      <w:numFmt w:val="bullet"/>
      <w:lvlText w:val=""/>
      <w:lvlJc w:val="left"/>
      <w:pPr>
        <w:ind w:left="5040" w:hanging="360"/>
      </w:pPr>
      <w:rPr>
        <w:rFonts w:ascii="Wingdings" w:hAnsi="Wingdings" w:hint="default"/>
      </w:rPr>
    </w:lvl>
    <w:lvl w:ilvl="6" w:tplc="8CA2BCAC" w:tentative="1">
      <w:start w:val="1"/>
      <w:numFmt w:val="bullet"/>
      <w:lvlText w:val=""/>
      <w:lvlJc w:val="left"/>
      <w:pPr>
        <w:ind w:left="5760" w:hanging="360"/>
      </w:pPr>
      <w:rPr>
        <w:rFonts w:ascii="Symbol" w:hAnsi="Symbol" w:hint="default"/>
      </w:rPr>
    </w:lvl>
    <w:lvl w:ilvl="7" w:tplc="B53EA0F2" w:tentative="1">
      <w:start w:val="1"/>
      <w:numFmt w:val="bullet"/>
      <w:lvlText w:val="o"/>
      <w:lvlJc w:val="left"/>
      <w:pPr>
        <w:ind w:left="6480" w:hanging="360"/>
      </w:pPr>
      <w:rPr>
        <w:rFonts w:ascii="Courier New" w:hAnsi="Courier New" w:cs="Courier New" w:hint="default"/>
      </w:rPr>
    </w:lvl>
    <w:lvl w:ilvl="8" w:tplc="FFB6722A" w:tentative="1">
      <w:start w:val="1"/>
      <w:numFmt w:val="bullet"/>
      <w:lvlText w:val=""/>
      <w:lvlJc w:val="left"/>
      <w:pPr>
        <w:ind w:left="7200" w:hanging="360"/>
      </w:pPr>
      <w:rPr>
        <w:rFonts w:ascii="Wingdings" w:hAnsi="Wingdings" w:hint="default"/>
      </w:rPr>
    </w:lvl>
  </w:abstractNum>
  <w:abstractNum w:abstractNumId="37" w15:restartNumberingAfterBreak="0">
    <w:nsid w:val="50120D84"/>
    <w:multiLevelType w:val="hybridMultilevel"/>
    <w:tmpl w:val="AF168330"/>
    <w:lvl w:ilvl="0" w:tplc="AA40CCB0">
      <w:start w:val="1"/>
      <w:numFmt w:val="lowerRoman"/>
      <w:lvlText w:val="%1."/>
      <w:lvlJc w:val="right"/>
      <w:pPr>
        <w:ind w:left="720" w:hanging="360"/>
      </w:pPr>
    </w:lvl>
    <w:lvl w:ilvl="1" w:tplc="1E723BDE" w:tentative="1">
      <w:start w:val="1"/>
      <w:numFmt w:val="lowerLetter"/>
      <w:lvlText w:val="%2."/>
      <w:lvlJc w:val="left"/>
      <w:pPr>
        <w:ind w:left="1440" w:hanging="360"/>
      </w:pPr>
    </w:lvl>
    <w:lvl w:ilvl="2" w:tplc="2A7E908A" w:tentative="1">
      <w:start w:val="1"/>
      <w:numFmt w:val="lowerRoman"/>
      <w:lvlText w:val="%3."/>
      <w:lvlJc w:val="right"/>
      <w:pPr>
        <w:ind w:left="2160" w:hanging="180"/>
      </w:pPr>
    </w:lvl>
    <w:lvl w:ilvl="3" w:tplc="8F229060" w:tentative="1">
      <w:start w:val="1"/>
      <w:numFmt w:val="decimal"/>
      <w:lvlText w:val="%4."/>
      <w:lvlJc w:val="left"/>
      <w:pPr>
        <w:ind w:left="2880" w:hanging="360"/>
      </w:pPr>
    </w:lvl>
    <w:lvl w:ilvl="4" w:tplc="230CD09C" w:tentative="1">
      <w:start w:val="1"/>
      <w:numFmt w:val="lowerLetter"/>
      <w:lvlText w:val="%5."/>
      <w:lvlJc w:val="left"/>
      <w:pPr>
        <w:ind w:left="3600" w:hanging="360"/>
      </w:pPr>
    </w:lvl>
    <w:lvl w:ilvl="5" w:tplc="91B41C6A" w:tentative="1">
      <w:start w:val="1"/>
      <w:numFmt w:val="lowerRoman"/>
      <w:lvlText w:val="%6."/>
      <w:lvlJc w:val="right"/>
      <w:pPr>
        <w:ind w:left="4320" w:hanging="180"/>
      </w:pPr>
    </w:lvl>
    <w:lvl w:ilvl="6" w:tplc="85F8DB4C" w:tentative="1">
      <w:start w:val="1"/>
      <w:numFmt w:val="decimal"/>
      <w:lvlText w:val="%7."/>
      <w:lvlJc w:val="left"/>
      <w:pPr>
        <w:ind w:left="5040" w:hanging="360"/>
      </w:pPr>
    </w:lvl>
    <w:lvl w:ilvl="7" w:tplc="7E2A71B0" w:tentative="1">
      <w:start w:val="1"/>
      <w:numFmt w:val="lowerLetter"/>
      <w:lvlText w:val="%8."/>
      <w:lvlJc w:val="left"/>
      <w:pPr>
        <w:ind w:left="5760" w:hanging="360"/>
      </w:pPr>
    </w:lvl>
    <w:lvl w:ilvl="8" w:tplc="D0FA9420" w:tentative="1">
      <w:start w:val="1"/>
      <w:numFmt w:val="lowerRoman"/>
      <w:lvlText w:val="%9."/>
      <w:lvlJc w:val="right"/>
      <w:pPr>
        <w:ind w:left="6480" w:hanging="180"/>
      </w:pPr>
    </w:lvl>
  </w:abstractNum>
  <w:abstractNum w:abstractNumId="38" w15:restartNumberingAfterBreak="0">
    <w:nsid w:val="51FE4BBB"/>
    <w:multiLevelType w:val="hybridMultilevel"/>
    <w:tmpl w:val="16E0F064"/>
    <w:lvl w:ilvl="0" w:tplc="680285F0">
      <w:start w:val="1"/>
      <w:numFmt w:val="lowerLetter"/>
      <w:lvlText w:val="%1)"/>
      <w:lvlJc w:val="left"/>
      <w:pPr>
        <w:ind w:left="720" w:hanging="360"/>
      </w:pPr>
    </w:lvl>
    <w:lvl w:ilvl="1" w:tplc="D9F62F0C">
      <w:start w:val="1"/>
      <w:numFmt w:val="lowerLetter"/>
      <w:lvlText w:val="%2."/>
      <w:lvlJc w:val="left"/>
      <w:pPr>
        <w:ind w:left="1440" w:hanging="360"/>
      </w:pPr>
    </w:lvl>
    <w:lvl w:ilvl="2" w:tplc="67A0F160" w:tentative="1">
      <w:start w:val="1"/>
      <w:numFmt w:val="lowerRoman"/>
      <w:lvlText w:val="%3."/>
      <w:lvlJc w:val="right"/>
      <w:pPr>
        <w:ind w:left="2160" w:hanging="180"/>
      </w:pPr>
    </w:lvl>
    <w:lvl w:ilvl="3" w:tplc="B65C6598" w:tentative="1">
      <w:start w:val="1"/>
      <w:numFmt w:val="decimal"/>
      <w:lvlText w:val="%4."/>
      <w:lvlJc w:val="left"/>
      <w:pPr>
        <w:ind w:left="2880" w:hanging="360"/>
      </w:pPr>
    </w:lvl>
    <w:lvl w:ilvl="4" w:tplc="046E2F30" w:tentative="1">
      <w:start w:val="1"/>
      <w:numFmt w:val="lowerLetter"/>
      <w:lvlText w:val="%5."/>
      <w:lvlJc w:val="left"/>
      <w:pPr>
        <w:ind w:left="3600" w:hanging="360"/>
      </w:pPr>
    </w:lvl>
    <w:lvl w:ilvl="5" w:tplc="BCACC820" w:tentative="1">
      <w:start w:val="1"/>
      <w:numFmt w:val="lowerRoman"/>
      <w:lvlText w:val="%6."/>
      <w:lvlJc w:val="right"/>
      <w:pPr>
        <w:ind w:left="4320" w:hanging="180"/>
      </w:pPr>
    </w:lvl>
    <w:lvl w:ilvl="6" w:tplc="15C4446A" w:tentative="1">
      <w:start w:val="1"/>
      <w:numFmt w:val="decimal"/>
      <w:lvlText w:val="%7."/>
      <w:lvlJc w:val="left"/>
      <w:pPr>
        <w:ind w:left="5040" w:hanging="360"/>
      </w:pPr>
    </w:lvl>
    <w:lvl w:ilvl="7" w:tplc="F370A322" w:tentative="1">
      <w:start w:val="1"/>
      <w:numFmt w:val="lowerLetter"/>
      <w:lvlText w:val="%8."/>
      <w:lvlJc w:val="left"/>
      <w:pPr>
        <w:ind w:left="5760" w:hanging="360"/>
      </w:pPr>
    </w:lvl>
    <w:lvl w:ilvl="8" w:tplc="D74031AC" w:tentative="1">
      <w:start w:val="1"/>
      <w:numFmt w:val="lowerRoman"/>
      <w:lvlText w:val="%9."/>
      <w:lvlJc w:val="right"/>
      <w:pPr>
        <w:ind w:left="6480" w:hanging="180"/>
      </w:pPr>
    </w:lvl>
  </w:abstractNum>
  <w:abstractNum w:abstractNumId="39" w15:restartNumberingAfterBreak="0">
    <w:nsid w:val="53A534FB"/>
    <w:multiLevelType w:val="hybridMultilevel"/>
    <w:tmpl w:val="6B726A4A"/>
    <w:lvl w:ilvl="0" w:tplc="5AB0AAFA">
      <w:start w:val="1"/>
      <w:numFmt w:val="decimal"/>
      <w:lvlText w:val="%1."/>
      <w:lvlJc w:val="left"/>
      <w:pPr>
        <w:ind w:left="720" w:hanging="360"/>
      </w:pPr>
    </w:lvl>
    <w:lvl w:ilvl="1" w:tplc="CC7C6412" w:tentative="1">
      <w:start w:val="1"/>
      <w:numFmt w:val="lowerLetter"/>
      <w:lvlText w:val="%2."/>
      <w:lvlJc w:val="left"/>
      <w:pPr>
        <w:ind w:left="1440" w:hanging="360"/>
      </w:pPr>
    </w:lvl>
    <w:lvl w:ilvl="2" w:tplc="6582A7A0" w:tentative="1">
      <w:start w:val="1"/>
      <w:numFmt w:val="lowerRoman"/>
      <w:lvlText w:val="%3."/>
      <w:lvlJc w:val="right"/>
      <w:pPr>
        <w:ind w:left="2160" w:hanging="180"/>
      </w:pPr>
    </w:lvl>
    <w:lvl w:ilvl="3" w:tplc="4484C85C" w:tentative="1">
      <w:start w:val="1"/>
      <w:numFmt w:val="decimal"/>
      <w:lvlText w:val="%4."/>
      <w:lvlJc w:val="left"/>
      <w:pPr>
        <w:ind w:left="2880" w:hanging="360"/>
      </w:pPr>
    </w:lvl>
    <w:lvl w:ilvl="4" w:tplc="23F83B62" w:tentative="1">
      <w:start w:val="1"/>
      <w:numFmt w:val="lowerLetter"/>
      <w:lvlText w:val="%5."/>
      <w:lvlJc w:val="left"/>
      <w:pPr>
        <w:ind w:left="3600" w:hanging="360"/>
      </w:pPr>
    </w:lvl>
    <w:lvl w:ilvl="5" w:tplc="9B3A9D0C" w:tentative="1">
      <w:start w:val="1"/>
      <w:numFmt w:val="lowerRoman"/>
      <w:lvlText w:val="%6."/>
      <w:lvlJc w:val="right"/>
      <w:pPr>
        <w:ind w:left="4320" w:hanging="180"/>
      </w:pPr>
    </w:lvl>
    <w:lvl w:ilvl="6" w:tplc="57525E04" w:tentative="1">
      <w:start w:val="1"/>
      <w:numFmt w:val="decimal"/>
      <w:lvlText w:val="%7."/>
      <w:lvlJc w:val="left"/>
      <w:pPr>
        <w:ind w:left="5040" w:hanging="360"/>
      </w:pPr>
    </w:lvl>
    <w:lvl w:ilvl="7" w:tplc="2A5C5866" w:tentative="1">
      <w:start w:val="1"/>
      <w:numFmt w:val="lowerLetter"/>
      <w:lvlText w:val="%8."/>
      <w:lvlJc w:val="left"/>
      <w:pPr>
        <w:ind w:left="5760" w:hanging="360"/>
      </w:pPr>
    </w:lvl>
    <w:lvl w:ilvl="8" w:tplc="B80C18E4" w:tentative="1">
      <w:start w:val="1"/>
      <w:numFmt w:val="lowerRoman"/>
      <w:lvlText w:val="%9."/>
      <w:lvlJc w:val="right"/>
      <w:pPr>
        <w:ind w:left="6480" w:hanging="180"/>
      </w:pPr>
    </w:lvl>
  </w:abstractNum>
  <w:abstractNum w:abstractNumId="40" w15:restartNumberingAfterBreak="0">
    <w:nsid w:val="591704E8"/>
    <w:multiLevelType w:val="hybridMultilevel"/>
    <w:tmpl w:val="D5141904"/>
    <w:lvl w:ilvl="0" w:tplc="DE201402">
      <w:start w:val="1"/>
      <w:numFmt w:val="bullet"/>
      <w:lvlText w:val=""/>
      <w:lvlJc w:val="left"/>
      <w:pPr>
        <w:ind w:left="720" w:hanging="360"/>
      </w:pPr>
      <w:rPr>
        <w:rFonts w:ascii="Symbol" w:hAnsi="Symbol" w:hint="default"/>
      </w:rPr>
    </w:lvl>
    <w:lvl w:ilvl="1" w:tplc="F296E428" w:tentative="1">
      <w:start w:val="1"/>
      <w:numFmt w:val="bullet"/>
      <w:lvlText w:val="o"/>
      <w:lvlJc w:val="left"/>
      <w:pPr>
        <w:ind w:left="1440" w:hanging="360"/>
      </w:pPr>
      <w:rPr>
        <w:rFonts w:ascii="Courier New" w:hAnsi="Courier New" w:cs="Courier New" w:hint="default"/>
      </w:rPr>
    </w:lvl>
    <w:lvl w:ilvl="2" w:tplc="617C430C" w:tentative="1">
      <w:start w:val="1"/>
      <w:numFmt w:val="bullet"/>
      <w:lvlText w:val=""/>
      <w:lvlJc w:val="left"/>
      <w:pPr>
        <w:ind w:left="2160" w:hanging="360"/>
      </w:pPr>
      <w:rPr>
        <w:rFonts w:ascii="Wingdings" w:hAnsi="Wingdings" w:hint="default"/>
      </w:rPr>
    </w:lvl>
    <w:lvl w:ilvl="3" w:tplc="8326C3AA" w:tentative="1">
      <w:start w:val="1"/>
      <w:numFmt w:val="bullet"/>
      <w:lvlText w:val=""/>
      <w:lvlJc w:val="left"/>
      <w:pPr>
        <w:ind w:left="2880" w:hanging="360"/>
      </w:pPr>
      <w:rPr>
        <w:rFonts w:ascii="Symbol" w:hAnsi="Symbol" w:hint="default"/>
      </w:rPr>
    </w:lvl>
    <w:lvl w:ilvl="4" w:tplc="E90E4DE0" w:tentative="1">
      <w:start w:val="1"/>
      <w:numFmt w:val="bullet"/>
      <w:lvlText w:val="o"/>
      <w:lvlJc w:val="left"/>
      <w:pPr>
        <w:ind w:left="3600" w:hanging="360"/>
      </w:pPr>
      <w:rPr>
        <w:rFonts w:ascii="Courier New" w:hAnsi="Courier New" w:cs="Courier New" w:hint="default"/>
      </w:rPr>
    </w:lvl>
    <w:lvl w:ilvl="5" w:tplc="E1DA0C78" w:tentative="1">
      <w:start w:val="1"/>
      <w:numFmt w:val="bullet"/>
      <w:lvlText w:val=""/>
      <w:lvlJc w:val="left"/>
      <w:pPr>
        <w:ind w:left="4320" w:hanging="360"/>
      </w:pPr>
      <w:rPr>
        <w:rFonts w:ascii="Wingdings" w:hAnsi="Wingdings" w:hint="default"/>
      </w:rPr>
    </w:lvl>
    <w:lvl w:ilvl="6" w:tplc="9BB05354" w:tentative="1">
      <w:start w:val="1"/>
      <w:numFmt w:val="bullet"/>
      <w:lvlText w:val=""/>
      <w:lvlJc w:val="left"/>
      <w:pPr>
        <w:ind w:left="5040" w:hanging="360"/>
      </w:pPr>
      <w:rPr>
        <w:rFonts w:ascii="Symbol" w:hAnsi="Symbol" w:hint="default"/>
      </w:rPr>
    </w:lvl>
    <w:lvl w:ilvl="7" w:tplc="36AE28C6" w:tentative="1">
      <w:start w:val="1"/>
      <w:numFmt w:val="bullet"/>
      <w:lvlText w:val="o"/>
      <w:lvlJc w:val="left"/>
      <w:pPr>
        <w:ind w:left="5760" w:hanging="360"/>
      </w:pPr>
      <w:rPr>
        <w:rFonts w:ascii="Courier New" w:hAnsi="Courier New" w:cs="Courier New" w:hint="default"/>
      </w:rPr>
    </w:lvl>
    <w:lvl w:ilvl="8" w:tplc="B2A28610" w:tentative="1">
      <w:start w:val="1"/>
      <w:numFmt w:val="bullet"/>
      <w:lvlText w:val=""/>
      <w:lvlJc w:val="left"/>
      <w:pPr>
        <w:ind w:left="6480" w:hanging="360"/>
      </w:pPr>
      <w:rPr>
        <w:rFonts w:ascii="Wingdings" w:hAnsi="Wingdings" w:hint="default"/>
      </w:rPr>
    </w:lvl>
  </w:abstractNum>
  <w:abstractNum w:abstractNumId="41" w15:restartNumberingAfterBreak="0">
    <w:nsid w:val="6085220D"/>
    <w:multiLevelType w:val="hybridMultilevel"/>
    <w:tmpl w:val="05A4D2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793230"/>
    <w:multiLevelType w:val="hybridMultilevel"/>
    <w:tmpl w:val="03F08FA6"/>
    <w:lvl w:ilvl="0" w:tplc="1E644722">
      <w:start w:val="1"/>
      <w:numFmt w:val="bullet"/>
      <w:lvlText w:val=""/>
      <w:lvlJc w:val="left"/>
      <w:pPr>
        <w:tabs>
          <w:tab w:val="num" w:pos="720"/>
        </w:tabs>
        <w:ind w:left="720" w:hanging="360"/>
      </w:pPr>
      <w:rPr>
        <w:rFonts w:ascii="Symbol" w:hAnsi="Symbol" w:hint="default"/>
      </w:rPr>
    </w:lvl>
    <w:lvl w:ilvl="1" w:tplc="3D0A0048">
      <w:start w:val="1"/>
      <w:numFmt w:val="bullet"/>
      <w:lvlText w:val=""/>
      <w:lvlJc w:val="left"/>
      <w:pPr>
        <w:tabs>
          <w:tab w:val="num" w:pos="1440"/>
        </w:tabs>
        <w:ind w:left="1440" w:hanging="360"/>
      </w:pPr>
      <w:rPr>
        <w:rFonts w:ascii="Symbol" w:hAnsi="Symbol" w:hint="default"/>
      </w:rPr>
    </w:lvl>
    <w:lvl w:ilvl="2" w:tplc="35ECF032" w:tentative="1">
      <w:start w:val="1"/>
      <w:numFmt w:val="bullet"/>
      <w:lvlText w:val=""/>
      <w:lvlJc w:val="left"/>
      <w:pPr>
        <w:tabs>
          <w:tab w:val="num" w:pos="2160"/>
        </w:tabs>
        <w:ind w:left="2160" w:hanging="360"/>
      </w:pPr>
      <w:rPr>
        <w:rFonts w:ascii="Wingdings" w:hAnsi="Wingdings" w:hint="default"/>
      </w:rPr>
    </w:lvl>
    <w:lvl w:ilvl="3" w:tplc="61BCC882" w:tentative="1">
      <w:start w:val="1"/>
      <w:numFmt w:val="bullet"/>
      <w:lvlText w:val=""/>
      <w:lvlJc w:val="left"/>
      <w:pPr>
        <w:tabs>
          <w:tab w:val="num" w:pos="2880"/>
        </w:tabs>
        <w:ind w:left="2880" w:hanging="360"/>
      </w:pPr>
      <w:rPr>
        <w:rFonts w:ascii="Symbol" w:hAnsi="Symbol" w:hint="default"/>
      </w:rPr>
    </w:lvl>
    <w:lvl w:ilvl="4" w:tplc="C8D42304" w:tentative="1">
      <w:start w:val="1"/>
      <w:numFmt w:val="bullet"/>
      <w:lvlText w:val="o"/>
      <w:lvlJc w:val="left"/>
      <w:pPr>
        <w:tabs>
          <w:tab w:val="num" w:pos="3600"/>
        </w:tabs>
        <w:ind w:left="3600" w:hanging="360"/>
      </w:pPr>
      <w:rPr>
        <w:rFonts w:ascii="Courier New" w:hAnsi="Courier New" w:cs="Courier New" w:hint="default"/>
      </w:rPr>
    </w:lvl>
    <w:lvl w:ilvl="5" w:tplc="BCACC554" w:tentative="1">
      <w:start w:val="1"/>
      <w:numFmt w:val="bullet"/>
      <w:lvlText w:val=""/>
      <w:lvlJc w:val="left"/>
      <w:pPr>
        <w:tabs>
          <w:tab w:val="num" w:pos="4320"/>
        </w:tabs>
        <w:ind w:left="4320" w:hanging="360"/>
      </w:pPr>
      <w:rPr>
        <w:rFonts w:ascii="Wingdings" w:hAnsi="Wingdings" w:hint="default"/>
      </w:rPr>
    </w:lvl>
    <w:lvl w:ilvl="6" w:tplc="A76C6F1A" w:tentative="1">
      <w:start w:val="1"/>
      <w:numFmt w:val="bullet"/>
      <w:lvlText w:val=""/>
      <w:lvlJc w:val="left"/>
      <w:pPr>
        <w:tabs>
          <w:tab w:val="num" w:pos="5040"/>
        </w:tabs>
        <w:ind w:left="5040" w:hanging="360"/>
      </w:pPr>
      <w:rPr>
        <w:rFonts w:ascii="Symbol" w:hAnsi="Symbol" w:hint="default"/>
      </w:rPr>
    </w:lvl>
    <w:lvl w:ilvl="7" w:tplc="B1EC1C36" w:tentative="1">
      <w:start w:val="1"/>
      <w:numFmt w:val="bullet"/>
      <w:lvlText w:val="o"/>
      <w:lvlJc w:val="left"/>
      <w:pPr>
        <w:tabs>
          <w:tab w:val="num" w:pos="5760"/>
        </w:tabs>
        <w:ind w:left="5760" w:hanging="360"/>
      </w:pPr>
      <w:rPr>
        <w:rFonts w:ascii="Courier New" w:hAnsi="Courier New" w:cs="Courier New" w:hint="default"/>
      </w:rPr>
    </w:lvl>
    <w:lvl w:ilvl="8" w:tplc="C02E37E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FD22B9"/>
    <w:multiLevelType w:val="hybridMultilevel"/>
    <w:tmpl w:val="A2A07176"/>
    <w:lvl w:ilvl="0" w:tplc="04DCD3FA">
      <w:start w:val="1"/>
      <w:numFmt w:val="bullet"/>
      <w:lvlText w:val=""/>
      <w:lvlJc w:val="left"/>
      <w:pPr>
        <w:ind w:left="720" w:hanging="360"/>
      </w:pPr>
      <w:rPr>
        <w:rFonts w:ascii="Wingdings" w:hAnsi="Wingdings" w:hint="default"/>
      </w:rPr>
    </w:lvl>
    <w:lvl w:ilvl="1" w:tplc="B9B02F80" w:tentative="1">
      <w:start w:val="1"/>
      <w:numFmt w:val="bullet"/>
      <w:lvlText w:val="o"/>
      <w:lvlJc w:val="left"/>
      <w:pPr>
        <w:ind w:left="1440" w:hanging="360"/>
      </w:pPr>
      <w:rPr>
        <w:rFonts w:ascii="Courier New" w:hAnsi="Courier New" w:cs="Courier New" w:hint="default"/>
      </w:rPr>
    </w:lvl>
    <w:lvl w:ilvl="2" w:tplc="8AFEB362" w:tentative="1">
      <w:start w:val="1"/>
      <w:numFmt w:val="bullet"/>
      <w:lvlText w:val=""/>
      <w:lvlJc w:val="left"/>
      <w:pPr>
        <w:ind w:left="2160" w:hanging="360"/>
      </w:pPr>
      <w:rPr>
        <w:rFonts w:ascii="Wingdings" w:hAnsi="Wingdings" w:hint="default"/>
      </w:rPr>
    </w:lvl>
    <w:lvl w:ilvl="3" w:tplc="602AA34A" w:tentative="1">
      <w:start w:val="1"/>
      <w:numFmt w:val="bullet"/>
      <w:lvlText w:val=""/>
      <w:lvlJc w:val="left"/>
      <w:pPr>
        <w:ind w:left="2880" w:hanging="360"/>
      </w:pPr>
      <w:rPr>
        <w:rFonts w:ascii="Symbol" w:hAnsi="Symbol" w:hint="default"/>
      </w:rPr>
    </w:lvl>
    <w:lvl w:ilvl="4" w:tplc="C8A2864E" w:tentative="1">
      <w:start w:val="1"/>
      <w:numFmt w:val="bullet"/>
      <w:lvlText w:val="o"/>
      <w:lvlJc w:val="left"/>
      <w:pPr>
        <w:ind w:left="3600" w:hanging="360"/>
      </w:pPr>
      <w:rPr>
        <w:rFonts w:ascii="Courier New" w:hAnsi="Courier New" w:cs="Courier New" w:hint="default"/>
      </w:rPr>
    </w:lvl>
    <w:lvl w:ilvl="5" w:tplc="E8F82B44" w:tentative="1">
      <w:start w:val="1"/>
      <w:numFmt w:val="bullet"/>
      <w:lvlText w:val=""/>
      <w:lvlJc w:val="left"/>
      <w:pPr>
        <w:ind w:left="4320" w:hanging="360"/>
      </w:pPr>
      <w:rPr>
        <w:rFonts w:ascii="Wingdings" w:hAnsi="Wingdings" w:hint="default"/>
      </w:rPr>
    </w:lvl>
    <w:lvl w:ilvl="6" w:tplc="5DA4DE82" w:tentative="1">
      <w:start w:val="1"/>
      <w:numFmt w:val="bullet"/>
      <w:lvlText w:val=""/>
      <w:lvlJc w:val="left"/>
      <w:pPr>
        <w:ind w:left="5040" w:hanging="360"/>
      </w:pPr>
      <w:rPr>
        <w:rFonts w:ascii="Symbol" w:hAnsi="Symbol" w:hint="default"/>
      </w:rPr>
    </w:lvl>
    <w:lvl w:ilvl="7" w:tplc="A73C4C94" w:tentative="1">
      <w:start w:val="1"/>
      <w:numFmt w:val="bullet"/>
      <w:lvlText w:val="o"/>
      <w:lvlJc w:val="left"/>
      <w:pPr>
        <w:ind w:left="5760" w:hanging="360"/>
      </w:pPr>
      <w:rPr>
        <w:rFonts w:ascii="Courier New" w:hAnsi="Courier New" w:cs="Courier New" w:hint="default"/>
      </w:rPr>
    </w:lvl>
    <w:lvl w:ilvl="8" w:tplc="461E4BFC" w:tentative="1">
      <w:start w:val="1"/>
      <w:numFmt w:val="bullet"/>
      <w:lvlText w:val=""/>
      <w:lvlJc w:val="left"/>
      <w:pPr>
        <w:ind w:left="6480" w:hanging="360"/>
      </w:pPr>
      <w:rPr>
        <w:rFonts w:ascii="Wingdings" w:hAnsi="Wingdings" w:hint="default"/>
      </w:rPr>
    </w:lvl>
  </w:abstractNum>
  <w:abstractNum w:abstractNumId="44" w15:restartNumberingAfterBreak="0">
    <w:nsid w:val="65984149"/>
    <w:multiLevelType w:val="hybridMultilevel"/>
    <w:tmpl w:val="9DE8361A"/>
    <w:lvl w:ilvl="0" w:tplc="C4544D32">
      <w:start w:val="1"/>
      <w:numFmt w:val="bullet"/>
      <w:lvlText w:val=""/>
      <w:lvlJc w:val="left"/>
      <w:pPr>
        <w:ind w:left="2160" w:hanging="360"/>
      </w:pPr>
      <w:rPr>
        <w:rFonts w:ascii="Wingdings" w:hAnsi="Wingdings" w:hint="default"/>
      </w:rPr>
    </w:lvl>
    <w:lvl w:ilvl="1" w:tplc="E098BD5E" w:tentative="1">
      <w:start w:val="1"/>
      <w:numFmt w:val="bullet"/>
      <w:lvlText w:val="o"/>
      <w:lvlJc w:val="left"/>
      <w:pPr>
        <w:ind w:left="2880" w:hanging="360"/>
      </w:pPr>
      <w:rPr>
        <w:rFonts w:ascii="Courier New" w:hAnsi="Courier New" w:cs="Courier New" w:hint="default"/>
      </w:rPr>
    </w:lvl>
    <w:lvl w:ilvl="2" w:tplc="580E8108" w:tentative="1">
      <w:start w:val="1"/>
      <w:numFmt w:val="bullet"/>
      <w:lvlText w:val=""/>
      <w:lvlJc w:val="left"/>
      <w:pPr>
        <w:ind w:left="3600" w:hanging="360"/>
      </w:pPr>
      <w:rPr>
        <w:rFonts w:ascii="Wingdings" w:hAnsi="Wingdings" w:hint="default"/>
      </w:rPr>
    </w:lvl>
    <w:lvl w:ilvl="3" w:tplc="8AF668AA" w:tentative="1">
      <w:start w:val="1"/>
      <w:numFmt w:val="bullet"/>
      <w:lvlText w:val=""/>
      <w:lvlJc w:val="left"/>
      <w:pPr>
        <w:ind w:left="4320" w:hanging="360"/>
      </w:pPr>
      <w:rPr>
        <w:rFonts w:ascii="Symbol" w:hAnsi="Symbol" w:hint="default"/>
      </w:rPr>
    </w:lvl>
    <w:lvl w:ilvl="4" w:tplc="B742FDBC" w:tentative="1">
      <w:start w:val="1"/>
      <w:numFmt w:val="bullet"/>
      <w:lvlText w:val="o"/>
      <w:lvlJc w:val="left"/>
      <w:pPr>
        <w:ind w:left="5040" w:hanging="360"/>
      </w:pPr>
      <w:rPr>
        <w:rFonts w:ascii="Courier New" w:hAnsi="Courier New" w:cs="Courier New" w:hint="default"/>
      </w:rPr>
    </w:lvl>
    <w:lvl w:ilvl="5" w:tplc="C2CED18E" w:tentative="1">
      <w:start w:val="1"/>
      <w:numFmt w:val="bullet"/>
      <w:lvlText w:val=""/>
      <w:lvlJc w:val="left"/>
      <w:pPr>
        <w:ind w:left="5760" w:hanging="360"/>
      </w:pPr>
      <w:rPr>
        <w:rFonts w:ascii="Wingdings" w:hAnsi="Wingdings" w:hint="default"/>
      </w:rPr>
    </w:lvl>
    <w:lvl w:ilvl="6" w:tplc="DDEA0004" w:tentative="1">
      <w:start w:val="1"/>
      <w:numFmt w:val="bullet"/>
      <w:lvlText w:val=""/>
      <w:lvlJc w:val="left"/>
      <w:pPr>
        <w:ind w:left="6480" w:hanging="360"/>
      </w:pPr>
      <w:rPr>
        <w:rFonts w:ascii="Symbol" w:hAnsi="Symbol" w:hint="default"/>
      </w:rPr>
    </w:lvl>
    <w:lvl w:ilvl="7" w:tplc="D0BE999A" w:tentative="1">
      <w:start w:val="1"/>
      <w:numFmt w:val="bullet"/>
      <w:lvlText w:val="o"/>
      <w:lvlJc w:val="left"/>
      <w:pPr>
        <w:ind w:left="7200" w:hanging="360"/>
      </w:pPr>
      <w:rPr>
        <w:rFonts w:ascii="Courier New" w:hAnsi="Courier New" w:cs="Courier New" w:hint="default"/>
      </w:rPr>
    </w:lvl>
    <w:lvl w:ilvl="8" w:tplc="504ABC52" w:tentative="1">
      <w:start w:val="1"/>
      <w:numFmt w:val="bullet"/>
      <w:lvlText w:val=""/>
      <w:lvlJc w:val="left"/>
      <w:pPr>
        <w:ind w:left="7920" w:hanging="360"/>
      </w:pPr>
      <w:rPr>
        <w:rFonts w:ascii="Wingdings" w:hAnsi="Wingdings" w:hint="default"/>
      </w:rPr>
    </w:lvl>
  </w:abstractNum>
  <w:abstractNum w:abstractNumId="45" w15:restartNumberingAfterBreak="0">
    <w:nsid w:val="659D7722"/>
    <w:multiLevelType w:val="hybridMultilevel"/>
    <w:tmpl w:val="A4164E78"/>
    <w:lvl w:ilvl="0" w:tplc="B5BECC56">
      <w:start w:val="1"/>
      <w:numFmt w:val="decimal"/>
      <w:lvlText w:val="%1."/>
      <w:lvlJc w:val="left"/>
      <w:pPr>
        <w:ind w:left="720" w:hanging="360"/>
      </w:pPr>
    </w:lvl>
    <w:lvl w:ilvl="1" w:tplc="A8DEFCD2">
      <w:start w:val="1"/>
      <w:numFmt w:val="lowerLetter"/>
      <w:lvlText w:val="%2."/>
      <w:lvlJc w:val="left"/>
      <w:pPr>
        <w:ind w:left="1440" w:hanging="360"/>
      </w:pPr>
    </w:lvl>
    <w:lvl w:ilvl="2" w:tplc="BCBAC1DE" w:tentative="1">
      <w:start w:val="1"/>
      <w:numFmt w:val="lowerRoman"/>
      <w:lvlText w:val="%3."/>
      <w:lvlJc w:val="right"/>
      <w:pPr>
        <w:ind w:left="2160" w:hanging="180"/>
      </w:pPr>
    </w:lvl>
    <w:lvl w:ilvl="3" w:tplc="0E320530" w:tentative="1">
      <w:start w:val="1"/>
      <w:numFmt w:val="decimal"/>
      <w:lvlText w:val="%4."/>
      <w:lvlJc w:val="left"/>
      <w:pPr>
        <w:ind w:left="2880" w:hanging="360"/>
      </w:pPr>
    </w:lvl>
    <w:lvl w:ilvl="4" w:tplc="4002FB72" w:tentative="1">
      <w:start w:val="1"/>
      <w:numFmt w:val="lowerLetter"/>
      <w:lvlText w:val="%5."/>
      <w:lvlJc w:val="left"/>
      <w:pPr>
        <w:ind w:left="3600" w:hanging="360"/>
      </w:pPr>
    </w:lvl>
    <w:lvl w:ilvl="5" w:tplc="FA10BE1C" w:tentative="1">
      <w:start w:val="1"/>
      <w:numFmt w:val="lowerRoman"/>
      <w:lvlText w:val="%6."/>
      <w:lvlJc w:val="right"/>
      <w:pPr>
        <w:ind w:left="4320" w:hanging="180"/>
      </w:pPr>
    </w:lvl>
    <w:lvl w:ilvl="6" w:tplc="B7E2D194" w:tentative="1">
      <w:start w:val="1"/>
      <w:numFmt w:val="decimal"/>
      <w:lvlText w:val="%7."/>
      <w:lvlJc w:val="left"/>
      <w:pPr>
        <w:ind w:left="5040" w:hanging="360"/>
      </w:pPr>
    </w:lvl>
    <w:lvl w:ilvl="7" w:tplc="C72447AE" w:tentative="1">
      <w:start w:val="1"/>
      <w:numFmt w:val="lowerLetter"/>
      <w:lvlText w:val="%8."/>
      <w:lvlJc w:val="left"/>
      <w:pPr>
        <w:ind w:left="5760" w:hanging="360"/>
      </w:pPr>
    </w:lvl>
    <w:lvl w:ilvl="8" w:tplc="66E4921C" w:tentative="1">
      <w:start w:val="1"/>
      <w:numFmt w:val="lowerRoman"/>
      <w:lvlText w:val="%9."/>
      <w:lvlJc w:val="right"/>
      <w:pPr>
        <w:ind w:left="6480" w:hanging="180"/>
      </w:pPr>
    </w:lvl>
  </w:abstractNum>
  <w:abstractNum w:abstractNumId="46" w15:restartNumberingAfterBreak="0">
    <w:nsid w:val="6874724F"/>
    <w:multiLevelType w:val="hybridMultilevel"/>
    <w:tmpl w:val="29AE6B90"/>
    <w:lvl w:ilvl="0" w:tplc="321E00D2">
      <w:start w:val="1"/>
      <w:numFmt w:val="lowerLetter"/>
      <w:lvlText w:val="%1)"/>
      <w:lvlJc w:val="left"/>
      <w:pPr>
        <w:ind w:left="720" w:hanging="360"/>
      </w:pPr>
      <w:rPr>
        <w:rFonts w:hint="default"/>
      </w:rPr>
    </w:lvl>
    <w:lvl w:ilvl="1" w:tplc="EA1CD868" w:tentative="1">
      <w:start w:val="1"/>
      <w:numFmt w:val="lowerLetter"/>
      <w:lvlText w:val="%2."/>
      <w:lvlJc w:val="left"/>
      <w:pPr>
        <w:ind w:left="1440" w:hanging="360"/>
      </w:pPr>
    </w:lvl>
    <w:lvl w:ilvl="2" w:tplc="A3F0A986" w:tentative="1">
      <w:start w:val="1"/>
      <w:numFmt w:val="lowerRoman"/>
      <w:lvlText w:val="%3."/>
      <w:lvlJc w:val="right"/>
      <w:pPr>
        <w:ind w:left="2160" w:hanging="180"/>
      </w:pPr>
    </w:lvl>
    <w:lvl w:ilvl="3" w:tplc="0B52A7C8" w:tentative="1">
      <w:start w:val="1"/>
      <w:numFmt w:val="decimal"/>
      <w:lvlText w:val="%4."/>
      <w:lvlJc w:val="left"/>
      <w:pPr>
        <w:ind w:left="2880" w:hanging="360"/>
      </w:pPr>
    </w:lvl>
    <w:lvl w:ilvl="4" w:tplc="5308B84C" w:tentative="1">
      <w:start w:val="1"/>
      <w:numFmt w:val="lowerLetter"/>
      <w:lvlText w:val="%5."/>
      <w:lvlJc w:val="left"/>
      <w:pPr>
        <w:ind w:left="3600" w:hanging="360"/>
      </w:pPr>
    </w:lvl>
    <w:lvl w:ilvl="5" w:tplc="CE3E95CA" w:tentative="1">
      <w:start w:val="1"/>
      <w:numFmt w:val="lowerRoman"/>
      <w:lvlText w:val="%6."/>
      <w:lvlJc w:val="right"/>
      <w:pPr>
        <w:ind w:left="4320" w:hanging="180"/>
      </w:pPr>
    </w:lvl>
    <w:lvl w:ilvl="6" w:tplc="063A4048" w:tentative="1">
      <w:start w:val="1"/>
      <w:numFmt w:val="decimal"/>
      <w:lvlText w:val="%7."/>
      <w:lvlJc w:val="left"/>
      <w:pPr>
        <w:ind w:left="5040" w:hanging="360"/>
      </w:pPr>
    </w:lvl>
    <w:lvl w:ilvl="7" w:tplc="86F2600E" w:tentative="1">
      <w:start w:val="1"/>
      <w:numFmt w:val="lowerLetter"/>
      <w:lvlText w:val="%8."/>
      <w:lvlJc w:val="left"/>
      <w:pPr>
        <w:ind w:left="5760" w:hanging="360"/>
      </w:pPr>
    </w:lvl>
    <w:lvl w:ilvl="8" w:tplc="7CC65B96" w:tentative="1">
      <w:start w:val="1"/>
      <w:numFmt w:val="lowerRoman"/>
      <w:lvlText w:val="%9."/>
      <w:lvlJc w:val="right"/>
      <w:pPr>
        <w:ind w:left="6480" w:hanging="180"/>
      </w:pPr>
    </w:lvl>
  </w:abstractNum>
  <w:abstractNum w:abstractNumId="47" w15:restartNumberingAfterBreak="0">
    <w:nsid w:val="68D9159A"/>
    <w:multiLevelType w:val="hybridMultilevel"/>
    <w:tmpl w:val="BC0A3FB2"/>
    <w:lvl w:ilvl="0" w:tplc="A588EE9A">
      <w:start w:val="1"/>
      <w:numFmt w:val="decimal"/>
      <w:lvlText w:val="%1."/>
      <w:lvlJc w:val="left"/>
      <w:pPr>
        <w:tabs>
          <w:tab w:val="num" w:pos="0"/>
        </w:tabs>
        <w:ind w:left="0" w:hanging="360"/>
      </w:pPr>
    </w:lvl>
    <w:lvl w:ilvl="1" w:tplc="4A1EAFF0" w:tentative="1">
      <w:start w:val="1"/>
      <w:numFmt w:val="lowerLetter"/>
      <w:lvlText w:val="%2."/>
      <w:lvlJc w:val="left"/>
      <w:pPr>
        <w:tabs>
          <w:tab w:val="num" w:pos="720"/>
        </w:tabs>
        <w:ind w:left="720" w:hanging="360"/>
      </w:pPr>
    </w:lvl>
    <w:lvl w:ilvl="2" w:tplc="FCA61F4C" w:tentative="1">
      <w:start w:val="1"/>
      <w:numFmt w:val="lowerRoman"/>
      <w:lvlText w:val="%3."/>
      <w:lvlJc w:val="right"/>
      <w:pPr>
        <w:tabs>
          <w:tab w:val="num" w:pos="1440"/>
        </w:tabs>
        <w:ind w:left="1440" w:hanging="180"/>
      </w:pPr>
    </w:lvl>
    <w:lvl w:ilvl="3" w:tplc="E75659B8" w:tentative="1">
      <w:start w:val="1"/>
      <w:numFmt w:val="decimal"/>
      <w:lvlText w:val="%4."/>
      <w:lvlJc w:val="left"/>
      <w:pPr>
        <w:tabs>
          <w:tab w:val="num" w:pos="2160"/>
        </w:tabs>
        <w:ind w:left="2160" w:hanging="360"/>
      </w:pPr>
    </w:lvl>
    <w:lvl w:ilvl="4" w:tplc="84A2D0F6" w:tentative="1">
      <w:start w:val="1"/>
      <w:numFmt w:val="lowerLetter"/>
      <w:lvlText w:val="%5."/>
      <w:lvlJc w:val="left"/>
      <w:pPr>
        <w:tabs>
          <w:tab w:val="num" w:pos="2880"/>
        </w:tabs>
        <w:ind w:left="2880" w:hanging="360"/>
      </w:pPr>
    </w:lvl>
    <w:lvl w:ilvl="5" w:tplc="144AB300" w:tentative="1">
      <w:start w:val="1"/>
      <w:numFmt w:val="lowerRoman"/>
      <w:lvlText w:val="%6."/>
      <w:lvlJc w:val="right"/>
      <w:pPr>
        <w:tabs>
          <w:tab w:val="num" w:pos="3600"/>
        </w:tabs>
        <w:ind w:left="3600" w:hanging="180"/>
      </w:pPr>
    </w:lvl>
    <w:lvl w:ilvl="6" w:tplc="89C24966" w:tentative="1">
      <w:start w:val="1"/>
      <w:numFmt w:val="decimal"/>
      <w:lvlText w:val="%7."/>
      <w:lvlJc w:val="left"/>
      <w:pPr>
        <w:tabs>
          <w:tab w:val="num" w:pos="4320"/>
        </w:tabs>
        <w:ind w:left="4320" w:hanging="360"/>
      </w:pPr>
    </w:lvl>
    <w:lvl w:ilvl="7" w:tplc="419C7986" w:tentative="1">
      <w:start w:val="1"/>
      <w:numFmt w:val="lowerLetter"/>
      <w:lvlText w:val="%8."/>
      <w:lvlJc w:val="left"/>
      <w:pPr>
        <w:tabs>
          <w:tab w:val="num" w:pos="5040"/>
        </w:tabs>
        <w:ind w:left="5040" w:hanging="360"/>
      </w:pPr>
    </w:lvl>
    <w:lvl w:ilvl="8" w:tplc="95488AFC" w:tentative="1">
      <w:start w:val="1"/>
      <w:numFmt w:val="lowerRoman"/>
      <w:lvlText w:val="%9."/>
      <w:lvlJc w:val="right"/>
      <w:pPr>
        <w:tabs>
          <w:tab w:val="num" w:pos="5760"/>
        </w:tabs>
        <w:ind w:left="5760" w:hanging="180"/>
      </w:pPr>
    </w:lvl>
  </w:abstractNum>
  <w:abstractNum w:abstractNumId="48" w15:restartNumberingAfterBreak="0">
    <w:nsid w:val="68E615FA"/>
    <w:multiLevelType w:val="hybridMultilevel"/>
    <w:tmpl w:val="8C8A13A4"/>
    <w:lvl w:ilvl="0" w:tplc="05AE4B60">
      <w:start w:val="1"/>
      <w:numFmt w:val="lowerLetter"/>
      <w:lvlText w:val="%1)"/>
      <w:lvlJc w:val="left"/>
      <w:pPr>
        <w:ind w:left="720" w:hanging="360"/>
      </w:pPr>
    </w:lvl>
    <w:lvl w:ilvl="1" w:tplc="FFC0F2A8">
      <w:start w:val="1"/>
      <w:numFmt w:val="lowerLetter"/>
      <w:lvlText w:val="%2."/>
      <w:lvlJc w:val="left"/>
      <w:pPr>
        <w:ind w:left="1440" w:hanging="360"/>
      </w:pPr>
    </w:lvl>
    <w:lvl w:ilvl="2" w:tplc="C224737A" w:tentative="1">
      <w:start w:val="1"/>
      <w:numFmt w:val="lowerRoman"/>
      <w:lvlText w:val="%3."/>
      <w:lvlJc w:val="right"/>
      <w:pPr>
        <w:ind w:left="2160" w:hanging="180"/>
      </w:pPr>
    </w:lvl>
    <w:lvl w:ilvl="3" w:tplc="7FBA61EC" w:tentative="1">
      <w:start w:val="1"/>
      <w:numFmt w:val="decimal"/>
      <w:lvlText w:val="%4."/>
      <w:lvlJc w:val="left"/>
      <w:pPr>
        <w:ind w:left="2880" w:hanging="360"/>
      </w:pPr>
    </w:lvl>
    <w:lvl w:ilvl="4" w:tplc="2D6AC03C" w:tentative="1">
      <w:start w:val="1"/>
      <w:numFmt w:val="lowerLetter"/>
      <w:lvlText w:val="%5."/>
      <w:lvlJc w:val="left"/>
      <w:pPr>
        <w:ind w:left="3600" w:hanging="360"/>
      </w:pPr>
    </w:lvl>
    <w:lvl w:ilvl="5" w:tplc="4E020C24" w:tentative="1">
      <w:start w:val="1"/>
      <w:numFmt w:val="lowerRoman"/>
      <w:lvlText w:val="%6."/>
      <w:lvlJc w:val="right"/>
      <w:pPr>
        <w:ind w:left="4320" w:hanging="180"/>
      </w:pPr>
    </w:lvl>
    <w:lvl w:ilvl="6" w:tplc="40545022" w:tentative="1">
      <w:start w:val="1"/>
      <w:numFmt w:val="decimal"/>
      <w:lvlText w:val="%7."/>
      <w:lvlJc w:val="left"/>
      <w:pPr>
        <w:ind w:left="5040" w:hanging="360"/>
      </w:pPr>
    </w:lvl>
    <w:lvl w:ilvl="7" w:tplc="82E2871C" w:tentative="1">
      <w:start w:val="1"/>
      <w:numFmt w:val="lowerLetter"/>
      <w:lvlText w:val="%8."/>
      <w:lvlJc w:val="left"/>
      <w:pPr>
        <w:ind w:left="5760" w:hanging="360"/>
      </w:pPr>
    </w:lvl>
    <w:lvl w:ilvl="8" w:tplc="A47CB3FC" w:tentative="1">
      <w:start w:val="1"/>
      <w:numFmt w:val="lowerRoman"/>
      <w:lvlText w:val="%9."/>
      <w:lvlJc w:val="right"/>
      <w:pPr>
        <w:ind w:left="6480" w:hanging="180"/>
      </w:pPr>
    </w:lvl>
  </w:abstractNum>
  <w:abstractNum w:abstractNumId="49" w15:restartNumberingAfterBreak="0">
    <w:nsid w:val="69996CE8"/>
    <w:multiLevelType w:val="hybridMultilevel"/>
    <w:tmpl w:val="C810B284"/>
    <w:lvl w:ilvl="0" w:tplc="05C236FA">
      <w:start w:val="1"/>
      <w:numFmt w:val="decimal"/>
      <w:lvlText w:val="%1."/>
      <w:lvlJc w:val="left"/>
      <w:pPr>
        <w:ind w:left="720" w:hanging="360"/>
      </w:pPr>
    </w:lvl>
    <w:lvl w:ilvl="1" w:tplc="6608CA0E" w:tentative="1">
      <w:start w:val="1"/>
      <w:numFmt w:val="lowerLetter"/>
      <w:lvlText w:val="%2."/>
      <w:lvlJc w:val="left"/>
      <w:pPr>
        <w:ind w:left="1440" w:hanging="360"/>
      </w:pPr>
    </w:lvl>
    <w:lvl w:ilvl="2" w:tplc="11869D68" w:tentative="1">
      <w:start w:val="1"/>
      <w:numFmt w:val="lowerRoman"/>
      <w:lvlText w:val="%3."/>
      <w:lvlJc w:val="right"/>
      <w:pPr>
        <w:ind w:left="2160" w:hanging="180"/>
      </w:pPr>
    </w:lvl>
    <w:lvl w:ilvl="3" w:tplc="22FECD6C" w:tentative="1">
      <w:start w:val="1"/>
      <w:numFmt w:val="decimal"/>
      <w:lvlText w:val="%4."/>
      <w:lvlJc w:val="left"/>
      <w:pPr>
        <w:ind w:left="2880" w:hanging="360"/>
      </w:pPr>
    </w:lvl>
    <w:lvl w:ilvl="4" w:tplc="45C4F88C" w:tentative="1">
      <w:start w:val="1"/>
      <w:numFmt w:val="lowerLetter"/>
      <w:lvlText w:val="%5."/>
      <w:lvlJc w:val="left"/>
      <w:pPr>
        <w:ind w:left="3600" w:hanging="360"/>
      </w:pPr>
    </w:lvl>
    <w:lvl w:ilvl="5" w:tplc="AD82F782" w:tentative="1">
      <w:start w:val="1"/>
      <w:numFmt w:val="lowerRoman"/>
      <w:lvlText w:val="%6."/>
      <w:lvlJc w:val="right"/>
      <w:pPr>
        <w:ind w:left="4320" w:hanging="180"/>
      </w:pPr>
    </w:lvl>
    <w:lvl w:ilvl="6" w:tplc="D3AE76D0" w:tentative="1">
      <w:start w:val="1"/>
      <w:numFmt w:val="decimal"/>
      <w:lvlText w:val="%7."/>
      <w:lvlJc w:val="left"/>
      <w:pPr>
        <w:ind w:left="5040" w:hanging="360"/>
      </w:pPr>
    </w:lvl>
    <w:lvl w:ilvl="7" w:tplc="A11ACD22" w:tentative="1">
      <w:start w:val="1"/>
      <w:numFmt w:val="lowerLetter"/>
      <w:lvlText w:val="%8."/>
      <w:lvlJc w:val="left"/>
      <w:pPr>
        <w:ind w:left="5760" w:hanging="360"/>
      </w:pPr>
    </w:lvl>
    <w:lvl w:ilvl="8" w:tplc="3604C9B2" w:tentative="1">
      <w:start w:val="1"/>
      <w:numFmt w:val="lowerRoman"/>
      <w:lvlText w:val="%9."/>
      <w:lvlJc w:val="right"/>
      <w:pPr>
        <w:ind w:left="6480" w:hanging="180"/>
      </w:pPr>
    </w:lvl>
  </w:abstractNum>
  <w:abstractNum w:abstractNumId="50" w15:restartNumberingAfterBreak="0">
    <w:nsid w:val="69F17E8C"/>
    <w:multiLevelType w:val="hybridMultilevel"/>
    <w:tmpl w:val="46D6E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7B2BBD"/>
    <w:multiLevelType w:val="hybridMultilevel"/>
    <w:tmpl w:val="5316E18E"/>
    <w:lvl w:ilvl="0" w:tplc="2E666D58">
      <w:start w:val="1"/>
      <w:numFmt w:val="lowerLetter"/>
      <w:lvlText w:val="%1)"/>
      <w:lvlJc w:val="left"/>
      <w:pPr>
        <w:ind w:left="2340" w:hanging="360"/>
      </w:pPr>
    </w:lvl>
    <w:lvl w:ilvl="1" w:tplc="4F7CA054" w:tentative="1">
      <w:start w:val="1"/>
      <w:numFmt w:val="lowerLetter"/>
      <w:lvlText w:val="%2."/>
      <w:lvlJc w:val="left"/>
      <w:pPr>
        <w:ind w:left="3060" w:hanging="360"/>
      </w:pPr>
    </w:lvl>
    <w:lvl w:ilvl="2" w:tplc="29ECB2B2" w:tentative="1">
      <w:start w:val="1"/>
      <w:numFmt w:val="lowerRoman"/>
      <w:lvlText w:val="%3."/>
      <w:lvlJc w:val="right"/>
      <w:pPr>
        <w:ind w:left="3780" w:hanging="180"/>
      </w:pPr>
    </w:lvl>
    <w:lvl w:ilvl="3" w:tplc="CA36FD24" w:tentative="1">
      <w:start w:val="1"/>
      <w:numFmt w:val="decimal"/>
      <w:lvlText w:val="%4."/>
      <w:lvlJc w:val="left"/>
      <w:pPr>
        <w:ind w:left="4500" w:hanging="360"/>
      </w:pPr>
    </w:lvl>
    <w:lvl w:ilvl="4" w:tplc="D430DABA" w:tentative="1">
      <w:start w:val="1"/>
      <w:numFmt w:val="lowerLetter"/>
      <w:lvlText w:val="%5."/>
      <w:lvlJc w:val="left"/>
      <w:pPr>
        <w:ind w:left="5220" w:hanging="360"/>
      </w:pPr>
    </w:lvl>
    <w:lvl w:ilvl="5" w:tplc="99A4CA58" w:tentative="1">
      <w:start w:val="1"/>
      <w:numFmt w:val="lowerRoman"/>
      <w:lvlText w:val="%6."/>
      <w:lvlJc w:val="right"/>
      <w:pPr>
        <w:ind w:left="5940" w:hanging="180"/>
      </w:pPr>
    </w:lvl>
    <w:lvl w:ilvl="6" w:tplc="487622B2" w:tentative="1">
      <w:start w:val="1"/>
      <w:numFmt w:val="decimal"/>
      <w:lvlText w:val="%7."/>
      <w:lvlJc w:val="left"/>
      <w:pPr>
        <w:ind w:left="6660" w:hanging="360"/>
      </w:pPr>
    </w:lvl>
    <w:lvl w:ilvl="7" w:tplc="4F56EF06" w:tentative="1">
      <w:start w:val="1"/>
      <w:numFmt w:val="lowerLetter"/>
      <w:lvlText w:val="%8."/>
      <w:lvlJc w:val="left"/>
      <w:pPr>
        <w:ind w:left="7380" w:hanging="360"/>
      </w:pPr>
    </w:lvl>
    <w:lvl w:ilvl="8" w:tplc="3D4882A0" w:tentative="1">
      <w:start w:val="1"/>
      <w:numFmt w:val="lowerRoman"/>
      <w:lvlText w:val="%9."/>
      <w:lvlJc w:val="right"/>
      <w:pPr>
        <w:ind w:left="8100" w:hanging="180"/>
      </w:pPr>
    </w:lvl>
  </w:abstractNum>
  <w:abstractNum w:abstractNumId="52" w15:restartNumberingAfterBreak="0">
    <w:nsid w:val="6C8859C7"/>
    <w:multiLevelType w:val="hybridMultilevel"/>
    <w:tmpl w:val="58CC0A0C"/>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CE86064"/>
    <w:multiLevelType w:val="hybridMultilevel"/>
    <w:tmpl w:val="3DB6F8EA"/>
    <w:lvl w:ilvl="0" w:tplc="94D09CEE">
      <w:start w:val="1"/>
      <w:numFmt w:val="lowerLetter"/>
      <w:lvlText w:val="%1)"/>
      <w:lvlJc w:val="left"/>
      <w:pPr>
        <w:ind w:left="720" w:hanging="360"/>
      </w:pPr>
    </w:lvl>
    <w:lvl w:ilvl="1" w:tplc="BCD4B8D8" w:tentative="1">
      <w:start w:val="1"/>
      <w:numFmt w:val="lowerLetter"/>
      <w:lvlText w:val="%2."/>
      <w:lvlJc w:val="left"/>
      <w:pPr>
        <w:ind w:left="1440" w:hanging="360"/>
      </w:pPr>
    </w:lvl>
    <w:lvl w:ilvl="2" w:tplc="DE226716" w:tentative="1">
      <w:start w:val="1"/>
      <w:numFmt w:val="lowerRoman"/>
      <w:lvlText w:val="%3."/>
      <w:lvlJc w:val="right"/>
      <w:pPr>
        <w:ind w:left="2160" w:hanging="180"/>
      </w:pPr>
    </w:lvl>
    <w:lvl w:ilvl="3" w:tplc="53FA354E" w:tentative="1">
      <w:start w:val="1"/>
      <w:numFmt w:val="decimal"/>
      <w:lvlText w:val="%4."/>
      <w:lvlJc w:val="left"/>
      <w:pPr>
        <w:ind w:left="2880" w:hanging="360"/>
      </w:pPr>
    </w:lvl>
    <w:lvl w:ilvl="4" w:tplc="6406D754" w:tentative="1">
      <w:start w:val="1"/>
      <w:numFmt w:val="lowerLetter"/>
      <w:lvlText w:val="%5."/>
      <w:lvlJc w:val="left"/>
      <w:pPr>
        <w:ind w:left="3600" w:hanging="360"/>
      </w:pPr>
    </w:lvl>
    <w:lvl w:ilvl="5" w:tplc="3094F7CA" w:tentative="1">
      <w:start w:val="1"/>
      <w:numFmt w:val="lowerRoman"/>
      <w:lvlText w:val="%6."/>
      <w:lvlJc w:val="right"/>
      <w:pPr>
        <w:ind w:left="4320" w:hanging="180"/>
      </w:pPr>
    </w:lvl>
    <w:lvl w:ilvl="6" w:tplc="953489FC" w:tentative="1">
      <w:start w:val="1"/>
      <w:numFmt w:val="decimal"/>
      <w:lvlText w:val="%7."/>
      <w:lvlJc w:val="left"/>
      <w:pPr>
        <w:ind w:left="5040" w:hanging="360"/>
      </w:pPr>
    </w:lvl>
    <w:lvl w:ilvl="7" w:tplc="0622B85E" w:tentative="1">
      <w:start w:val="1"/>
      <w:numFmt w:val="lowerLetter"/>
      <w:lvlText w:val="%8."/>
      <w:lvlJc w:val="left"/>
      <w:pPr>
        <w:ind w:left="5760" w:hanging="360"/>
      </w:pPr>
    </w:lvl>
    <w:lvl w:ilvl="8" w:tplc="99D6547C" w:tentative="1">
      <w:start w:val="1"/>
      <w:numFmt w:val="lowerRoman"/>
      <w:lvlText w:val="%9."/>
      <w:lvlJc w:val="right"/>
      <w:pPr>
        <w:ind w:left="6480" w:hanging="180"/>
      </w:pPr>
    </w:lvl>
  </w:abstractNum>
  <w:abstractNum w:abstractNumId="54" w15:restartNumberingAfterBreak="0">
    <w:nsid w:val="728946F3"/>
    <w:multiLevelType w:val="hybridMultilevel"/>
    <w:tmpl w:val="50206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4A3EC0"/>
    <w:multiLevelType w:val="hybridMultilevel"/>
    <w:tmpl w:val="1F2065AA"/>
    <w:lvl w:ilvl="0" w:tplc="03B0CF72">
      <w:start w:val="1"/>
      <w:numFmt w:val="bullet"/>
      <w:lvlText w:val="o"/>
      <w:lvlJc w:val="left"/>
      <w:pPr>
        <w:ind w:left="3960" w:hanging="360"/>
      </w:pPr>
      <w:rPr>
        <w:rFonts w:ascii="Courier New" w:hAnsi="Courier New" w:cs="Courier New" w:hint="default"/>
      </w:rPr>
    </w:lvl>
    <w:lvl w:ilvl="1" w:tplc="DE1EE560" w:tentative="1">
      <w:start w:val="1"/>
      <w:numFmt w:val="bullet"/>
      <w:lvlText w:val="o"/>
      <w:lvlJc w:val="left"/>
      <w:pPr>
        <w:ind w:left="4680" w:hanging="360"/>
      </w:pPr>
      <w:rPr>
        <w:rFonts w:ascii="Courier New" w:hAnsi="Courier New" w:cs="Courier New" w:hint="default"/>
      </w:rPr>
    </w:lvl>
    <w:lvl w:ilvl="2" w:tplc="306860B2" w:tentative="1">
      <w:start w:val="1"/>
      <w:numFmt w:val="bullet"/>
      <w:lvlText w:val=""/>
      <w:lvlJc w:val="left"/>
      <w:pPr>
        <w:ind w:left="5400" w:hanging="360"/>
      </w:pPr>
      <w:rPr>
        <w:rFonts w:ascii="Wingdings" w:hAnsi="Wingdings" w:hint="default"/>
      </w:rPr>
    </w:lvl>
    <w:lvl w:ilvl="3" w:tplc="FD18240C" w:tentative="1">
      <w:start w:val="1"/>
      <w:numFmt w:val="bullet"/>
      <w:lvlText w:val=""/>
      <w:lvlJc w:val="left"/>
      <w:pPr>
        <w:ind w:left="6120" w:hanging="360"/>
      </w:pPr>
      <w:rPr>
        <w:rFonts w:ascii="Symbol" w:hAnsi="Symbol" w:hint="default"/>
      </w:rPr>
    </w:lvl>
    <w:lvl w:ilvl="4" w:tplc="3E86E3DC" w:tentative="1">
      <w:start w:val="1"/>
      <w:numFmt w:val="bullet"/>
      <w:lvlText w:val="o"/>
      <w:lvlJc w:val="left"/>
      <w:pPr>
        <w:ind w:left="6840" w:hanging="360"/>
      </w:pPr>
      <w:rPr>
        <w:rFonts w:ascii="Courier New" w:hAnsi="Courier New" w:cs="Courier New" w:hint="default"/>
      </w:rPr>
    </w:lvl>
    <w:lvl w:ilvl="5" w:tplc="1A5E087A" w:tentative="1">
      <w:start w:val="1"/>
      <w:numFmt w:val="bullet"/>
      <w:lvlText w:val=""/>
      <w:lvlJc w:val="left"/>
      <w:pPr>
        <w:ind w:left="7560" w:hanging="360"/>
      </w:pPr>
      <w:rPr>
        <w:rFonts w:ascii="Wingdings" w:hAnsi="Wingdings" w:hint="default"/>
      </w:rPr>
    </w:lvl>
    <w:lvl w:ilvl="6" w:tplc="8C4CA226" w:tentative="1">
      <w:start w:val="1"/>
      <w:numFmt w:val="bullet"/>
      <w:lvlText w:val=""/>
      <w:lvlJc w:val="left"/>
      <w:pPr>
        <w:ind w:left="8280" w:hanging="360"/>
      </w:pPr>
      <w:rPr>
        <w:rFonts w:ascii="Symbol" w:hAnsi="Symbol" w:hint="default"/>
      </w:rPr>
    </w:lvl>
    <w:lvl w:ilvl="7" w:tplc="17488026" w:tentative="1">
      <w:start w:val="1"/>
      <w:numFmt w:val="bullet"/>
      <w:lvlText w:val="o"/>
      <w:lvlJc w:val="left"/>
      <w:pPr>
        <w:ind w:left="9000" w:hanging="360"/>
      </w:pPr>
      <w:rPr>
        <w:rFonts w:ascii="Courier New" w:hAnsi="Courier New" w:cs="Courier New" w:hint="default"/>
      </w:rPr>
    </w:lvl>
    <w:lvl w:ilvl="8" w:tplc="B32C1024" w:tentative="1">
      <w:start w:val="1"/>
      <w:numFmt w:val="bullet"/>
      <w:lvlText w:val=""/>
      <w:lvlJc w:val="left"/>
      <w:pPr>
        <w:ind w:left="9720" w:hanging="360"/>
      </w:pPr>
      <w:rPr>
        <w:rFonts w:ascii="Wingdings" w:hAnsi="Wingdings" w:hint="default"/>
      </w:rPr>
    </w:lvl>
  </w:abstractNum>
  <w:abstractNum w:abstractNumId="56" w15:restartNumberingAfterBreak="0">
    <w:nsid w:val="73DE555D"/>
    <w:multiLevelType w:val="hybridMultilevel"/>
    <w:tmpl w:val="B184A494"/>
    <w:lvl w:ilvl="0" w:tplc="43DE1F48">
      <w:start w:val="1"/>
      <w:numFmt w:val="lowerRoman"/>
      <w:lvlText w:val="%1."/>
      <w:lvlJc w:val="right"/>
      <w:pPr>
        <w:ind w:left="720" w:hanging="360"/>
      </w:pPr>
    </w:lvl>
    <w:lvl w:ilvl="1" w:tplc="565C6FD0">
      <w:start w:val="1"/>
      <w:numFmt w:val="lowerLetter"/>
      <w:lvlText w:val="%2."/>
      <w:lvlJc w:val="left"/>
      <w:pPr>
        <w:ind w:left="1440" w:hanging="360"/>
      </w:pPr>
    </w:lvl>
    <w:lvl w:ilvl="2" w:tplc="183E4370" w:tentative="1">
      <w:start w:val="1"/>
      <w:numFmt w:val="lowerRoman"/>
      <w:lvlText w:val="%3."/>
      <w:lvlJc w:val="right"/>
      <w:pPr>
        <w:ind w:left="2160" w:hanging="180"/>
      </w:pPr>
    </w:lvl>
    <w:lvl w:ilvl="3" w:tplc="78F24EF6" w:tentative="1">
      <w:start w:val="1"/>
      <w:numFmt w:val="decimal"/>
      <w:lvlText w:val="%4."/>
      <w:lvlJc w:val="left"/>
      <w:pPr>
        <w:ind w:left="2880" w:hanging="360"/>
      </w:pPr>
    </w:lvl>
    <w:lvl w:ilvl="4" w:tplc="9A66E5F6" w:tentative="1">
      <w:start w:val="1"/>
      <w:numFmt w:val="lowerLetter"/>
      <w:lvlText w:val="%5."/>
      <w:lvlJc w:val="left"/>
      <w:pPr>
        <w:ind w:left="3600" w:hanging="360"/>
      </w:pPr>
    </w:lvl>
    <w:lvl w:ilvl="5" w:tplc="A0A457A4" w:tentative="1">
      <w:start w:val="1"/>
      <w:numFmt w:val="lowerRoman"/>
      <w:lvlText w:val="%6."/>
      <w:lvlJc w:val="right"/>
      <w:pPr>
        <w:ind w:left="4320" w:hanging="180"/>
      </w:pPr>
    </w:lvl>
    <w:lvl w:ilvl="6" w:tplc="9C0613C0" w:tentative="1">
      <w:start w:val="1"/>
      <w:numFmt w:val="decimal"/>
      <w:lvlText w:val="%7."/>
      <w:lvlJc w:val="left"/>
      <w:pPr>
        <w:ind w:left="5040" w:hanging="360"/>
      </w:pPr>
    </w:lvl>
    <w:lvl w:ilvl="7" w:tplc="10107DA2" w:tentative="1">
      <w:start w:val="1"/>
      <w:numFmt w:val="lowerLetter"/>
      <w:lvlText w:val="%8."/>
      <w:lvlJc w:val="left"/>
      <w:pPr>
        <w:ind w:left="5760" w:hanging="360"/>
      </w:pPr>
    </w:lvl>
    <w:lvl w:ilvl="8" w:tplc="462EA6CA" w:tentative="1">
      <w:start w:val="1"/>
      <w:numFmt w:val="lowerRoman"/>
      <w:lvlText w:val="%9."/>
      <w:lvlJc w:val="right"/>
      <w:pPr>
        <w:ind w:left="6480" w:hanging="180"/>
      </w:pPr>
    </w:lvl>
  </w:abstractNum>
  <w:abstractNum w:abstractNumId="57" w15:restartNumberingAfterBreak="0">
    <w:nsid w:val="77764890"/>
    <w:multiLevelType w:val="hybridMultilevel"/>
    <w:tmpl w:val="54F8280E"/>
    <w:lvl w:ilvl="0" w:tplc="A4EA1BCA">
      <w:start w:val="1"/>
      <w:numFmt w:val="decimal"/>
      <w:lvlText w:val="%1."/>
      <w:lvlJc w:val="left"/>
      <w:pPr>
        <w:ind w:left="720" w:hanging="360"/>
      </w:pPr>
    </w:lvl>
    <w:lvl w:ilvl="1" w:tplc="55225E1A" w:tentative="1">
      <w:start w:val="1"/>
      <w:numFmt w:val="lowerLetter"/>
      <w:lvlText w:val="%2."/>
      <w:lvlJc w:val="left"/>
      <w:pPr>
        <w:ind w:left="1440" w:hanging="360"/>
      </w:pPr>
    </w:lvl>
    <w:lvl w:ilvl="2" w:tplc="60C24E60" w:tentative="1">
      <w:start w:val="1"/>
      <w:numFmt w:val="lowerRoman"/>
      <w:lvlText w:val="%3."/>
      <w:lvlJc w:val="right"/>
      <w:pPr>
        <w:ind w:left="2160" w:hanging="180"/>
      </w:pPr>
    </w:lvl>
    <w:lvl w:ilvl="3" w:tplc="181E98E0" w:tentative="1">
      <w:start w:val="1"/>
      <w:numFmt w:val="decimal"/>
      <w:lvlText w:val="%4."/>
      <w:lvlJc w:val="left"/>
      <w:pPr>
        <w:ind w:left="2880" w:hanging="360"/>
      </w:pPr>
    </w:lvl>
    <w:lvl w:ilvl="4" w:tplc="6B9A750E" w:tentative="1">
      <w:start w:val="1"/>
      <w:numFmt w:val="lowerLetter"/>
      <w:lvlText w:val="%5."/>
      <w:lvlJc w:val="left"/>
      <w:pPr>
        <w:ind w:left="3600" w:hanging="360"/>
      </w:pPr>
    </w:lvl>
    <w:lvl w:ilvl="5" w:tplc="09F0B3E6" w:tentative="1">
      <w:start w:val="1"/>
      <w:numFmt w:val="lowerRoman"/>
      <w:lvlText w:val="%6."/>
      <w:lvlJc w:val="right"/>
      <w:pPr>
        <w:ind w:left="4320" w:hanging="180"/>
      </w:pPr>
    </w:lvl>
    <w:lvl w:ilvl="6" w:tplc="FDE027EC" w:tentative="1">
      <w:start w:val="1"/>
      <w:numFmt w:val="decimal"/>
      <w:lvlText w:val="%7."/>
      <w:lvlJc w:val="left"/>
      <w:pPr>
        <w:ind w:left="5040" w:hanging="360"/>
      </w:pPr>
    </w:lvl>
    <w:lvl w:ilvl="7" w:tplc="0D4C6E00" w:tentative="1">
      <w:start w:val="1"/>
      <w:numFmt w:val="lowerLetter"/>
      <w:lvlText w:val="%8."/>
      <w:lvlJc w:val="left"/>
      <w:pPr>
        <w:ind w:left="5760" w:hanging="360"/>
      </w:pPr>
    </w:lvl>
    <w:lvl w:ilvl="8" w:tplc="58704A50" w:tentative="1">
      <w:start w:val="1"/>
      <w:numFmt w:val="lowerRoman"/>
      <w:lvlText w:val="%9."/>
      <w:lvlJc w:val="right"/>
      <w:pPr>
        <w:ind w:left="6480" w:hanging="180"/>
      </w:pPr>
    </w:lvl>
  </w:abstractNum>
  <w:abstractNum w:abstractNumId="58" w15:restartNumberingAfterBreak="0">
    <w:nsid w:val="7A6961CA"/>
    <w:multiLevelType w:val="hybridMultilevel"/>
    <w:tmpl w:val="8192580E"/>
    <w:lvl w:ilvl="0" w:tplc="F0D0EAFC">
      <w:start w:val="1"/>
      <w:numFmt w:val="lowerLetter"/>
      <w:lvlText w:val="%1)"/>
      <w:lvlJc w:val="left"/>
      <w:pPr>
        <w:ind w:left="2160" w:hanging="360"/>
      </w:pPr>
    </w:lvl>
    <w:lvl w:ilvl="1" w:tplc="7EBEC0AE" w:tentative="1">
      <w:start w:val="1"/>
      <w:numFmt w:val="lowerLetter"/>
      <w:lvlText w:val="%2."/>
      <w:lvlJc w:val="left"/>
      <w:pPr>
        <w:ind w:left="2880" w:hanging="360"/>
      </w:pPr>
    </w:lvl>
    <w:lvl w:ilvl="2" w:tplc="664CC7F4" w:tentative="1">
      <w:start w:val="1"/>
      <w:numFmt w:val="lowerRoman"/>
      <w:lvlText w:val="%3."/>
      <w:lvlJc w:val="right"/>
      <w:pPr>
        <w:ind w:left="3600" w:hanging="180"/>
      </w:pPr>
    </w:lvl>
    <w:lvl w:ilvl="3" w:tplc="9566FDA0" w:tentative="1">
      <w:start w:val="1"/>
      <w:numFmt w:val="decimal"/>
      <w:lvlText w:val="%4."/>
      <w:lvlJc w:val="left"/>
      <w:pPr>
        <w:ind w:left="4320" w:hanging="360"/>
      </w:pPr>
    </w:lvl>
    <w:lvl w:ilvl="4" w:tplc="858E1146" w:tentative="1">
      <w:start w:val="1"/>
      <w:numFmt w:val="lowerLetter"/>
      <w:lvlText w:val="%5."/>
      <w:lvlJc w:val="left"/>
      <w:pPr>
        <w:ind w:left="5040" w:hanging="360"/>
      </w:pPr>
    </w:lvl>
    <w:lvl w:ilvl="5" w:tplc="0DC0FCC4" w:tentative="1">
      <w:start w:val="1"/>
      <w:numFmt w:val="lowerRoman"/>
      <w:lvlText w:val="%6."/>
      <w:lvlJc w:val="right"/>
      <w:pPr>
        <w:ind w:left="5760" w:hanging="180"/>
      </w:pPr>
    </w:lvl>
    <w:lvl w:ilvl="6" w:tplc="98EAC304" w:tentative="1">
      <w:start w:val="1"/>
      <w:numFmt w:val="decimal"/>
      <w:lvlText w:val="%7."/>
      <w:lvlJc w:val="left"/>
      <w:pPr>
        <w:ind w:left="6480" w:hanging="360"/>
      </w:pPr>
    </w:lvl>
    <w:lvl w:ilvl="7" w:tplc="177AEA64" w:tentative="1">
      <w:start w:val="1"/>
      <w:numFmt w:val="lowerLetter"/>
      <w:lvlText w:val="%8."/>
      <w:lvlJc w:val="left"/>
      <w:pPr>
        <w:ind w:left="7200" w:hanging="360"/>
      </w:pPr>
    </w:lvl>
    <w:lvl w:ilvl="8" w:tplc="C0086B06" w:tentative="1">
      <w:start w:val="1"/>
      <w:numFmt w:val="lowerRoman"/>
      <w:lvlText w:val="%9."/>
      <w:lvlJc w:val="right"/>
      <w:pPr>
        <w:ind w:left="7920" w:hanging="180"/>
      </w:pPr>
    </w:lvl>
  </w:abstractNum>
  <w:abstractNum w:abstractNumId="59" w15:restartNumberingAfterBreak="0">
    <w:nsid w:val="7D1857CB"/>
    <w:multiLevelType w:val="multilevel"/>
    <w:tmpl w:val="58AACE3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ascii="Arial" w:hAnsi="Arial" w:hint="default"/>
        <w:b w:val="0"/>
        <w:i w:val="0"/>
      </w:rPr>
    </w:lvl>
    <w:lvl w:ilvl="2">
      <w:start w:val="1"/>
      <w:numFmt w:val="lowerRoman"/>
      <w:lvlText w:val="%3."/>
      <w:lvlJc w:val="right"/>
      <w:pPr>
        <w:tabs>
          <w:tab w:val="num" w:pos="0"/>
        </w:tabs>
        <w:ind w:left="2160" w:hanging="720"/>
      </w:pPr>
      <w:rPr>
        <w:rFonts w:hint="default"/>
      </w:rPr>
    </w:lvl>
    <w:lvl w:ilvl="3">
      <w:start w:val="1"/>
      <w:numFmt w:val="decimal"/>
      <w:lvlText w:val=".%4."/>
      <w:lvlJc w:val="left"/>
      <w:pPr>
        <w:tabs>
          <w:tab w:val="num" w:pos="0"/>
        </w:tabs>
        <w:ind w:left="2808" w:hanging="648"/>
      </w:pPr>
      <w:rPr>
        <w:rFonts w:hint="default"/>
      </w:rPr>
    </w:lvl>
    <w:lvl w:ilvl="4">
      <w:start w:val="1"/>
      <w:numFmt w:val="decimal"/>
      <w:lvlText w:val=".%4.%5."/>
      <w:lvlJc w:val="left"/>
      <w:pPr>
        <w:tabs>
          <w:tab w:val="num" w:pos="0"/>
        </w:tabs>
        <w:ind w:left="3600" w:hanging="792"/>
      </w:pPr>
      <w:rPr>
        <w:rFonts w:hint="default"/>
      </w:rPr>
    </w:lvl>
    <w:lvl w:ilvl="5">
      <w:start w:val="1"/>
      <w:numFmt w:val="decimal"/>
      <w:lvlText w:val=".%4.%5.%6."/>
      <w:lvlJc w:val="left"/>
      <w:pPr>
        <w:tabs>
          <w:tab w:val="num" w:pos="0"/>
        </w:tabs>
        <w:ind w:left="4536" w:hanging="936"/>
      </w:pPr>
      <w:rPr>
        <w:rFonts w:hint="default"/>
      </w:rPr>
    </w:lvl>
    <w:lvl w:ilvl="6">
      <w:start w:val="1"/>
      <w:numFmt w:val="decimal"/>
      <w:lvlText w:val=".%4.%5.%6.%7."/>
      <w:lvlJc w:val="left"/>
      <w:pPr>
        <w:tabs>
          <w:tab w:val="num" w:pos="0"/>
        </w:tabs>
        <w:ind w:left="5616" w:hanging="1080"/>
      </w:pPr>
      <w:rPr>
        <w:rFonts w:hint="default"/>
      </w:rPr>
    </w:lvl>
    <w:lvl w:ilvl="7">
      <w:start w:val="1"/>
      <w:numFmt w:val="decimal"/>
      <w:lvlText w:val=".%4.%5.%6.%7.%8."/>
      <w:lvlJc w:val="left"/>
      <w:pPr>
        <w:tabs>
          <w:tab w:val="num" w:pos="0"/>
        </w:tabs>
        <w:ind w:left="6840" w:hanging="1224"/>
      </w:pPr>
      <w:rPr>
        <w:rFonts w:hint="default"/>
      </w:rPr>
    </w:lvl>
    <w:lvl w:ilvl="8">
      <w:start w:val="1"/>
      <w:numFmt w:val="decimal"/>
      <w:lvlText w:val=".%4.%5.%6.%7.%8.%9."/>
      <w:lvlJc w:val="left"/>
      <w:pPr>
        <w:tabs>
          <w:tab w:val="num" w:pos="0"/>
        </w:tabs>
        <w:ind w:left="8280" w:hanging="1440"/>
      </w:pPr>
      <w:rPr>
        <w:rFonts w:hint="default"/>
      </w:rPr>
    </w:lvl>
  </w:abstractNum>
  <w:num w:numId="1" w16cid:durableId="1431969091">
    <w:abstractNumId w:val="42"/>
  </w:num>
  <w:num w:numId="2" w16cid:durableId="946041249">
    <w:abstractNumId w:val="23"/>
  </w:num>
  <w:num w:numId="3" w16cid:durableId="1917477223">
    <w:abstractNumId w:val="55"/>
  </w:num>
  <w:num w:numId="4" w16cid:durableId="1793934420">
    <w:abstractNumId w:val="15"/>
  </w:num>
  <w:num w:numId="5" w16cid:durableId="2135514927">
    <w:abstractNumId w:val="36"/>
  </w:num>
  <w:num w:numId="6" w16cid:durableId="1637493928">
    <w:abstractNumId w:val="0"/>
  </w:num>
  <w:num w:numId="7" w16cid:durableId="1633513205">
    <w:abstractNumId w:val="20"/>
  </w:num>
  <w:num w:numId="8" w16cid:durableId="1879246077">
    <w:abstractNumId w:val="48"/>
  </w:num>
  <w:num w:numId="9" w16cid:durableId="23213402">
    <w:abstractNumId w:val="45"/>
  </w:num>
  <w:num w:numId="10" w16cid:durableId="1724019945">
    <w:abstractNumId w:val="34"/>
  </w:num>
  <w:num w:numId="11" w16cid:durableId="1690066163">
    <w:abstractNumId w:val="47"/>
  </w:num>
  <w:num w:numId="12" w16cid:durableId="859701499">
    <w:abstractNumId w:val="30"/>
  </w:num>
  <w:num w:numId="13" w16cid:durableId="1023746682">
    <w:abstractNumId w:val="40"/>
  </w:num>
  <w:num w:numId="14" w16cid:durableId="1361904751">
    <w:abstractNumId w:val="5"/>
  </w:num>
  <w:num w:numId="15" w16cid:durableId="1005740134">
    <w:abstractNumId w:val="17"/>
  </w:num>
  <w:num w:numId="16" w16cid:durableId="1940673464">
    <w:abstractNumId w:val="22"/>
  </w:num>
  <w:num w:numId="17" w16cid:durableId="2051685037">
    <w:abstractNumId w:val="18"/>
  </w:num>
  <w:num w:numId="18" w16cid:durableId="882903542">
    <w:abstractNumId w:val="6"/>
  </w:num>
  <w:num w:numId="19" w16cid:durableId="1415013940">
    <w:abstractNumId w:val="27"/>
  </w:num>
  <w:num w:numId="20" w16cid:durableId="732892771">
    <w:abstractNumId w:val="11"/>
  </w:num>
  <w:num w:numId="21" w16cid:durableId="732629975">
    <w:abstractNumId w:val="46"/>
  </w:num>
  <w:num w:numId="22" w16cid:durableId="1773550534">
    <w:abstractNumId w:val="57"/>
  </w:num>
  <w:num w:numId="23" w16cid:durableId="1838299066">
    <w:abstractNumId w:val="58"/>
  </w:num>
  <w:num w:numId="24" w16cid:durableId="575670331">
    <w:abstractNumId w:val="7"/>
  </w:num>
  <w:num w:numId="25" w16cid:durableId="17585259">
    <w:abstractNumId w:val="37"/>
  </w:num>
  <w:num w:numId="26" w16cid:durableId="1388457586">
    <w:abstractNumId w:val="49"/>
  </w:num>
  <w:num w:numId="27" w16cid:durableId="165023408">
    <w:abstractNumId w:val="21"/>
  </w:num>
  <w:num w:numId="28" w16cid:durableId="639114653">
    <w:abstractNumId w:val="59"/>
  </w:num>
  <w:num w:numId="29" w16cid:durableId="1161972511">
    <w:abstractNumId w:val="39"/>
  </w:num>
  <w:num w:numId="30" w16cid:durableId="896165801">
    <w:abstractNumId w:val="26"/>
  </w:num>
  <w:num w:numId="31" w16cid:durableId="63334640">
    <w:abstractNumId w:val="28"/>
  </w:num>
  <w:num w:numId="32" w16cid:durableId="241381683">
    <w:abstractNumId w:val="56"/>
  </w:num>
  <w:num w:numId="33" w16cid:durableId="566572547">
    <w:abstractNumId w:val="9"/>
  </w:num>
  <w:num w:numId="34" w16cid:durableId="1136727591">
    <w:abstractNumId w:val="32"/>
  </w:num>
  <w:num w:numId="35" w16cid:durableId="284316956">
    <w:abstractNumId w:val="8"/>
  </w:num>
  <w:num w:numId="36" w16cid:durableId="1732844303">
    <w:abstractNumId w:val="25"/>
  </w:num>
  <w:num w:numId="37" w16cid:durableId="1022246955">
    <w:abstractNumId w:val="24"/>
  </w:num>
  <w:num w:numId="38" w16cid:durableId="1954284885">
    <w:abstractNumId w:val="33"/>
  </w:num>
  <w:num w:numId="39" w16cid:durableId="962421621">
    <w:abstractNumId w:val="13"/>
  </w:num>
  <w:num w:numId="40" w16cid:durableId="1570337538">
    <w:abstractNumId w:val="51"/>
  </w:num>
  <w:num w:numId="41" w16cid:durableId="1816754705">
    <w:abstractNumId w:val="53"/>
  </w:num>
  <w:num w:numId="42" w16cid:durableId="735199617">
    <w:abstractNumId w:val="10"/>
  </w:num>
  <w:num w:numId="43" w16cid:durableId="1078672940">
    <w:abstractNumId w:val="19"/>
  </w:num>
  <w:num w:numId="44" w16cid:durableId="1289821584">
    <w:abstractNumId w:val="43"/>
  </w:num>
  <w:num w:numId="45" w16cid:durableId="1477919602">
    <w:abstractNumId w:val="29"/>
  </w:num>
  <w:num w:numId="46" w16cid:durableId="1034309922">
    <w:abstractNumId w:val="44"/>
  </w:num>
  <w:num w:numId="47" w16cid:durableId="1310792568">
    <w:abstractNumId w:val="38"/>
  </w:num>
  <w:num w:numId="48" w16cid:durableId="1989281377">
    <w:abstractNumId w:val="35"/>
  </w:num>
  <w:num w:numId="49" w16cid:durableId="491485976">
    <w:abstractNumId w:val="14"/>
  </w:num>
  <w:num w:numId="50" w16cid:durableId="1898853609">
    <w:abstractNumId w:val="3"/>
  </w:num>
  <w:num w:numId="51" w16cid:durableId="573394819">
    <w:abstractNumId w:val="1"/>
  </w:num>
  <w:num w:numId="52" w16cid:durableId="1777208178">
    <w:abstractNumId w:val="52"/>
  </w:num>
  <w:num w:numId="53" w16cid:durableId="1403680061">
    <w:abstractNumId w:val="54"/>
  </w:num>
  <w:num w:numId="54" w16cid:durableId="1152715622">
    <w:abstractNumId w:val="2"/>
  </w:num>
  <w:num w:numId="55" w16cid:durableId="152914806">
    <w:abstractNumId w:val="31"/>
  </w:num>
  <w:num w:numId="56" w16cid:durableId="683244248">
    <w:abstractNumId w:val="50"/>
  </w:num>
  <w:num w:numId="57" w16cid:durableId="363336607">
    <w:abstractNumId w:val="41"/>
  </w:num>
  <w:num w:numId="58" w16cid:durableId="1783381533">
    <w:abstractNumId w:val="4"/>
  </w:num>
  <w:num w:numId="59" w16cid:durableId="763454095">
    <w:abstractNumId w:val="12"/>
  </w:num>
  <w:num w:numId="60" w16cid:durableId="1636328753">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89"/>
    <w:rsid w:val="000052FA"/>
    <w:rsid w:val="00010B20"/>
    <w:rsid w:val="00016526"/>
    <w:rsid w:val="00024E33"/>
    <w:rsid w:val="00040643"/>
    <w:rsid w:val="00052FA8"/>
    <w:rsid w:val="00060FC3"/>
    <w:rsid w:val="0009003B"/>
    <w:rsid w:val="000C1E94"/>
    <w:rsid w:val="000C5294"/>
    <w:rsid w:val="000E05A2"/>
    <w:rsid w:val="00101ABC"/>
    <w:rsid w:val="00101CE4"/>
    <w:rsid w:val="00123D93"/>
    <w:rsid w:val="00152058"/>
    <w:rsid w:val="00170FFB"/>
    <w:rsid w:val="001B636C"/>
    <w:rsid w:val="001C641A"/>
    <w:rsid w:val="00260FFA"/>
    <w:rsid w:val="00274A49"/>
    <w:rsid w:val="002830DB"/>
    <w:rsid w:val="002C6EE3"/>
    <w:rsid w:val="002F00CC"/>
    <w:rsid w:val="002F5DFC"/>
    <w:rsid w:val="00317E5E"/>
    <w:rsid w:val="00377AEF"/>
    <w:rsid w:val="003B3D08"/>
    <w:rsid w:val="003B588D"/>
    <w:rsid w:val="00401942"/>
    <w:rsid w:val="004141DE"/>
    <w:rsid w:val="00452488"/>
    <w:rsid w:val="004944D8"/>
    <w:rsid w:val="004C1E14"/>
    <w:rsid w:val="004F7A58"/>
    <w:rsid w:val="00535D05"/>
    <w:rsid w:val="005A1F12"/>
    <w:rsid w:val="005E32B9"/>
    <w:rsid w:val="005E787A"/>
    <w:rsid w:val="005E7F1F"/>
    <w:rsid w:val="005F6D04"/>
    <w:rsid w:val="00602BEE"/>
    <w:rsid w:val="00624974"/>
    <w:rsid w:val="006317C7"/>
    <w:rsid w:val="00637052"/>
    <w:rsid w:val="00663F0B"/>
    <w:rsid w:val="006C6C99"/>
    <w:rsid w:val="006F1BCD"/>
    <w:rsid w:val="0077164E"/>
    <w:rsid w:val="007852A2"/>
    <w:rsid w:val="007B43EA"/>
    <w:rsid w:val="007B7742"/>
    <w:rsid w:val="007E2C8B"/>
    <w:rsid w:val="00821450"/>
    <w:rsid w:val="008F6903"/>
    <w:rsid w:val="00914B10"/>
    <w:rsid w:val="0093691E"/>
    <w:rsid w:val="00937349"/>
    <w:rsid w:val="00943B54"/>
    <w:rsid w:val="009B34A0"/>
    <w:rsid w:val="009C4290"/>
    <w:rsid w:val="009D5C09"/>
    <w:rsid w:val="009E7E42"/>
    <w:rsid w:val="009F4E4B"/>
    <w:rsid w:val="00A27528"/>
    <w:rsid w:val="00AA4671"/>
    <w:rsid w:val="00AF5224"/>
    <w:rsid w:val="00AF76D4"/>
    <w:rsid w:val="00B4492E"/>
    <w:rsid w:val="00BA4A89"/>
    <w:rsid w:val="00C4336B"/>
    <w:rsid w:val="00C73808"/>
    <w:rsid w:val="00CA559F"/>
    <w:rsid w:val="00CA6569"/>
    <w:rsid w:val="00D27700"/>
    <w:rsid w:val="00D645BC"/>
    <w:rsid w:val="00D9548D"/>
    <w:rsid w:val="00DA02A9"/>
    <w:rsid w:val="00DA18D9"/>
    <w:rsid w:val="00DA1953"/>
    <w:rsid w:val="00DC52C8"/>
    <w:rsid w:val="00DC6D06"/>
    <w:rsid w:val="00DE0607"/>
    <w:rsid w:val="00DE170D"/>
    <w:rsid w:val="00E34B6D"/>
    <w:rsid w:val="00E7436E"/>
    <w:rsid w:val="00E76BF7"/>
    <w:rsid w:val="00E81C4E"/>
    <w:rsid w:val="00E84F99"/>
    <w:rsid w:val="00E87CBF"/>
    <w:rsid w:val="00E924DE"/>
    <w:rsid w:val="00ED27BD"/>
    <w:rsid w:val="00EF5A17"/>
    <w:rsid w:val="00F31AC2"/>
    <w:rsid w:val="00F40862"/>
    <w:rsid w:val="00F41717"/>
    <w:rsid w:val="00F53E76"/>
    <w:rsid w:val="00FB0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539A"/>
  <w15:chartTrackingRefBased/>
  <w15:docId w15:val="{9F057CFA-2FAD-44E9-A4AE-5DB77B94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89"/>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BA4A89"/>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9"/>
    <w:unhideWhenUsed/>
    <w:qFormat/>
    <w:rsid w:val="00BA4A89"/>
    <w:pPr>
      <w:keepNext/>
      <w:spacing w:before="240" w:after="120" w:line="276" w:lineRule="auto"/>
      <w:outlineLvl w:val="2"/>
    </w:pPr>
    <w:rPr>
      <w:b/>
      <w:bCs/>
      <w:color w:val="5F5F5F"/>
      <w:szCs w:val="24"/>
      <w:lang w:eastAsia="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A4A89"/>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BA4A89"/>
    <w:rPr>
      <w:rFonts w:ascii="Arial" w:eastAsia="Times New Roman" w:hAnsi="Arial" w:cs="Times New Roman"/>
      <w:b/>
      <w:bCs/>
      <w:color w:val="5F5F5F"/>
      <w:sz w:val="24"/>
      <w:szCs w:val="24"/>
      <w:lang w:eastAsia="en-GB" w:bidi="en-US"/>
    </w:rPr>
  </w:style>
  <w:style w:type="paragraph" w:styleId="Header">
    <w:name w:val="header"/>
    <w:basedOn w:val="Normal"/>
    <w:link w:val="HeaderChar"/>
    <w:uiPriority w:val="99"/>
    <w:rsid w:val="00BA4A89"/>
    <w:pPr>
      <w:tabs>
        <w:tab w:val="center" w:pos="4153"/>
        <w:tab w:val="right" w:pos="8306"/>
      </w:tabs>
    </w:pPr>
  </w:style>
  <w:style w:type="character" w:customStyle="1" w:styleId="HeaderChar">
    <w:name w:val="Header Char"/>
    <w:basedOn w:val="DefaultParagraphFont"/>
    <w:link w:val="Header"/>
    <w:uiPriority w:val="99"/>
    <w:rsid w:val="00BA4A89"/>
    <w:rPr>
      <w:rFonts w:ascii="Arial" w:eastAsia="Times New Roman" w:hAnsi="Arial" w:cs="Times New Roman"/>
      <w:sz w:val="24"/>
      <w:szCs w:val="20"/>
    </w:rPr>
  </w:style>
  <w:style w:type="paragraph" w:styleId="Footer">
    <w:name w:val="footer"/>
    <w:basedOn w:val="Normal"/>
    <w:link w:val="FooterChar"/>
    <w:uiPriority w:val="99"/>
    <w:rsid w:val="00BA4A89"/>
    <w:pPr>
      <w:tabs>
        <w:tab w:val="center" w:pos="4153"/>
        <w:tab w:val="right" w:pos="8306"/>
      </w:tabs>
    </w:pPr>
  </w:style>
  <w:style w:type="character" w:customStyle="1" w:styleId="FooterChar">
    <w:name w:val="Footer Char"/>
    <w:basedOn w:val="DefaultParagraphFont"/>
    <w:link w:val="Footer"/>
    <w:uiPriority w:val="99"/>
    <w:rsid w:val="00BA4A89"/>
    <w:rPr>
      <w:rFonts w:ascii="Arial" w:eastAsia="Times New Roman" w:hAnsi="Arial" w:cs="Times New Roman"/>
      <w:sz w:val="24"/>
      <w:szCs w:val="20"/>
    </w:rPr>
  </w:style>
  <w:style w:type="paragraph" w:styleId="BalloonText">
    <w:name w:val="Balloon Text"/>
    <w:basedOn w:val="Normal"/>
    <w:link w:val="BalloonTextChar"/>
    <w:uiPriority w:val="99"/>
    <w:semiHidden/>
    <w:rsid w:val="00BA4A89"/>
    <w:rPr>
      <w:rFonts w:ascii="Tahoma" w:hAnsi="Tahoma" w:cs="Tahoma"/>
      <w:sz w:val="16"/>
      <w:szCs w:val="16"/>
    </w:rPr>
  </w:style>
  <w:style w:type="character" w:customStyle="1" w:styleId="BalloonTextChar">
    <w:name w:val="Balloon Text Char"/>
    <w:basedOn w:val="DefaultParagraphFont"/>
    <w:link w:val="BalloonText"/>
    <w:uiPriority w:val="99"/>
    <w:semiHidden/>
    <w:rsid w:val="00BA4A89"/>
    <w:rPr>
      <w:rFonts w:ascii="Tahoma" w:eastAsia="Times New Roman" w:hAnsi="Tahoma" w:cs="Tahoma"/>
      <w:sz w:val="16"/>
      <w:szCs w:val="16"/>
    </w:rPr>
  </w:style>
  <w:style w:type="table" w:styleId="TableGrid">
    <w:name w:val="Table Grid"/>
    <w:basedOn w:val="TableNormal"/>
    <w:rsid w:val="00BA4A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
    <w:basedOn w:val="Normal"/>
    <w:link w:val="ListParagraphChar"/>
    <w:uiPriority w:val="34"/>
    <w:qFormat/>
    <w:rsid w:val="00BA4A89"/>
    <w:pPr>
      <w:ind w:left="720"/>
      <w:contextualSpacing/>
    </w:pPr>
  </w:style>
  <w:style w:type="character" w:styleId="Hyperlink">
    <w:name w:val="Hyperlink"/>
    <w:uiPriority w:val="99"/>
    <w:unhideWhenUsed/>
    <w:rsid w:val="00BA4A89"/>
    <w:rPr>
      <w:color w:val="0000FF"/>
      <w:u w:val="single"/>
    </w:rPr>
  </w:style>
  <w:style w:type="character" w:customStyle="1" w:styleId="ListParagraphChar">
    <w:name w:val="List Paragraph Char"/>
    <w:aliases w:val="Dot pt Char,F5 List Paragraph Char,List Paragraph1 Char"/>
    <w:basedOn w:val="DefaultParagraphFont"/>
    <w:link w:val="ListParagraph"/>
    <w:uiPriority w:val="34"/>
    <w:locked/>
    <w:rsid w:val="00BA4A89"/>
    <w:rPr>
      <w:rFonts w:ascii="Arial" w:eastAsia="Times New Roman" w:hAnsi="Arial" w:cs="Times New Roman"/>
      <w:sz w:val="24"/>
      <w:szCs w:val="20"/>
    </w:rPr>
  </w:style>
  <w:style w:type="numbering" w:customStyle="1" w:styleId="NoList1">
    <w:name w:val="No List1"/>
    <w:next w:val="NoList"/>
    <w:uiPriority w:val="99"/>
    <w:semiHidden/>
    <w:unhideWhenUsed/>
    <w:rsid w:val="00BA4A89"/>
  </w:style>
  <w:style w:type="table" w:customStyle="1" w:styleId="TableGrid1">
    <w:name w:val="Table Grid1"/>
    <w:basedOn w:val="TableNormal"/>
    <w:next w:val="TableGrid"/>
    <w:rsid w:val="00BA4A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4A89"/>
    <w:pPr>
      <w:spacing w:before="100" w:beforeAutospacing="1" w:after="100" w:afterAutospacing="1"/>
    </w:pPr>
    <w:rPr>
      <w:rFonts w:ascii="Times New Roman" w:hAnsi="Times New Roman"/>
      <w:szCs w:val="24"/>
      <w:lang w:eastAsia="en-GB"/>
    </w:rPr>
  </w:style>
  <w:style w:type="paragraph" w:customStyle="1" w:styleId="Default">
    <w:name w:val="Default"/>
    <w:rsid w:val="00BA4A89"/>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BA4A89"/>
    <w:rPr>
      <w:color w:val="954F72" w:themeColor="followedHyperlink"/>
      <w:u w:val="single"/>
    </w:rPr>
  </w:style>
  <w:style w:type="paragraph" w:styleId="ListBullet">
    <w:name w:val="List Bullet"/>
    <w:basedOn w:val="Normal"/>
    <w:uiPriority w:val="99"/>
    <w:unhideWhenUsed/>
    <w:rsid w:val="00BA4A89"/>
    <w:pPr>
      <w:numPr>
        <w:numId w:val="6"/>
      </w:numPr>
      <w:spacing w:after="200" w:line="276" w:lineRule="auto"/>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BA4A89"/>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BA4A89"/>
    <w:rPr>
      <w:rFonts w:ascii="Calibri" w:hAnsi="Calibri" w:cs="Consolas"/>
      <w:szCs w:val="21"/>
    </w:rPr>
  </w:style>
  <w:style w:type="character" w:customStyle="1" w:styleId="e24kjd">
    <w:name w:val="e24kjd"/>
    <w:basedOn w:val="DefaultParagraphFont"/>
    <w:rsid w:val="00BA4A89"/>
  </w:style>
  <w:style w:type="character" w:styleId="Strong">
    <w:name w:val="Strong"/>
    <w:basedOn w:val="DefaultParagraphFont"/>
    <w:uiPriority w:val="22"/>
    <w:qFormat/>
    <w:rsid w:val="00BA4A89"/>
    <w:rPr>
      <w:b/>
      <w:bCs/>
    </w:rPr>
  </w:style>
  <w:style w:type="numbering" w:customStyle="1" w:styleId="NoList2">
    <w:name w:val="No List2"/>
    <w:next w:val="NoList"/>
    <w:uiPriority w:val="99"/>
    <w:semiHidden/>
    <w:unhideWhenUsed/>
    <w:rsid w:val="00BA4A89"/>
  </w:style>
  <w:style w:type="character" w:styleId="PageNumber">
    <w:name w:val="page number"/>
    <w:basedOn w:val="DefaultParagraphFont"/>
    <w:rsid w:val="00BA4A89"/>
  </w:style>
  <w:style w:type="paragraph" w:styleId="BodyTextIndent">
    <w:name w:val="Body Text Indent"/>
    <w:basedOn w:val="Normal"/>
    <w:link w:val="BodyTextIndentChar"/>
    <w:rsid w:val="00BA4A89"/>
    <w:pPr>
      <w:spacing w:after="120"/>
      <w:ind w:left="283"/>
    </w:pPr>
    <w:rPr>
      <w:rFonts w:ascii="Times New Roman" w:hAnsi="Times New Roman"/>
      <w:szCs w:val="24"/>
      <w:lang w:eastAsia="en-GB"/>
    </w:rPr>
  </w:style>
  <w:style w:type="character" w:customStyle="1" w:styleId="BodyTextIndentChar">
    <w:name w:val="Body Text Indent Char"/>
    <w:basedOn w:val="DefaultParagraphFont"/>
    <w:link w:val="BodyTextIndent"/>
    <w:rsid w:val="00BA4A89"/>
    <w:rPr>
      <w:rFonts w:ascii="Times New Roman" w:eastAsia="Times New Roman" w:hAnsi="Times New Roman" w:cs="Times New Roman"/>
      <w:sz w:val="24"/>
      <w:szCs w:val="24"/>
      <w:lang w:eastAsia="en-GB"/>
    </w:rPr>
  </w:style>
  <w:style w:type="table" w:customStyle="1" w:styleId="TableGrid2">
    <w:name w:val="Table Grid2"/>
    <w:basedOn w:val="TableNormal"/>
    <w:next w:val="TableGrid"/>
    <w:rsid w:val="00BA4A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A4A8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A4A89"/>
    <w:rPr>
      <w:rFonts w:eastAsiaTheme="minorEastAsia"/>
      <w:lang w:val="en-US" w:eastAsia="ja-JP"/>
    </w:rPr>
  </w:style>
  <w:style w:type="paragraph" w:styleId="Revision">
    <w:name w:val="Revision"/>
    <w:hidden/>
    <w:uiPriority w:val="99"/>
    <w:semiHidden/>
    <w:rsid w:val="00BA4A89"/>
    <w:pPr>
      <w:spacing w:after="0" w:line="240" w:lineRule="auto"/>
    </w:pPr>
    <w:rPr>
      <w:rFonts w:eastAsiaTheme="minorEastAsia"/>
      <w:lang w:eastAsia="en-GB"/>
    </w:rPr>
  </w:style>
  <w:style w:type="paragraph" w:customStyle="1" w:styleId="Numberedparagraphs">
    <w:name w:val="Numbered paragraphs"/>
    <w:basedOn w:val="Normal"/>
    <w:uiPriority w:val="13"/>
    <w:qFormat/>
    <w:rsid w:val="00BA4A89"/>
    <w:pPr>
      <w:numPr>
        <w:numId w:val="16"/>
      </w:numPr>
      <w:spacing w:after="320" w:line="276" w:lineRule="auto"/>
      <w:ind w:left="0" w:hanging="567"/>
    </w:pPr>
    <w:rPr>
      <w:szCs w:val="24"/>
      <w:lang w:eastAsia="en-GB"/>
    </w:rPr>
  </w:style>
  <w:style w:type="character" w:customStyle="1" w:styleId="Bold">
    <w:name w:val="Bold"/>
    <w:uiPriority w:val="1"/>
    <w:qFormat/>
    <w:rsid w:val="00BA4A89"/>
    <w:rPr>
      <w:b/>
    </w:rPr>
  </w:style>
  <w:style w:type="paragraph" w:styleId="FootnoteText">
    <w:name w:val="footnote text"/>
    <w:basedOn w:val="Normal"/>
    <w:link w:val="FootnoteTextChar"/>
    <w:uiPriority w:val="99"/>
    <w:semiHidden/>
    <w:unhideWhenUsed/>
    <w:rsid w:val="00BA4A89"/>
    <w:rPr>
      <w:sz w:val="20"/>
      <w:lang w:eastAsia="en-GB"/>
    </w:rPr>
  </w:style>
  <w:style w:type="character" w:customStyle="1" w:styleId="FootnoteTextChar">
    <w:name w:val="Footnote Text Char"/>
    <w:basedOn w:val="DefaultParagraphFont"/>
    <w:link w:val="FootnoteText"/>
    <w:uiPriority w:val="99"/>
    <w:semiHidden/>
    <w:rsid w:val="00BA4A89"/>
    <w:rPr>
      <w:rFonts w:ascii="Arial" w:eastAsia="Times New Roman" w:hAnsi="Arial" w:cs="Times New Roman"/>
      <w:sz w:val="20"/>
      <w:szCs w:val="20"/>
      <w:lang w:eastAsia="en-GB"/>
    </w:rPr>
  </w:style>
  <w:style w:type="character" w:styleId="FootnoteReference">
    <w:name w:val="footnote reference"/>
    <w:unhideWhenUsed/>
    <w:rsid w:val="00BA4A89"/>
    <w:rPr>
      <w:vertAlign w:val="superscript"/>
    </w:rPr>
  </w:style>
  <w:style w:type="paragraph" w:customStyle="1" w:styleId="TableText">
    <w:name w:val="Table Text"/>
    <w:basedOn w:val="Normal"/>
    <w:uiPriority w:val="13"/>
    <w:qFormat/>
    <w:rsid w:val="00BA4A89"/>
    <w:pPr>
      <w:spacing w:before="80" w:after="80" w:line="276" w:lineRule="auto"/>
    </w:pPr>
    <w:rPr>
      <w:rFonts w:eastAsia="Arial" w:cs="Arial"/>
      <w:szCs w:val="24"/>
    </w:rPr>
  </w:style>
  <w:style w:type="table" w:customStyle="1" w:styleId="TableGrid11">
    <w:name w:val="Table Grid11"/>
    <w:basedOn w:val="TableNormal"/>
    <w:next w:val="TableGrid"/>
    <w:rsid w:val="00BA4A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A4A89"/>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unhideWhenUsed/>
    <w:rsid w:val="00BA4A89"/>
    <w:rPr>
      <w:color w:val="605E5C"/>
      <w:shd w:val="clear" w:color="auto" w:fill="E1DFDD"/>
    </w:rPr>
  </w:style>
  <w:style w:type="character" w:styleId="UnresolvedMention">
    <w:name w:val="Unresolved Mention"/>
    <w:basedOn w:val="DefaultParagraphFont"/>
    <w:uiPriority w:val="99"/>
    <w:rsid w:val="00BA4A89"/>
    <w:rPr>
      <w:color w:val="605E5C"/>
      <w:shd w:val="clear" w:color="auto" w:fill="E1DFDD"/>
    </w:rPr>
  </w:style>
  <w:style w:type="numbering" w:customStyle="1" w:styleId="NoList3">
    <w:name w:val="No List3"/>
    <w:next w:val="NoList"/>
    <w:uiPriority w:val="99"/>
    <w:semiHidden/>
    <w:unhideWhenUsed/>
    <w:rsid w:val="00E7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3955">
      <w:bodyDiv w:val="1"/>
      <w:marLeft w:val="0"/>
      <w:marRight w:val="0"/>
      <w:marTop w:val="0"/>
      <w:marBottom w:val="0"/>
      <w:divBdr>
        <w:top w:val="none" w:sz="0" w:space="0" w:color="auto"/>
        <w:left w:val="none" w:sz="0" w:space="0" w:color="auto"/>
        <w:bottom w:val="none" w:sz="0" w:space="0" w:color="auto"/>
        <w:right w:val="none" w:sz="0" w:space="0" w:color="auto"/>
      </w:divBdr>
    </w:div>
    <w:div w:id="581184808">
      <w:bodyDiv w:val="1"/>
      <w:marLeft w:val="0"/>
      <w:marRight w:val="0"/>
      <w:marTop w:val="0"/>
      <w:marBottom w:val="0"/>
      <w:divBdr>
        <w:top w:val="none" w:sz="0" w:space="0" w:color="auto"/>
        <w:left w:val="none" w:sz="0" w:space="0" w:color="auto"/>
        <w:bottom w:val="none" w:sz="0" w:space="0" w:color="auto"/>
        <w:right w:val="none" w:sz="0" w:space="0" w:color="auto"/>
      </w:divBdr>
    </w:div>
    <w:div w:id="1021977399">
      <w:bodyDiv w:val="1"/>
      <w:marLeft w:val="0"/>
      <w:marRight w:val="0"/>
      <w:marTop w:val="0"/>
      <w:marBottom w:val="0"/>
      <w:divBdr>
        <w:top w:val="none" w:sz="0" w:space="0" w:color="auto"/>
        <w:left w:val="none" w:sz="0" w:space="0" w:color="auto"/>
        <w:bottom w:val="none" w:sz="0" w:space="0" w:color="auto"/>
        <w:right w:val="none" w:sz="0" w:space="0" w:color="auto"/>
      </w:divBdr>
    </w:div>
    <w:div w:id="12118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smbc.loc/personnel/policies-and-procedures/pay,-allowances-and-pensions/non-standard-working-arrangements.aspx" TargetMode="External"/><Relationship Id="rId5" Type="http://schemas.openxmlformats.org/officeDocument/2006/relationships/hyperlink" Target="http://intranet.smbc.loc/personnel/policies-and-procedures/green-book.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59</Pages>
  <Words>13291</Words>
  <Characters>75762</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Earlam</dc:creator>
  <cp:keywords/>
  <dc:description/>
  <cp:lastModifiedBy>Ella Fleetwood</cp:lastModifiedBy>
  <cp:revision>2</cp:revision>
  <cp:lastPrinted>2022-11-29T17:08:00Z</cp:lastPrinted>
  <dcterms:created xsi:type="dcterms:W3CDTF">2023-01-27T13:02:00Z</dcterms:created>
  <dcterms:modified xsi:type="dcterms:W3CDTF">2023-01-27T13:02:00Z</dcterms:modified>
</cp:coreProperties>
</file>