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E314" w14:textId="69A2A044" w:rsidR="006D66AA" w:rsidRDefault="005A3558" w:rsidP="006D66AA">
      <w:pPr>
        <w:spacing w:after="120"/>
        <w:jc w:val="center"/>
        <w:rPr>
          <w:rFonts w:ascii="Arial" w:hAnsi="Arial" w:cs="Arial"/>
          <w:b/>
          <w:sz w:val="32"/>
          <w:szCs w:val="32"/>
        </w:rPr>
      </w:pPr>
      <w:r>
        <w:rPr>
          <w:rFonts w:ascii="Arial" w:hAnsi="Arial" w:cs="Arial"/>
          <w:b/>
          <w:sz w:val="32"/>
          <w:szCs w:val="32"/>
        </w:rPr>
        <w:t xml:space="preserve">       </w:t>
      </w:r>
      <w:r w:rsidR="00703F54">
        <w:rPr>
          <w:rFonts w:ascii="Arial" w:hAnsi="Arial" w:cs="Arial"/>
          <w:b/>
          <w:sz w:val="32"/>
          <w:szCs w:val="32"/>
        </w:rPr>
        <w:t xml:space="preserve">Care Home </w:t>
      </w:r>
      <w:r w:rsidR="00A36B17">
        <w:rPr>
          <w:rFonts w:ascii="Arial" w:hAnsi="Arial" w:cs="Arial"/>
          <w:b/>
          <w:sz w:val="32"/>
          <w:szCs w:val="32"/>
        </w:rPr>
        <w:t xml:space="preserve">Fees </w:t>
      </w:r>
      <w:r>
        <w:rPr>
          <w:rFonts w:ascii="Arial" w:hAnsi="Arial" w:cs="Arial"/>
          <w:b/>
          <w:sz w:val="32"/>
          <w:szCs w:val="32"/>
        </w:rPr>
        <w:t>Consultation</w:t>
      </w:r>
    </w:p>
    <w:p w14:paraId="76DEC183" w14:textId="77777777" w:rsidR="001A4DA5" w:rsidRDefault="001A4DA5" w:rsidP="006D66AA">
      <w:pPr>
        <w:spacing w:after="120"/>
        <w:jc w:val="center"/>
        <w:rPr>
          <w:rFonts w:ascii="Arial" w:hAnsi="Arial" w:cs="Arial"/>
          <w:b/>
          <w:sz w:val="32"/>
          <w:szCs w:val="32"/>
        </w:rPr>
      </w:pPr>
      <w:r>
        <w:rPr>
          <w:rFonts w:ascii="Arial" w:hAnsi="Arial" w:cs="Arial"/>
          <w:b/>
          <w:sz w:val="32"/>
          <w:szCs w:val="32"/>
        </w:rPr>
        <w:t>2022/2023</w:t>
      </w:r>
    </w:p>
    <w:p w14:paraId="371653A8" w14:textId="55F6C48A" w:rsidR="00C82E48" w:rsidRDefault="006D66AA" w:rsidP="006D66AA">
      <w:pPr>
        <w:spacing w:after="120"/>
        <w:jc w:val="center"/>
        <w:rPr>
          <w:rFonts w:ascii="Arial" w:hAnsi="Arial" w:cs="Arial"/>
          <w:b/>
          <w:sz w:val="32"/>
          <w:szCs w:val="32"/>
        </w:rPr>
      </w:pPr>
      <w:r>
        <w:rPr>
          <w:rFonts w:ascii="Arial" w:hAnsi="Arial" w:cs="Arial"/>
          <w:b/>
          <w:sz w:val="32"/>
          <w:szCs w:val="32"/>
        </w:rPr>
        <w:t>Q &amp; A</w:t>
      </w:r>
    </w:p>
    <w:tbl>
      <w:tblPr>
        <w:tblStyle w:val="TableGrid"/>
        <w:tblW w:w="8926" w:type="dxa"/>
        <w:tblLayout w:type="fixed"/>
        <w:tblLook w:val="04A0" w:firstRow="1" w:lastRow="0" w:firstColumn="1" w:lastColumn="0" w:noHBand="0" w:noVBand="1"/>
      </w:tblPr>
      <w:tblGrid>
        <w:gridCol w:w="1104"/>
        <w:gridCol w:w="7822"/>
      </w:tblGrid>
      <w:tr w:rsidR="0051675E" w14:paraId="32EF53D1" w14:textId="77777777" w:rsidTr="0051675E">
        <w:trPr>
          <w:trHeight w:val="513"/>
        </w:trPr>
        <w:tc>
          <w:tcPr>
            <w:tcW w:w="1104" w:type="dxa"/>
            <w:shd w:val="clear" w:color="auto" w:fill="BFBFBF" w:themeFill="background1" w:themeFillShade="BF"/>
          </w:tcPr>
          <w:p w14:paraId="29D472B0" w14:textId="5CD1A7C3" w:rsidR="0051675E" w:rsidRPr="0054429D" w:rsidRDefault="0051675E" w:rsidP="00C82E48">
            <w:pPr>
              <w:spacing w:before="120" w:after="120"/>
              <w:jc w:val="center"/>
              <w:rPr>
                <w:rFonts w:ascii="Arial" w:hAnsi="Arial" w:cs="Arial"/>
                <w:b/>
                <w:szCs w:val="24"/>
              </w:rPr>
            </w:pPr>
            <w:r>
              <w:rPr>
                <w:rFonts w:ascii="Arial" w:hAnsi="Arial" w:cs="Arial"/>
                <w:b/>
                <w:szCs w:val="24"/>
              </w:rPr>
              <w:t>No.</w:t>
            </w:r>
          </w:p>
        </w:tc>
        <w:tc>
          <w:tcPr>
            <w:tcW w:w="7822" w:type="dxa"/>
            <w:shd w:val="clear" w:color="auto" w:fill="BFBFBF" w:themeFill="background1" w:themeFillShade="BF"/>
          </w:tcPr>
          <w:p w14:paraId="564096F6" w14:textId="7014868C" w:rsidR="0051675E" w:rsidRPr="0054429D" w:rsidRDefault="0051675E" w:rsidP="00C82E48">
            <w:pPr>
              <w:spacing w:before="120" w:after="120"/>
              <w:jc w:val="center"/>
              <w:rPr>
                <w:rFonts w:ascii="Arial" w:hAnsi="Arial" w:cs="Arial"/>
                <w:b/>
                <w:sz w:val="24"/>
                <w:szCs w:val="24"/>
              </w:rPr>
            </w:pPr>
            <w:r>
              <w:rPr>
                <w:rFonts w:ascii="Arial" w:hAnsi="Arial" w:cs="Arial"/>
                <w:b/>
                <w:sz w:val="24"/>
                <w:szCs w:val="24"/>
              </w:rPr>
              <w:t>Question and Answer</w:t>
            </w:r>
          </w:p>
        </w:tc>
      </w:tr>
      <w:tr w:rsidR="0051675E" w14:paraId="4D816051" w14:textId="77777777" w:rsidTr="0051675E">
        <w:trPr>
          <w:trHeight w:val="1559"/>
        </w:trPr>
        <w:tc>
          <w:tcPr>
            <w:tcW w:w="1104" w:type="dxa"/>
          </w:tcPr>
          <w:p w14:paraId="104C7035" w14:textId="53C460B1" w:rsidR="0051675E" w:rsidRPr="006E0349" w:rsidRDefault="0051675E" w:rsidP="006E0349">
            <w:pPr>
              <w:pStyle w:val="ListParagraph"/>
              <w:numPr>
                <w:ilvl w:val="0"/>
                <w:numId w:val="31"/>
              </w:numPr>
              <w:spacing w:before="120" w:after="120"/>
              <w:rPr>
                <w:rFonts w:ascii="Arial" w:hAnsi="Arial" w:cs="Arial"/>
                <w:szCs w:val="24"/>
              </w:rPr>
            </w:pPr>
          </w:p>
        </w:tc>
        <w:tc>
          <w:tcPr>
            <w:tcW w:w="7822" w:type="dxa"/>
          </w:tcPr>
          <w:p w14:paraId="1B453D65" w14:textId="3AEDD326" w:rsidR="0051675E" w:rsidRDefault="0051675E" w:rsidP="004B158F">
            <w:pPr>
              <w:spacing w:before="120" w:after="120"/>
              <w:rPr>
                <w:rFonts w:ascii="Arial" w:hAnsi="Arial" w:cs="Arial"/>
                <w:sz w:val="24"/>
                <w:szCs w:val="24"/>
              </w:rPr>
            </w:pPr>
            <w:r w:rsidRPr="09B4765C">
              <w:rPr>
                <w:rFonts w:ascii="Arial" w:hAnsi="Arial" w:cs="Arial"/>
                <w:b/>
                <w:bCs/>
                <w:sz w:val="24"/>
                <w:szCs w:val="24"/>
              </w:rPr>
              <w:t xml:space="preserve">Q. </w:t>
            </w:r>
            <w:r w:rsidRPr="09B4765C">
              <w:rPr>
                <w:rFonts w:ascii="Arial" w:hAnsi="Arial" w:cs="Arial"/>
                <w:sz w:val="24"/>
                <w:szCs w:val="24"/>
              </w:rPr>
              <w:t>The insurance premiums have risen significantly over the CPI rate.  Has this been factored in and can you please show us the calculations that are over the CPI rate?</w:t>
            </w:r>
          </w:p>
          <w:p w14:paraId="7C76F525" w14:textId="77777777" w:rsidR="0051675E" w:rsidRPr="0051675E" w:rsidRDefault="0051675E" w:rsidP="004B158F">
            <w:pPr>
              <w:spacing w:before="120" w:after="120"/>
              <w:rPr>
                <w:rFonts w:ascii="Arial" w:hAnsi="Arial" w:cs="Arial"/>
                <w:sz w:val="24"/>
                <w:szCs w:val="24"/>
              </w:rPr>
            </w:pPr>
            <w:r w:rsidRPr="09B4765C">
              <w:rPr>
                <w:rFonts w:ascii="Arial" w:hAnsi="Arial" w:cs="Arial"/>
                <w:b/>
                <w:bCs/>
                <w:sz w:val="24"/>
                <w:szCs w:val="24"/>
              </w:rPr>
              <w:t xml:space="preserve">A. </w:t>
            </w:r>
            <w:r w:rsidRPr="0051675E">
              <w:rPr>
                <w:rFonts w:ascii="Arial" w:hAnsi="Arial" w:cs="Arial"/>
                <w:sz w:val="24"/>
                <w:szCs w:val="24"/>
              </w:rPr>
              <w:t>The fee increases are based on a 70/30 split, with the 30% ‘other costs’ element being subject to a 5.5% uplift based on the February 2022 CPI Rate.</w:t>
            </w:r>
          </w:p>
          <w:p w14:paraId="5F796570" w14:textId="4B15C909" w:rsidR="0051675E" w:rsidRPr="00C5763C" w:rsidRDefault="0051675E" w:rsidP="004B158F">
            <w:pPr>
              <w:spacing w:before="120" w:after="120"/>
              <w:rPr>
                <w:rFonts w:ascii="Arial" w:hAnsi="Arial" w:cs="Arial"/>
                <w:b/>
                <w:bCs/>
                <w:sz w:val="24"/>
                <w:szCs w:val="24"/>
              </w:rPr>
            </w:pPr>
            <w:r w:rsidRPr="0051675E">
              <w:rPr>
                <w:rFonts w:ascii="Arial" w:hAnsi="Arial" w:cs="Arial"/>
                <w:sz w:val="24"/>
                <w:szCs w:val="24"/>
              </w:rPr>
              <w:t>As part of the consultation Providers are encouraged to provide any supporting information on cost pressures, such as that of increased insurance premiums</w:t>
            </w:r>
          </w:p>
        </w:tc>
      </w:tr>
      <w:tr w:rsidR="0051675E" w14:paraId="2BD266C5" w14:textId="77777777" w:rsidTr="0051675E">
        <w:trPr>
          <w:trHeight w:val="1559"/>
        </w:trPr>
        <w:tc>
          <w:tcPr>
            <w:tcW w:w="1104" w:type="dxa"/>
          </w:tcPr>
          <w:p w14:paraId="1347902C" w14:textId="77777777" w:rsidR="0051675E" w:rsidRPr="006E0349" w:rsidRDefault="0051675E" w:rsidP="006E0349">
            <w:pPr>
              <w:pStyle w:val="ListParagraph"/>
              <w:numPr>
                <w:ilvl w:val="0"/>
                <w:numId w:val="31"/>
              </w:numPr>
              <w:spacing w:before="120" w:after="120"/>
              <w:rPr>
                <w:rFonts w:ascii="Arial" w:hAnsi="Arial" w:cs="Arial"/>
                <w:szCs w:val="24"/>
              </w:rPr>
            </w:pPr>
          </w:p>
        </w:tc>
        <w:tc>
          <w:tcPr>
            <w:tcW w:w="7822" w:type="dxa"/>
          </w:tcPr>
          <w:p w14:paraId="4AB8940E" w14:textId="77777777" w:rsidR="0051675E" w:rsidRPr="00A75227" w:rsidRDefault="0051675E" w:rsidP="004B158F">
            <w:pPr>
              <w:spacing w:before="120" w:after="120"/>
              <w:rPr>
                <w:rFonts w:ascii="Arial" w:hAnsi="Arial" w:cs="Arial"/>
                <w:sz w:val="24"/>
                <w:szCs w:val="24"/>
              </w:rPr>
            </w:pPr>
            <w:r>
              <w:rPr>
                <w:rFonts w:ascii="Arial" w:hAnsi="Arial" w:cs="Arial"/>
                <w:b/>
                <w:bCs/>
                <w:sz w:val="24"/>
                <w:szCs w:val="24"/>
              </w:rPr>
              <w:t xml:space="preserve">Q. </w:t>
            </w:r>
            <w:r w:rsidRPr="00A75227">
              <w:rPr>
                <w:rFonts w:ascii="Arial" w:hAnsi="Arial" w:cs="Arial"/>
                <w:sz w:val="24"/>
                <w:szCs w:val="24"/>
              </w:rPr>
              <w:t>Does the Council understand that increased costs are a big issue for providers?</w:t>
            </w:r>
          </w:p>
          <w:p w14:paraId="5168B5AB" w14:textId="7CBE418C" w:rsidR="0051675E" w:rsidRPr="00E9590E" w:rsidRDefault="0051675E" w:rsidP="00AC06EC">
            <w:pPr>
              <w:spacing w:before="120" w:after="120"/>
              <w:rPr>
                <w:rFonts w:ascii="Arial" w:hAnsi="Arial" w:cs="Arial"/>
                <w:b/>
                <w:bCs/>
                <w:sz w:val="24"/>
                <w:szCs w:val="24"/>
              </w:rPr>
            </w:pPr>
            <w:r w:rsidRPr="43005C48">
              <w:rPr>
                <w:rFonts w:ascii="Arial" w:hAnsi="Arial" w:cs="Arial"/>
                <w:b/>
                <w:bCs/>
                <w:sz w:val="24"/>
                <w:szCs w:val="24"/>
              </w:rPr>
              <w:t>A.</w:t>
            </w:r>
            <w:r w:rsidRPr="43005C48">
              <w:rPr>
                <w:rFonts w:ascii="Arial" w:hAnsi="Arial" w:cs="Arial"/>
                <w:sz w:val="24"/>
                <w:szCs w:val="24"/>
              </w:rPr>
              <w:t xml:space="preserve"> </w:t>
            </w:r>
            <w:r w:rsidRPr="008A12A9">
              <w:rPr>
                <w:rFonts w:ascii="Arial" w:hAnsi="Arial" w:cs="Arial"/>
                <w:sz w:val="24"/>
                <w:szCs w:val="24"/>
              </w:rPr>
              <w:t xml:space="preserve">Yes, we do understand and appreciate the issue of increased costs for providers, however, </w:t>
            </w:r>
            <w:r w:rsidRPr="43005C48">
              <w:rPr>
                <w:rFonts w:ascii="Arial" w:hAnsi="Arial" w:cs="Arial"/>
                <w:sz w:val="24"/>
                <w:szCs w:val="24"/>
              </w:rPr>
              <w:t xml:space="preserve">the Council has a limited available budget, </w:t>
            </w:r>
            <w:r>
              <w:rPr>
                <w:rFonts w:ascii="Arial" w:hAnsi="Arial" w:cs="Arial"/>
                <w:sz w:val="24"/>
                <w:szCs w:val="24"/>
              </w:rPr>
              <w:t xml:space="preserve">so when considering market </w:t>
            </w:r>
            <w:r w:rsidR="008A12A9">
              <w:rPr>
                <w:rFonts w:ascii="Arial" w:hAnsi="Arial" w:cs="Arial"/>
                <w:sz w:val="24"/>
                <w:szCs w:val="24"/>
              </w:rPr>
              <w:t>costs,</w:t>
            </w:r>
            <w:r>
              <w:rPr>
                <w:rFonts w:ascii="Arial" w:hAnsi="Arial" w:cs="Arial"/>
                <w:sz w:val="24"/>
                <w:szCs w:val="24"/>
              </w:rPr>
              <w:t xml:space="preserve"> it is within the context of what is affordable. We </w:t>
            </w:r>
            <w:r w:rsidRPr="43005C48">
              <w:rPr>
                <w:rFonts w:ascii="Arial" w:hAnsi="Arial" w:cs="Arial"/>
                <w:sz w:val="24"/>
                <w:szCs w:val="24"/>
              </w:rPr>
              <w:t xml:space="preserve">appreciate that this is challenging </w:t>
            </w:r>
            <w:r>
              <w:rPr>
                <w:rFonts w:ascii="Arial" w:hAnsi="Arial" w:cs="Arial"/>
                <w:sz w:val="24"/>
                <w:szCs w:val="24"/>
              </w:rPr>
              <w:t xml:space="preserve">and that it is both a local and national issue. </w:t>
            </w:r>
            <w:r w:rsidRPr="43005C48">
              <w:rPr>
                <w:rFonts w:ascii="Arial" w:hAnsi="Arial" w:cs="Arial"/>
                <w:sz w:val="24"/>
                <w:szCs w:val="24"/>
              </w:rPr>
              <w:t>Sefton, along with other Councils in similar positions have lobbied to ADASS, who in turn are sharing concerns with Central Government.</w:t>
            </w:r>
          </w:p>
          <w:p w14:paraId="390E4813" w14:textId="29E58ED9" w:rsidR="0051675E" w:rsidRPr="00E9590E" w:rsidRDefault="0051675E" w:rsidP="00AC06EC">
            <w:pPr>
              <w:spacing w:before="120" w:after="120"/>
              <w:rPr>
                <w:rFonts w:ascii="Arial" w:hAnsi="Arial" w:cs="Arial"/>
                <w:b/>
                <w:bCs/>
                <w:sz w:val="24"/>
                <w:szCs w:val="24"/>
              </w:rPr>
            </w:pPr>
            <w:r w:rsidRPr="00AC06EC">
              <w:rPr>
                <w:rFonts w:ascii="Arial" w:hAnsi="Arial" w:cs="Arial"/>
                <w:color w:val="000000" w:themeColor="text1"/>
                <w:sz w:val="24"/>
                <w:szCs w:val="24"/>
              </w:rPr>
              <w:t xml:space="preserve">Providers can reflect these issues in their consultation responses </w:t>
            </w:r>
            <w:r>
              <w:rPr>
                <w:rFonts w:ascii="Arial" w:hAnsi="Arial" w:cs="Arial"/>
                <w:color w:val="000000" w:themeColor="text1"/>
                <w:sz w:val="24"/>
                <w:szCs w:val="24"/>
              </w:rPr>
              <w:t xml:space="preserve">in relation to </w:t>
            </w:r>
            <w:r w:rsidRPr="00AC06EC">
              <w:rPr>
                <w:rFonts w:ascii="Arial" w:hAnsi="Arial" w:cs="Arial"/>
                <w:color w:val="000000" w:themeColor="text1"/>
                <w:sz w:val="24"/>
                <w:szCs w:val="24"/>
              </w:rPr>
              <w:t xml:space="preserve">the </w:t>
            </w:r>
            <w:r>
              <w:rPr>
                <w:rFonts w:ascii="Arial" w:hAnsi="Arial" w:cs="Arial"/>
                <w:color w:val="000000" w:themeColor="text1"/>
                <w:sz w:val="24"/>
                <w:szCs w:val="24"/>
              </w:rPr>
              <w:t xml:space="preserve">current </w:t>
            </w:r>
            <w:r w:rsidRPr="00AC06EC">
              <w:rPr>
                <w:rFonts w:ascii="Arial" w:hAnsi="Arial" w:cs="Arial"/>
                <w:color w:val="000000" w:themeColor="text1"/>
                <w:sz w:val="24"/>
                <w:szCs w:val="24"/>
              </w:rPr>
              <w:t xml:space="preserve">proposals </w:t>
            </w:r>
            <w:r w:rsidRPr="2C24A62A">
              <w:rPr>
                <w:rFonts w:ascii="Arial" w:hAnsi="Arial" w:cs="Arial"/>
                <w:sz w:val="24"/>
                <w:szCs w:val="24"/>
              </w:rPr>
              <w:t>and we will reflect your feedback in the Cabinet report.  Please send evidence to us at</w:t>
            </w:r>
            <w:r w:rsidRPr="2C24A62A">
              <w:rPr>
                <w:rFonts w:ascii="Arial" w:hAnsi="Arial" w:cs="Arial"/>
                <w:b/>
                <w:bCs/>
                <w:sz w:val="24"/>
                <w:szCs w:val="24"/>
              </w:rPr>
              <w:t xml:space="preserve"> </w:t>
            </w:r>
            <w:hyperlink r:id="rId11">
              <w:r w:rsidRPr="2C24A62A">
                <w:rPr>
                  <w:rStyle w:val="Hyperlink"/>
                  <w:rFonts w:ascii="Arial" w:hAnsi="Arial" w:cs="Arial"/>
                  <w:b/>
                  <w:bCs/>
                  <w:sz w:val="24"/>
                  <w:szCs w:val="24"/>
                </w:rPr>
                <w:t>commissioningandcontracts@sefton.gov.uk</w:t>
              </w:r>
            </w:hyperlink>
          </w:p>
          <w:p w14:paraId="73EFCA67" w14:textId="77777777" w:rsidR="0051675E" w:rsidRDefault="0051675E" w:rsidP="00AC06EC">
            <w:pPr>
              <w:spacing w:before="120" w:after="120"/>
              <w:rPr>
                <w:rFonts w:ascii="Arial" w:hAnsi="Arial" w:cs="Arial"/>
                <w:b/>
                <w:bCs/>
                <w:sz w:val="24"/>
                <w:szCs w:val="24"/>
              </w:rPr>
            </w:pPr>
          </w:p>
          <w:p w14:paraId="3B729312" w14:textId="76FB3F31" w:rsidR="0051675E" w:rsidRPr="09B4765C" w:rsidRDefault="0051675E" w:rsidP="00AC06EC">
            <w:pPr>
              <w:spacing w:before="120" w:after="120"/>
              <w:rPr>
                <w:rFonts w:ascii="Arial" w:hAnsi="Arial" w:cs="Arial"/>
                <w:b/>
                <w:bCs/>
                <w:sz w:val="24"/>
                <w:szCs w:val="24"/>
              </w:rPr>
            </w:pPr>
            <w:r w:rsidRPr="00AC06EC">
              <w:rPr>
                <w:rFonts w:ascii="Arial" w:hAnsi="Arial" w:cs="Arial"/>
                <w:color w:val="000000" w:themeColor="text1"/>
                <w:sz w:val="24"/>
                <w:szCs w:val="24"/>
              </w:rPr>
              <w:t>The Council has allocated funds from national grants (such as the W</w:t>
            </w:r>
            <w:r>
              <w:rPr>
                <w:rFonts w:ascii="Arial" w:hAnsi="Arial" w:cs="Arial"/>
                <w:color w:val="000000" w:themeColor="text1"/>
                <w:sz w:val="24"/>
                <w:szCs w:val="24"/>
              </w:rPr>
              <w:t xml:space="preserve">orkforce </w:t>
            </w:r>
            <w:r w:rsidRPr="00AC06EC">
              <w:rPr>
                <w:rFonts w:ascii="Arial" w:hAnsi="Arial" w:cs="Arial"/>
                <w:color w:val="000000" w:themeColor="text1"/>
                <w:sz w:val="24"/>
                <w:szCs w:val="24"/>
              </w:rPr>
              <w:t>R</w:t>
            </w:r>
            <w:r>
              <w:rPr>
                <w:rFonts w:ascii="Arial" w:hAnsi="Arial" w:cs="Arial"/>
                <w:color w:val="000000" w:themeColor="text1"/>
                <w:sz w:val="24"/>
                <w:szCs w:val="24"/>
              </w:rPr>
              <w:t xml:space="preserve">ecruitment and </w:t>
            </w:r>
            <w:r w:rsidRPr="00AC06EC">
              <w:rPr>
                <w:rFonts w:ascii="Arial" w:hAnsi="Arial" w:cs="Arial"/>
                <w:color w:val="000000" w:themeColor="text1"/>
                <w:sz w:val="24"/>
                <w:szCs w:val="24"/>
              </w:rPr>
              <w:t>R</w:t>
            </w:r>
            <w:r>
              <w:rPr>
                <w:rFonts w:ascii="Arial" w:hAnsi="Arial" w:cs="Arial"/>
                <w:color w:val="000000" w:themeColor="text1"/>
                <w:sz w:val="24"/>
                <w:szCs w:val="24"/>
              </w:rPr>
              <w:t xml:space="preserve">etention </w:t>
            </w:r>
            <w:r w:rsidRPr="00AC06EC">
              <w:rPr>
                <w:rFonts w:ascii="Arial" w:hAnsi="Arial" w:cs="Arial"/>
                <w:color w:val="000000" w:themeColor="text1"/>
                <w:sz w:val="24"/>
                <w:szCs w:val="24"/>
              </w:rPr>
              <w:t>F</w:t>
            </w:r>
            <w:r>
              <w:rPr>
                <w:rFonts w:ascii="Arial" w:hAnsi="Arial" w:cs="Arial"/>
                <w:color w:val="000000" w:themeColor="text1"/>
                <w:sz w:val="24"/>
                <w:szCs w:val="24"/>
              </w:rPr>
              <w:t>und</w:t>
            </w:r>
            <w:r w:rsidRPr="00AC06EC">
              <w:rPr>
                <w:rFonts w:ascii="Arial" w:hAnsi="Arial" w:cs="Arial"/>
                <w:color w:val="000000" w:themeColor="text1"/>
                <w:sz w:val="24"/>
                <w:szCs w:val="24"/>
              </w:rPr>
              <w:t xml:space="preserve">) to Providers, but </w:t>
            </w:r>
            <w:r>
              <w:rPr>
                <w:rFonts w:ascii="Arial" w:hAnsi="Arial" w:cs="Arial"/>
                <w:color w:val="000000" w:themeColor="text1"/>
                <w:sz w:val="24"/>
                <w:szCs w:val="24"/>
              </w:rPr>
              <w:t xml:space="preserve">we are </w:t>
            </w:r>
            <w:r w:rsidRPr="00AC06EC">
              <w:rPr>
                <w:rFonts w:ascii="Arial" w:hAnsi="Arial" w:cs="Arial"/>
                <w:color w:val="000000" w:themeColor="text1"/>
                <w:sz w:val="24"/>
                <w:szCs w:val="24"/>
              </w:rPr>
              <w:t xml:space="preserve">conscious that these are time limited, so </w:t>
            </w:r>
            <w:r>
              <w:rPr>
                <w:rFonts w:ascii="Arial" w:hAnsi="Arial" w:cs="Arial"/>
                <w:color w:val="000000" w:themeColor="text1"/>
                <w:sz w:val="24"/>
                <w:szCs w:val="24"/>
              </w:rPr>
              <w:t xml:space="preserve">we are </w:t>
            </w:r>
            <w:r w:rsidRPr="00AC06EC">
              <w:rPr>
                <w:rFonts w:ascii="Arial" w:hAnsi="Arial" w:cs="Arial"/>
                <w:color w:val="000000" w:themeColor="text1"/>
                <w:sz w:val="24"/>
                <w:szCs w:val="24"/>
              </w:rPr>
              <w:t>also looking at wider initiatives it can implement to support Providers with recruitment and retention.</w:t>
            </w:r>
          </w:p>
        </w:tc>
      </w:tr>
      <w:tr w:rsidR="0051675E" w14:paraId="4369DF64" w14:textId="77777777" w:rsidTr="0051675E">
        <w:trPr>
          <w:trHeight w:val="1559"/>
        </w:trPr>
        <w:tc>
          <w:tcPr>
            <w:tcW w:w="1104" w:type="dxa"/>
          </w:tcPr>
          <w:p w14:paraId="400F0BD9" w14:textId="754AA884" w:rsidR="0051675E" w:rsidRPr="00E4143A" w:rsidRDefault="0051675E" w:rsidP="00E4143A">
            <w:pPr>
              <w:pStyle w:val="ListParagraph"/>
              <w:numPr>
                <w:ilvl w:val="0"/>
                <w:numId w:val="31"/>
              </w:numPr>
              <w:spacing w:before="120" w:after="120"/>
              <w:rPr>
                <w:rFonts w:ascii="Arial" w:hAnsi="Arial" w:cs="Arial"/>
                <w:szCs w:val="24"/>
              </w:rPr>
            </w:pPr>
          </w:p>
        </w:tc>
        <w:tc>
          <w:tcPr>
            <w:tcW w:w="7822" w:type="dxa"/>
          </w:tcPr>
          <w:p w14:paraId="23968B63" w14:textId="77C5529B" w:rsidR="0051675E" w:rsidRDefault="0051675E" w:rsidP="09B4765C">
            <w:pPr>
              <w:spacing w:before="120" w:after="120"/>
              <w:rPr>
                <w:rFonts w:ascii="Arial" w:hAnsi="Arial" w:cs="Arial"/>
                <w:sz w:val="24"/>
                <w:szCs w:val="24"/>
              </w:rPr>
            </w:pPr>
            <w:r w:rsidRPr="09B4765C">
              <w:rPr>
                <w:rFonts w:ascii="Arial" w:hAnsi="Arial" w:cs="Arial"/>
                <w:b/>
                <w:bCs/>
                <w:sz w:val="24"/>
                <w:szCs w:val="24"/>
              </w:rPr>
              <w:t>Q. T</w:t>
            </w:r>
            <w:r w:rsidRPr="09B4765C">
              <w:rPr>
                <w:rFonts w:ascii="Arial" w:hAnsi="Arial" w:cs="Arial"/>
                <w:sz w:val="24"/>
                <w:szCs w:val="24"/>
              </w:rPr>
              <w:t>he proposed fees are associated with elderly and EMI.  Do these apply to LD residential providers?</w:t>
            </w:r>
          </w:p>
          <w:p w14:paraId="57F889AF" w14:textId="3BF1A608" w:rsidR="0051675E" w:rsidRPr="00BB449D" w:rsidRDefault="0051675E" w:rsidP="001A4DA5">
            <w:pPr>
              <w:spacing w:before="120" w:after="120"/>
              <w:rPr>
                <w:rFonts w:ascii="Arial" w:hAnsi="Arial" w:cs="Arial"/>
                <w:bCs/>
                <w:color w:val="FF0000"/>
                <w:sz w:val="24"/>
                <w:szCs w:val="24"/>
              </w:rPr>
            </w:pPr>
            <w:r>
              <w:rPr>
                <w:rFonts w:ascii="Arial" w:hAnsi="Arial" w:cs="Arial"/>
                <w:b/>
                <w:sz w:val="24"/>
                <w:szCs w:val="24"/>
              </w:rPr>
              <w:t xml:space="preserve">A. </w:t>
            </w:r>
            <w:r w:rsidRPr="008902D1">
              <w:rPr>
                <w:rFonts w:ascii="Arial" w:hAnsi="Arial" w:cs="Arial"/>
                <w:bCs/>
                <w:sz w:val="24"/>
                <w:szCs w:val="24"/>
              </w:rPr>
              <w:t>Any final agreed percentage uplift would be applied to all types of Sefton care home placements.</w:t>
            </w:r>
          </w:p>
          <w:p w14:paraId="1C465EB9" w14:textId="7BCA23CF" w:rsidR="0051675E" w:rsidRPr="00E4143A" w:rsidRDefault="0051675E" w:rsidP="00885CCE">
            <w:pPr>
              <w:spacing w:before="120" w:after="120"/>
              <w:rPr>
                <w:rFonts w:ascii="Arial" w:hAnsi="Arial" w:cs="Arial"/>
                <w:b/>
                <w:sz w:val="24"/>
                <w:szCs w:val="24"/>
              </w:rPr>
            </w:pPr>
          </w:p>
        </w:tc>
      </w:tr>
      <w:tr w:rsidR="0051675E" w14:paraId="458A76DE" w14:textId="77777777" w:rsidTr="0051675E">
        <w:trPr>
          <w:trHeight w:val="1559"/>
        </w:trPr>
        <w:tc>
          <w:tcPr>
            <w:tcW w:w="1104" w:type="dxa"/>
          </w:tcPr>
          <w:p w14:paraId="20C0F70D" w14:textId="066C0491" w:rsidR="0051675E" w:rsidRDefault="0051675E" w:rsidP="000D5B28">
            <w:pPr>
              <w:spacing w:before="120" w:after="120"/>
              <w:ind w:left="360"/>
              <w:rPr>
                <w:rFonts w:ascii="Arial" w:hAnsi="Arial" w:cs="Arial"/>
                <w:szCs w:val="24"/>
              </w:rPr>
            </w:pPr>
            <w:r>
              <w:rPr>
                <w:rFonts w:ascii="Arial" w:hAnsi="Arial" w:cs="Arial"/>
                <w:szCs w:val="24"/>
              </w:rPr>
              <w:lastRenderedPageBreak/>
              <w:t>4.</w:t>
            </w:r>
          </w:p>
        </w:tc>
        <w:tc>
          <w:tcPr>
            <w:tcW w:w="7822" w:type="dxa"/>
          </w:tcPr>
          <w:p w14:paraId="7CC3DB37" w14:textId="7B272377" w:rsidR="0051675E" w:rsidRDefault="0051675E" w:rsidP="09B4765C">
            <w:pPr>
              <w:spacing w:before="120" w:after="120"/>
              <w:rPr>
                <w:rFonts w:ascii="Arial" w:hAnsi="Arial" w:cs="Arial"/>
                <w:sz w:val="24"/>
                <w:szCs w:val="24"/>
              </w:rPr>
            </w:pPr>
            <w:r w:rsidRPr="09B4765C">
              <w:rPr>
                <w:rFonts w:ascii="Arial" w:hAnsi="Arial" w:cs="Arial"/>
                <w:b/>
                <w:bCs/>
                <w:sz w:val="24"/>
                <w:szCs w:val="24"/>
              </w:rPr>
              <w:t xml:space="preserve">Q. </w:t>
            </w:r>
            <w:r w:rsidRPr="09B4765C">
              <w:rPr>
                <w:rFonts w:ascii="Arial" w:hAnsi="Arial" w:cs="Arial"/>
                <w:sz w:val="24"/>
                <w:szCs w:val="24"/>
              </w:rPr>
              <w:t>We asked for the calculations to be provided to us in advance of the consultation.</w:t>
            </w:r>
          </w:p>
          <w:p w14:paraId="3FC639D7" w14:textId="67EC666B" w:rsidR="0051675E" w:rsidRPr="00AB3388" w:rsidRDefault="0051675E" w:rsidP="001A4DA5">
            <w:pPr>
              <w:spacing w:before="120" w:after="120"/>
              <w:rPr>
                <w:rFonts w:ascii="Arial" w:hAnsi="Arial" w:cs="Arial"/>
                <w:sz w:val="24"/>
                <w:szCs w:val="24"/>
              </w:rPr>
            </w:pPr>
            <w:r w:rsidRPr="09B4765C">
              <w:rPr>
                <w:rFonts w:ascii="Arial" w:hAnsi="Arial" w:cs="Arial"/>
                <w:b/>
                <w:bCs/>
                <w:sz w:val="24"/>
                <w:szCs w:val="24"/>
              </w:rPr>
              <w:t xml:space="preserve">A. </w:t>
            </w:r>
            <w:r w:rsidRPr="09B4765C">
              <w:rPr>
                <w:rFonts w:ascii="Arial" w:hAnsi="Arial" w:cs="Arial"/>
                <w:sz w:val="24"/>
                <w:szCs w:val="24"/>
              </w:rPr>
              <w:t xml:space="preserve">The proposed fee calculations </w:t>
            </w:r>
            <w:r w:rsidRPr="00AB3388">
              <w:rPr>
                <w:rFonts w:ascii="Arial" w:hAnsi="Arial" w:cs="Arial"/>
                <w:sz w:val="24"/>
                <w:szCs w:val="24"/>
              </w:rPr>
              <w:t>were detailed in the consultation letter dated the 28</w:t>
            </w:r>
            <w:r w:rsidRPr="00AB3388">
              <w:rPr>
                <w:rFonts w:ascii="Arial" w:hAnsi="Arial" w:cs="Arial"/>
                <w:sz w:val="24"/>
                <w:szCs w:val="24"/>
                <w:vertAlign w:val="superscript"/>
              </w:rPr>
              <w:t>th</w:t>
            </w:r>
            <w:r w:rsidRPr="00AB3388">
              <w:rPr>
                <w:rFonts w:ascii="Arial" w:hAnsi="Arial" w:cs="Arial"/>
                <w:sz w:val="24"/>
                <w:szCs w:val="24"/>
              </w:rPr>
              <w:t xml:space="preserve"> of February 2022 and shared as part of the presentation sent to providers before the consultation meeting held on the 8</w:t>
            </w:r>
            <w:r w:rsidRPr="00AB3388">
              <w:rPr>
                <w:rFonts w:ascii="Arial" w:hAnsi="Arial" w:cs="Arial"/>
                <w:sz w:val="24"/>
                <w:szCs w:val="24"/>
                <w:vertAlign w:val="superscript"/>
              </w:rPr>
              <w:t>th</w:t>
            </w:r>
            <w:r w:rsidRPr="00AB3388">
              <w:rPr>
                <w:rFonts w:ascii="Arial" w:hAnsi="Arial" w:cs="Arial"/>
                <w:sz w:val="24"/>
                <w:szCs w:val="24"/>
              </w:rPr>
              <w:t xml:space="preserve"> of March 2022.  </w:t>
            </w:r>
          </w:p>
          <w:p w14:paraId="55B1760E" w14:textId="77777777" w:rsidR="0051675E" w:rsidRPr="00AB3388" w:rsidRDefault="0051675E" w:rsidP="001A4DA5">
            <w:pPr>
              <w:spacing w:before="120" w:after="120"/>
              <w:rPr>
                <w:rFonts w:ascii="Arial" w:hAnsi="Arial" w:cs="Arial"/>
                <w:sz w:val="24"/>
                <w:szCs w:val="24"/>
              </w:rPr>
            </w:pPr>
            <w:r w:rsidRPr="00AB3388">
              <w:rPr>
                <w:rFonts w:ascii="Arial" w:hAnsi="Arial" w:cs="Arial"/>
                <w:sz w:val="24"/>
                <w:szCs w:val="24"/>
              </w:rPr>
              <w:t>These calculations are separate to the Cost of Care exercise, which is still ongoing.</w:t>
            </w:r>
          </w:p>
          <w:p w14:paraId="7303A084" w14:textId="0D8BA3FB" w:rsidR="0051675E" w:rsidRPr="00AB3388" w:rsidRDefault="0051675E" w:rsidP="00004A3D">
            <w:pPr>
              <w:spacing w:before="120" w:after="120"/>
              <w:rPr>
                <w:rFonts w:ascii="Arial" w:hAnsi="Arial" w:cs="Arial"/>
                <w:sz w:val="24"/>
                <w:szCs w:val="24"/>
              </w:rPr>
            </w:pPr>
            <w:r w:rsidRPr="00AB3388">
              <w:rPr>
                <w:rFonts w:ascii="Arial" w:hAnsi="Arial" w:cs="Arial"/>
                <w:sz w:val="24"/>
                <w:szCs w:val="24"/>
              </w:rPr>
              <w:t>The fee proposals have not been devised as part of any final outcomes from the cost of care exercise and have not been formulated by ARCC and any associated model they have produced.</w:t>
            </w:r>
          </w:p>
          <w:p w14:paraId="123CE2C9" w14:textId="50A1702E" w:rsidR="0051675E" w:rsidRPr="00AB3388" w:rsidRDefault="0051675E" w:rsidP="00004A3D">
            <w:pPr>
              <w:spacing w:before="120" w:after="120"/>
              <w:rPr>
                <w:rFonts w:ascii="Arial" w:hAnsi="Arial" w:cs="Arial"/>
                <w:sz w:val="24"/>
                <w:szCs w:val="24"/>
              </w:rPr>
            </w:pPr>
            <w:r w:rsidRPr="00AB3388">
              <w:rPr>
                <w:rFonts w:ascii="Arial" w:hAnsi="Arial" w:cs="Arial"/>
                <w:sz w:val="24"/>
                <w:szCs w:val="24"/>
              </w:rPr>
              <w:t>However, as outlined in the consultation letter, they have been devised in line with previous years, albeit with the change to the 70/30 staffing / other costs split, which in previous years has been a 65/35 split.  This change was made following initial feedback from the cost of care exercise.</w:t>
            </w:r>
          </w:p>
          <w:p w14:paraId="25D27B46" w14:textId="0BAC8D27" w:rsidR="0051675E" w:rsidRPr="00201E94" w:rsidRDefault="0051675E" w:rsidP="00004A3D">
            <w:pPr>
              <w:spacing w:before="120" w:after="120"/>
              <w:rPr>
                <w:rFonts w:ascii="Arial" w:hAnsi="Arial" w:cs="Arial"/>
                <w:sz w:val="24"/>
                <w:szCs w:val="24"/>
              </w:rPr>
            </w:pPr>
          </w:p>
        </w:tc>
      </w:tr>
      <w:tr w:rsidR="0051675E" w14:paraId="1745C899" w14:textId="77777777" w:rsidTr="0051675E">
        <w:trPr>
          <w:trHeight w:val="1559"/>
        </w:trPr>
        <w:tc>
          <w:tcPr>
            <w:tcW w:w="1104" w:type="dxa"/>
          </w:tcPr>
          <w:p w14:paraId="236BF39E" w14:textId="34E119B0" w:rsidR="0051675E" w:rsidRPr="00070D00" w:rsidRDefault="0051675E" w:rsidP="00070D00">
            <w:pPr>
              <w:pStyle w:val="ListParagraph"/>
              <w:numPr>
                <w:ilvl w:val="0"/>
                <w:numId w:val="37"/>
              </w:numPr>
              <w:spacing w:before="120" w:after="120"/>
              <w:rPr>
                <w:rFonts w:ascii="Arial" w:hAnsi="Arial" w:cs="Arial"/>
                <w:szCs w:val="24"/>
              </w:rPr>
            </w:pPr>
          </w:p>
        </w:tc>
        <w:tc>
          <w:tcPr>
            <w:tcW w:w="7822" w:type="dxa"/>
          </w:tcPr>
          <w:p w14:paraId="410C1038" w14:textId="25441827" w:rsidR="0051675E" w:rsidRPr="006066EC" w:rsidRDefault="0051675E" w:rsidP="00885CCE">
            <w:pPr>
              <w:spacing w:before="120" w:after="120"/>
              <w:rPr>
                <w:rFonts w:ascii="Arial" w:hAnsi="Arial" w:cs="Arial"/>
                <w:bCs/>
                <w:sz w:val="24"/>
                <w:szCs w:val="24"/>
              </w:rPr>
            </w:pPr>
            <w:r>
              <w:rPr>
                <w:rFonts w:ascii="Arial" w:hAnsi="Arial" w:cs="Arial"/>
                <w:b/>
                <w:sz w:val="24"/>
                <w:szCs w:val="24"/>
              </w:rPr>
              <w:t xml:space="preserve">Q. </w:t>
            </w:r>
            <w:r w:rsidRPr="006066EC">
              <w:rPr>
                <w:rFonts w:ascii="Arial" w:hAnsi="Arial" w:cs="Arial"/>
                <w:bCs/>
                <w:sz w:val="24"/>
                <w:szCs w:val="24"/>
              </w:rPr>
              <w:t>What is Sefton doing about the collection of 3</w:t>
            </w:r>
            <w:r w:rsidRPr="006066EC">
              <w:rPr>
                <w:rFonts w:ascii="Arial" w:hAnsi="Arial" w:cs="Arial"/>
                <w:bCs/>
                <w:sz w:val="24"/>
                <w:szCs w:val="24"/>
                <w:vertAlign w:val="superscript"/>
              </w:rPr>
              <w:t>rd</w:t>
            </w:r>
            <w:r w:rsidRPr="006066EC">
              <w:rPr>
                <w:rFonts w:ascii="Arial" w:hAnsi="Arial" w:cs="Arial"/>
                <w:bCs/>
                <w:sz w:val="24"/>
                <w:szCs w:val="24"/>
              </w:rPr>
              <w:t xml:space="preserve"> party contribution and pension funds?</w:t>
            </w:r>
          </w:p>
          <w:p w14:paraId="7F6DB0F0" w14:textId="613F37F7" w:rsidR="0051675E" w:rsidRPr="00C5763C" w:rsidRDefault="0051675E" w:rsidP="00885CCE">
            <w:pPr>
              <w:spacing w:before="120" w:after="120"/>
              <w:rPr>
                <w:rFonts w:ascii="Arial" w:hAnsi="Arial" w:cs="Arial"/>
                <w:b/>
                <w:bCs/>
                <w:sz w:val="24"/>
                <w:szCs w:val="24"/>
              </w:rPr>
            </w:pPr>
            <w:r w:rsidRPr="00C5763C">
              <w:rPr>
                <w:rFonts w:ascii="Arial" w:hAnsi="Arial" w:cs="Arial"/>
                <w:b/>
                <w:bCs/>
                <w:sz w:val="24"/>
                <w:szCs w:val="24"/>
              </w:rPr>
              <w:t>A.</w:t>
            </w:r>
            <w:r>
              <w:rPr>
                <w:rFonts w:ascii="Arial" w:hAnsi="Arial" w:cs="Arial"/>
                <w:b/>
                <w:bCs/>
                <w:sz w:val="24"/>
                <w:szCs w:val="24"/>
              </w:rPr>
              <w:t xml:space="preserve"> </w:t>
            </w:r>
            <w:r w:rsidRPr="006066EC">
              <w:rPr>
                <w:rFonts w:ascii="Arial" w:hAnsi="Arial" w:cs="Arial"/>
                <w:sz w:val="24"/>
                <w:szCs w:val="24"/>
              </w:rPr>
              <w:t>The 3</w:t>
            </w:r>
            <w:r w:rsidRPr="006066EC">
              <w:rPr>
                <w:rFonts w:ascii="Arial" w:hAnsi="Arial" w:cs="Arial"/>
                <w:sz w:val="24"/>
                <w:szCs w:val="24"/>
                <w:vertAlign w:val="superscript"/>
              </w:rPr>
              <w:t>rd</w:t>
            </w:r>
            <w:r w:rsidRPr="006066EC">
              <w:rPr>
                <w:rFonts w:ascii="Arial" w:hAnsi="Arial" w:cs="Arial"/>
                <w:sz w:val="24"/>
                <w:szCs w:val="24"/>
              </w:rPr>
              <w:t xml:space="preserve"> party contribution is still </w:t>
            </w:r>
            <w:r w:rsidR="008A7BB5">
              <w:rPr>
                <w:rFonts w:ascii="Arial" w:hAnsi="Arial" w:cs="Arial"/>
                <w:sz w:val="24"/>
                <w:szCs w:val="24"/>
              </w:rPr>
              <w:t>under consideration</w:t>
            </w:r>
            <w:r>
              <w:rPr>
                <w:rFonts w:ascii="Arial" w:hAnsi="Arial" w:cs="Arial"/>
                <w:sz w:val="24"/>
                <w:szCs w:val="24"/>
              </w:rPr>
              <w:t>,</w:t>
            </w:r>
            <w:r w:rsidRPr="006066EC">
              <w:rPr>
                <w:rFonts w:ascii="Arial" w:hAnsi="Arial" w:cs="Arial"/>
                <w:sz w:val="24"/>
                <w:szCs w:val="24"/>
              </w:rPr>
              <w:t xml:space="preserve"> and we will be looking to commence work </w:t>
            </w:r>
            <w:r w:rsidR="007F1843">
              <w:rPr>
                <w:rFonts w:ascii="Arial" w:hAnsi="Arial" w:cs="Arial"/>
                <w:sz w:val="24"/>
                <w:szCs w:val="24"/>
              </w:rPr>
              <w:t xml:space="preserve">on this during the current </w:t>
            </w:r>
            <w:r w:rsidRPr="006066EC">
              <w:rPr>
                <w:rFonts w:ascii="Arial" w:hAnsi="Arial" w:cs="Arial"/>
                <w:sz w:val="24"/>
                <w:szCs w:val="24"/>
              </w:rPr>
              <w:t>year.</w:t>
            </w:r>
          </w:p>
        </w:tc>
      </w:tr>
      <w:tr w:rsidR="0051675E" w14:paraId="79E3A560" w14:textId="77777777" w:rsidTr="0051675E">
        <w:trPr>
          <w:trHeight w:val="1559"/>
        </w:trPr>
        <w:tc>
          <w:tcPr>
            <w:tcW w:w="1104" w:type="dxa"/>
          </w:tcPr>
          <w:p w14:paraId="060FEF63" w14:textId="62C76D2F" w:rsidR="0051675E" w:rsidRPr="00582A5C" w:rsidRDefault="0051675E" w:rsidP="00582A5C">
            <w:pPr>
              <w:pStyle w:val="ListParagraph"/>
              <w:numPr>
                <w:ilvl w:val="0"/>
                <w:numId w:val="37"/>
              </w:numPr>
              <w:spacing w:before="120" w:after="120"/>
              <w:rPr>
                <w:rFonts w:ascii="Arial" w:hAnsi="Arial" w:cs="Arial"/>
                <w:szCs w:val="24"/>
              </w:rPr>
            </w:pPr>
          </w:p>
        </w:tc>
        <w:tc>
          <w:tcPr>
            <w:tcW w:w="7822" w:type="dxa"/>
          </w:tcPr>
          <w:p w14:paraId="43C3D882" w14:textId="6CC3EBB3" w:rsidR="0051675E" w:rsidRPr="00381737" w:rsidRDefault="0051675E" w:rsidP="00885CCE">
            <w:pPr>
              <w:spacing w:before="120" w:after="120"/>
              <w:rPr>
                <w:rFonts w:ascii="Arial" w:hAnsi="Arial" w:cs="Arial"/>
                <w:bCs/>
                <w:sz w:val="24"/>
                <w:szCs w:val="24"/>
              </w:rPr>
            </w:pPr>
            <w:r>
              <w:rPr>
                <w:rFonts w:ascii="Arial" w:hAnsi="Arial" w:cs="Arial"/>
                <w:b/>
                <w:sz w:val="24"/>
                <w:szCs w:val="24"/>
              </w:rPr>
              <w:t xml:space="preserve">Q. </w:t>
            </w:r>
            <w:r w:rsidRPr="00381737">
              <w:rPr>
                <w:rFonts w:ascii="Arial" w:hAnsi="Arial" w:cs="Arial"/>
                <w:bCs/>
                <w:sz w:val="24"/>
                <w:szCs w:val="24"/>
              </w:rPr>
              <w:t>The payment timescales are un-realistic.  Can payment take place in April, rather than June?</w:t>
            </w:r>
          </w:p>
          <w:p w14:paraId="2C5F6F9D" w14:textId="01B258C3" w:rsidR="0051675E" w:rsidRPr="00C5763C" w:rsidRDefault="0051675E" w:rsidP="00885CCE">
            <w:pPr>
              <w:spacing w:before="120" w:after="120"/>
              <w:rPr>
                <w:rFonts w:ascii="Arial" w:hAnsi="Arial" w:cs="Arial"/>
                <w:b/>
                <w:bCs/>
                <w:sz w:val="24"/>
                <w:szCs w:val="24"/>
              </w:rPr>
            </w:pPr>
            <w:r w:rsidRPr="00C5763C">
              <w:rPr>
                <w:rFonts w:ascii="Arial" w:hAnsi="Arial" w:cs="Arial"/>
                <w:b/>
                <w:bCs/>
                <w:sz w:val="24"/>
                <w:szCs w:val="24"/>
              </w:rPr>
              <w:t>A.</w:t>
            </w:r>
            <w:r>
              <w:rPr>
                <w:rFonts w:ascii="Arial" w:hAnsi="Arial" w:cs="Arial"/>
                <w:b/>
                <w:bCs/>
                <w:sz w:val="24"/>
                <w:szCs w:val="24"/>
              </w:rPr>
              <w:t xml:space="preserve"> </w:t>
            </w:r>
            <w:r w:rsidRPr="00381737">
              <w:rPr>
                <w:rFonts w:ascii="Arial" w:hAnsi="Arial" w:cs="Arial"/>
                <w:sz w:val="24"/>
                <w:szCs w:val="24"/>
              </w:rPr>
              <w:t>We will need to speak to our Executive Director of Corporate Resources about this</w:t>
            </w:r>
            <w:r>
              <w:rPr>
                <w:rFonts w:ascii="Arial" w:hAnsi="Arial" w:cs="Arial"/>
                <w:sz w:val="24"/>
                <w:szCs w:val="24"/>
              </w:rPr>
              <w:t>,</w:t>
            </w:r>
            <w:r w:rsidRPr="00381737">
              <w:rPr>
                <w:rFonts w:ascii="Arial" w:hAnsi="Arial" w:cs="Arial"/>
                <w:sz w:val="24"/>
                <w:szCs w:val="24"/>
              </w:rPr>
              <w:t xml:space="preserve"> but we will need to consider the governance requirements for decision-making.</w:t>
            </w:r>
          </w:p>
        </w:tc>
      </w:tr>
      <w:tr w:rsidR="0051675E" w14:paraId="734832A7" w14:textId="77777777" w:rsidTr="0051675E">
        <w:trPr>
          <w:trHeight w:val="1559"/>
        </w:trPr>
        <w:tc>
          <w:tcPr>
            <w:tcW w:w="1104" w:type="dxa"/>
          </w:tcPr>
          <w:p w14:paraId="09D92548" w14:textId="77777777" w:rsidR="0051675E" w:rsidRPr="00582A5C" w:rsidRDefault="0051675E" w:rsidP="00582A5C">
            <w:pPr>
              <w:pStyle w:val="ListParagraph"/>
              <w:numPr>
                <w:ilvl w:val="0"/>
                <w:numId w:val="37"/>
              </w:numPr>
              <w:spacing w:before="120" w:after="120"/>
              <w:rPr>
                <w:rFonts w:ascii="Arial" w:hAnsi="Arial" w:cs="Arial"/>
                <w:szCs w:val="24"/>
              </w:rPr>
            </w:pPr>
          </w:p>
        </w:tc>
        <w:tc>
          <w:tcPr>
            <w:tcW w:w="7822" w:type="dxa"/>
          </w:tcPr>
          <w:p w14:paraId="265FBB63" w14:textId="77777777" w:rsidR="0051675E" w:rsidRDefault="0051675E" w:rsidP="00885CCE">
            <w:pPr>
              <w:spacing w:before="120" w:after="120"/>
              <w:rPr>
                <w:rFonts w:ascii="Arial" w:hAnsi="Arial" w:cs="Arial"/>
                <w:b/>
                <w:sz w:val="24"/>
                <w:szCs w:val="24"/>
              </w:rPr>
            </w:pPr>
            <w:r>
              <w:rPr>
                <w:rFonts w:ascii="Arial" w:hAnsi="Arial" w:cs="Arial"/>
                <w:b/>
                <w:sz w:val="24"/>
                <w:szCs w:val="24"/>
              </w:rPr>
              <w:t xml:space="preserve">Q. </w:t>
            </w:r>
            <w:r w:rsidRPr="00451D8D">
              <w:rPr>
                <w:rFonts w:ascii="Arial" w:hAnsi="Arial" w:cs="Arial"/>
                <w:bCs/>
                <w:sz w:val="24"/>
                <w:szCs w:val="24"/>
              </w:rPr>
              <w:t>How much profit are care homes meant to make based on your proposals?</w:t>
            </w:r>
          </w:p>
          <w:p w14:paraId="6A77E1E4" w14:textId="389DA1BF" w:rsidR="0051675E" w:rsidRDefault="0051675E" w:rsidP="00885CCE">
            <w:pPr>
              <w:spacing w:before="120" w:after="120"/>
              <w:rPr>
                <w:rFonts w:ascii="Arial" w:hAnsi="Arial" w:cs="Arial"/>
                <w:b/>
                <w:sz w:val="24"/>
                <w:szCs w:val="24"/>
              </w:rPr>
            </w:pPr>
            <w:r>
              <w:rPr>
                <w:rFonts w:ascii="Arial" w:hAnsi="Arial" w:cs="Arial"/>
                <w:b/>
                <w:sz w:val="24"/>
                <w:szCs w:val="24"/>
              </w:rPr>
              <w:t xml:space="preserve">A. </w:t>
            </w:r>
            <w:r w:rsidRPr="00E3407A">
              <w:rPr>
                <w:rFonts w:ascii="Arial" w:hAnsi="Arial" w:cs="Arial"/>
                <w:bCs/>
                <w:sz w:val="24"/>
                <w:szCs w:val="24"/>
              </w:rPr>
              <w:t xml:space="preserve">The RedQuadrant model included </w:t>
            </w:r>
            <w:r w:rsidR="008C4157" w:rsidRPr="00E3407A">
              <w:rPr>
                <w:rFonts w:ascii="Arial" w:hAnsi="Arial" w:cs="Arial"/>
                <w:bCs/>
                <w:sz w:val="24"/>
                <w:szCs w:val="24"/>
              </w:rPr>
              <w:t>13</w:t>
            </w:r>
            <w:r w:rsidR="007839FB" w:rsidRPr="00E3407A">
              <w:rPr>
                <w:rFonts w:ascii="Arial" w:hAnsi="Arial" w:cs="Arial"/>
                <w:bCs/>
                <w:sz w:val="24"/>
                <w:szCs w:val="24"/>
              </w:rPr>
              <w:t>% of the rate would be for corporate overheads</w:t>
            </w:r>
            <w:r w:rsidR="00E3407A" w:rsidRPr="00E3407A">
              <w:rPr>
                <w:rFonts w:ascii="Arial" w:hAnsi="Arial" w:cs="Arial"/>
                <w:bCs/>
                <w:sz w:val="24"/>
                <w:szCs w:val="24"/>
              </w:rPr>
              <w:t xml:space="preserve">, </w:t>
            </w:r>
            <w:r w:rsidR="007839FB" w:rsidRPr="00E3407A">
              <w:rPr>
                <w:rFonts w:ascii="Arial" w:hAnsi="Arial" w:cs="Arial"/>
                <w:bCs/>
                <w:sz w:val="24"/>
                <w:szCs w:val="24"/>
              </w:rPr>
              <w:t xml:space="preserve">profit </w:t>
            </w:r>
            <w:r w:rsidR="00E3407A" w:rsidRPr="00E3407A">
              <w:rPr>
                <w:rFonts w:ascii="Arial" w:hAnsi="Arial" w:cs="Arial"/>
                <w:bCs/>
                <w:sz w:val="24"/>
                <w:szCs w:val="24"/>
              </w:rPr>
              <w:t>a</w:t>
            </w:r>
            <w:r w:rsidR="007839FB" w:rsidRPr="00E3407A">
              <w:rPr>
                <w:rFonts w:ascii="Arial" w:hAnsi="Arial" w:cs="Arial"/>
                <w:bCs/>
                <w:sz w:val="24"/>
                <w:szCs w:val="24"/>
              </w:rPr>
              <w:t>nd expected return on capital</w:t>
            </w:r>
            <w:r w:rsidRPr="00E3407A">
              <w:rPr>
                <w:rFonts w:ascii="Arial" w:hAnsi="Arial" w:cs="Arial"/>
                <w:bCs/>
                <w:sz w:val="24"/>
                <w:szCs w:val="24"/>
              </w:rPr>
              <w:t xml:space="preserve"> – but it is acknowledged that Providers have different business models</w:t>
            </w:r>
            <w:r w:rsidR="007839FB" w:rsidRPr="00E3407A">
              <w:rPr>
                <w:rFonts w:ascii="Arial" w:hAnsi="Arial" w:cs="Arial"/>
                <w:bCs/>
                <w:sz w:val="24"/>
                <w:szCs w:val="24"/>
              </w:rPr>
              <w:t xml:space="preserve">, and the new cost of care exercise will encompass these </w:t>
            </w:r>
            <w:r w:rsidR="007B0046" w:rsidRPr="00E3407A">
              <w:rPr>
                <w:rFonts w:ascii="Arial" w:hAnsi="Arial" w:cs="Arial"/>
                <w:bCs/>
                <w:sz w:val="24"/>
                <w:szCs w:val="24"/>
              </w:rPr>
              <w:t>factors</w:t>
            </w:r>
          </w:p>
        </w:tc>
      </w:tr>
      <w:tr w:rsidR="0051675E" w14:paraId="246B259D" w14:textId="77777777" w:rsidTr="0051675E">
        <w:trPr>
          <w:trHeight w:val="1559"/>
        </w:trPr>
        <w:tc>
          <w:tcPr>
            <w:tcW w:w="1104" w:type="dxa"/>
          </w:tcPr>
          <w:p w14:paraId="315993B5" w14:textId="77777777" w:rsidR="0051675E" w:rsidRPr="00582A5C" w:rsidRDefault="0051675E" w:rsidP="00582A5C">
            <w:pPr>
              <w:pStyle w:val="ListParagraph"/>
              <w:numPr>
                <w:ilvl w:val="0"/>
                <w:numId w:val="37"/>
              </w:numPr>
              <w:spacing w:before="120" w:after="120"/>
              <w:rPr>
                <w:rFonts w:ascii="Arial" w:hAnsi="Arial" w:cs="Arial"/>
                <w:szCs w:val="24"/>
              </w:rPr>
            </w:pPr>
          </w:p>
        </w:tc>
        <w:tc>
          <w:tcPr>
            <w:tcW w:w="7822" w:type="dxa"/>
          </w:tcPr>
          <w:p w14:paraId="41C1941D" w14:textId="4F78A3A8" w:rsidR="0051675E" w:rsidRDefault="0051675E" w:rsidP="00885CCE">
            <w:pPr>
              <w:spacing w:before="120" w:after="120"/>
              <w:rPr>
                <w:rFonts w:ascii="Arial" w:hAnsi="Arial" w:cs="Arial"/>
                <w:bCs/>
                <w:sz w:val="24"/>
                <w:szCs w:val="24"/>
              </w:rPr>
            </w:pPr>
            <w:r>
              <w:rPr>
                <w:rFonts w:ascii="Arial" w:hAnsi="Arial" w:cs="Arial"/>
                <w:b/>
                <w:sz w:val="24"/>
                <w:szCs w:val="24"/>
              </w:rPr>
              <w:t xml:space="preserve">Q. </w:t>
            </w:r>
            <w:r w:rsidRPr="00E71215">
              <w:rPr>
                <w:rFonts w:ascii="Arial" w:hAnsi="Arial" w:cs="Arial"/>
                <w:bCs/>
                <w:sz w:val="24"/>
                <w:szCs w:val="24"/>
              </w:rPr>
              <w:t>Have national models be</w:t>
            </w:r>
            <w:r w:rsidR="00100D33">
              <w:rPr>
                <w:rFonts w:ascii="Arial" w:hAnsi="Arial" w:cs="Arial"/>
                <w:bCs/>
                <w:sz w:val="24"/>
                <w:szCs w:val="24"/>
              </w:rPr>
              <w:t>en</w:t>
            </w:r>
            <w:r w:rsidRPr="00E71215">
              <w:rPr>
                <w:rFonts w:ascii="Arial" w:hAnsi="Arial" w:cs="Arial"/>
                <w:bCs/>
                <w:sz w:val="24"/>
                <w:szCs w:val="24"/>
              </w:rPr>
              <w:t xml:space="preserve"> considered as they have a larger profitability and property rate than Sefton are proposing?</w:t>
            </w:r>
          </w:p>
          <w:p w14:paraId="548446F7" w14:textId="5C403915" w:rsidR="0051675E" w:rsidRDefault="0051675E" w:rsidP="00885CCE">
            <w:pPr>
              <w:spacing w:before="120" w:after="120"/>
              <w:rPr>
                <w:rFonts w:ascii="Arial" w:hAnsi="Arial" w:cs="Arial"/>
                <w:b/>
                <w:sz w:val="24"/>
                <w:szCs w:val="24"/>
              </w:rPr>
            </w:pPr>
            <w:r w:rsidRPr="000F2C15">
              <w:rPr>
                <w:rFonts w:ascii="Arial" w:hAnsi="Arial" w:cs="Arial"/>
                <w:b/>
                <w:sz w:val="24"/>
                <w:szCs w:val="24"/>
              </w:rPr>
              <w:t>A</w:t>
            </w:r>
            <w:r>
              <w:rPr>
                <w:rFonts w:ascii="Arial" w:hAnsi="Arial" w:cs="Arial"/>
                <w:bCs/>
                <w:sz w:val="24"/>
                <w:szCs w:val="24"/>
              </w:rPr>
              <w:t>. These proposals and figures are not based on the ARCC Cost of Care exercise.  That is separate and is still on-going.</w:t>
            </w:r>
          </w:p>
        </w:tc>
      </w:tr>
    </w:tbl>
    <w:p w14:paraId="16AA1604" w14:textId="77777777" w:rsidR="00C82E48" w:rsidRDefault="00C82E48" w:rsidP="007A6D25">
      <w:pPr>
        <w:spacing w:after="0"/>
        <w:rPr>
          <w:rFonts w:ascii="Arial" w:hAnsi="Arial" w:cs="Arial"/>
          <w:sz w:val="24"/>
          <w:szCs w:val="24"/>
        </w:rPr>
      </w:pPr>
    </w:p>
    <w:sectPr w:rsidR="00C82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4C41" w14:textId="77777777" w:rsidR="006200F0" w:rsidRDefault="006200F0" w:rsidP="00C3793F">
      <w:pPr>
        <w:spacing w:after="0" w:line="240" w:lineRule="auto"/>
      </w:pPr>
      <w:r>
        <w:separator/>
      </w:r>
    </w:p>
  </w:endnote>
  <w:endnote w:type="continuationSeparator" w:id="0">
    <w:p w14:paraId="5370B69E" w14:textId="77777777" w:rsidR="006200F0" w:rsidRDefault="006200F0" w:rsidP="00C3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7E3" w14:textId="7516C9BD" w:rsidR="00DA7E1F" w:rsidRDefault="00DA7E1F" w:rsidP="00DA7E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13DC" w14:textId="77777777" w:rsidR="006200F0" w:rsidRDefault="006200F0" w:rsidP="00C3793F">
      <w:pPr>
        <w:spacing w:after="0" w:line="240" w:lineRule="auto"/>
      </w:pPr>
      <w:r>
        <w:separator/>
      </w:r>
    </w:p>
  </w:footnote>
  <w:footnote w:type="continuationSeparator" w:id="0">
    <w:p w14:paraId="0A85B924" w14:textId="77777777" w:rsidR="006200F0" w:rsidRDefault="006200F0" w:rsidP="00C3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2DE8" w14:textId="3DA0D1DA" w:rsidR="00C3793F" w:rsidRPr="00C8658B" w:rsidRDefault="00C8658B">
    <w:pPr>
      <w:pStyle w:val="Header"/>
      <w:rPr>
        <w:sz w:val="28"/>
        <w:szCs w:val="28"/>
      </w:rPr>
    </w:pPr>
    <w:r>
      <w:t xml:space="preserve">                                                        </w:t>
    </w:r>
    <w:r>
      <w:rPr>
        <w:sz w:val="28"/>
        <w:szCs w:val="28"/>
      </w:rPr>
      <w:t>SEFTON BOROUGH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72"/>
    <w:multiLevelType w:val="hybridMultilevel"/>
    <w:tmpl w:val="3550B0B4"/>
    <w:lvl w:ilvl="0" w:tplc="75163218">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5073"/>
    <w:multiLevelType w:val="hybridMultilevel"/>
    <w:tmpl w:val="307C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4CB2"/>
    <w:multiLevelType w:val="hybridMultilevel"/>
    <w:tmpl w:val="0D8E4342"/>
    <w:lvl w:ilvl="0" w:tplc="9BF45AF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873C1"/>
    <w:multiLevelType w:val="hybridMultilevel"/>
    <w:tmpl w:val="D60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539C"/>
    <w:multiLevelType w:val="hybridMultilevel"/>
    <w:tmpl w:val="7FD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56F5"/>
    <w:multiLevelType w:val="hybridMultilevel"/>
    <w:tmpl w:val="8512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A2653"/>
    <w:multiLevelType w:val="hybridMultilevel"/>
    <w:tmpl w:val="E63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8182B"/>
    <w:multiLevelType w:val="hybridMultilevel"/>
    <w:tmpl w:val="85661A72"/>
    <w:lvl w:ilvl="0" w:tplc="7CCAC6D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B6CC2"/>
    <w:multiLevelType w:val="hybridMultilevel"/>
    <w:tmpl w:val="4876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D6675"/>
    <w:multiLevelType w:val="hybridMultilevel"/>
    <w:tmpl w:val="B4BA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522F5C"/>
    <w:multiLevelType w:val="hybridMultilevel"/>
    <w:tmpl w:val="3650E2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405DD7"/>
    <w:multiLevelType w:val="hybridMultilevel"/>
    <w:tmpl w:val="9C8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A4EA4"/>
    <w:multiLevelType w:val="hybridMultilevel"/>
    <w:tmpl w:val="5952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239C"/>
    <w:multiLevelType w:val="hybridMultilevel"/>
    <w:tmpl w:val="DA406E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51686"/>
    <w:multiLevelType w:val="hybridMultilevel"/>
    <w:tmpl w:val="B1F0CB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A6C26"/>
    <w:multiLevelType w:val="hybridMultilevel"/>
    <w:tmpl w:val="4A6C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8514B"/>
    <w:multiLevelType w:val="hybridMultilevel"/>
    <w:tmpl w:val="20FE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2B6776"/>
    <w:multiLevelType w:val="hybridMultilevel"/>
    <w:tmpl w:val="23B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B55DB"/>
    <w:multiLevelType w:val="hybridMultilevel"/>
    <w:tmpl w:val="D62280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4BFF33A5"/>
    <w:multiLevelType w:val="hybridMultilevel"/>
    <w:tmpl w:val="FBE2D536"/>
    <w:lvl w:ilvl="0" w:tplc="6C2ADF5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808E3"/>
    <w:multiLevelType w:val="hybridMultilevel"/>
    <w:tmpl w:val="834467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37200"/>
    <w:multiLevelType w:val="hybridMultilevel"/>
    <w:tmpl w:val="6176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406BE"/>
    <w:multiLevelType w:val="hybridMultilevel"/>
    <w:tmpl w:val="913E8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35FA7"/>
    <w:multiLevelType w:val="hybridMultilevel"/>
    <w:tmpl w:val="23C2415C"/>
    <w:lvl w:ilvl="0" w:tplc="6C2ADF5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55BA8"/>
    <w:multiLevelType w:val="hybridMultilevel"/>
    <w:tmpl w:val="E0E0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61959"/>
    <w:multiLevelType w:val="hybridMultilevel"/>
    <w:tmpl w:val="5A50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7275D"/>
    <w:multiLevelType w:val="hybridMultilevel"/>
    <w:tmpl w:val="9B8C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46556"/>
    <w:multiLevelType w:val="hybridMultilevel"/>
    <w:tmpl w:val="5CD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A76EE"/>
    <w:multiLevelType w:val="hybridMultilevel"/>
    <w:tmpl w:val="98E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F63A8"/>
    <w:multiLevelType w:val="hybridMultilevel"/>
    <w:tmpl w:val="DA78CB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6FB37711"/>
    <w:multiLevelType w:val="hybridMultilevel"/>
    <w:tmpl w:val="1D966A6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1" w15:restartNumberingAfterBreak="0">
    <w:nsid w:val="73305980"/>
    <w:multiLevelType w:val="hybridMultilevel"/>
    <w:tmpl w:val="844C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E1B94"/>
    <w:multiLevelType w:val="multilevel"/>
    <w:tmpl w:val="7F7A038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0915E9"/>
    <w:multiLevelType w:val="hybridMultilevel"/>
    <w:tmpl w:val="67B4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D6B04"/>
    <w:multiLevelType w:val="hybridMultilevel"/>
    <w:tmpl w:val="9244C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174F3"/>
    <w:multiLevelType w:val="hybridMultilevel"/>
    <w:tmpl w:val="0C686C1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504C7"/>
    <w:multiLevelType w:val="hybridMultilevel"/>
    <w:tmpl w:val="54AE1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16"/>
  </w:num>
  <w:num w:numId="4">
    <w:abstractNumId w:val="23"/>
  </w:num>
  <w:num w:numId="5">
    <w:abstractNumId w:val="19"/>
  </w:num>
  <w:num w:numId="6">
    <w:abstractNumId w:val="2"/>
  </w:num>
  <w:num w:numId="7">
    <w:abstractNumId w:val="0"/>
  </w:num>
  <w:num w:numId="8">
    <w:abstractNumId w:val="34"/>
  </w:num>
  <w:num w:numId="9">
    <w:abstractNumId w:val="14"/>
  </w:num>
  <w:num w:numId="10">
    <w:abstractNumId w:val="20"/>
  </w:num>
  <w:num w:numId="11">
    <w:abstractNumId w:val="22"/>
  </w:num>
  <w:num w:numId="12">
    <w:abstractNumId w:val="6"/>
  </w:num>
  <w:num w:numId="13">
    <w:abstractNumId w:val="7"/>
  </w:num>
  <w:num w:numId="14">
    <w:abstractNumId w:val="17"/>
  </w:num>
  <w:num w:numId="15">
    <w:abstractNumId w:val="1"/>
  </w:num>
  <w:num w:numId="16">
    <w:abstractNumId w:val="31"/>
  </w:num>
  <w:num w:numId="17">
    <w:abstractNumId w:val="15"/>
  </w:num>
  <w:num w:numId="18">
    <w:abstractNumId w:val="28"/>
  </w:num>
  <w:num w:numId="19">
    <w:abstractNumId w:val="10"/>
  </w:num>
  <w:num w:numId="20">
    <w:abstractNumId w:val="4"/>
  </w:num>
  <w:num w:numId="21">
    <w:abstractNumId w:val="24"/>
  </w:num>
  <w:num w:numId="22">
    <w:abstractNumId w:val="11"/>
  </w:num>
  <w:num w:numId="23">
    <w:abstractNumId w:val="12"/>
  </w:num>
  <w:num w:numId="24">
    <w:abstractNumId w:val="29"/>
  </w:num>
  <w:num w:numId="25">
    <w:abstractNumId w:val="27"/>
  </w:num>
  <w:num w:numId="26">
    <w:abstractNumId w:val="3"/>
  </w:num>
  <w:num w:numId="27">
    <w:abstractNumId w:val="25"/>
  </w:num>
  <w:num w:numId="28">
    <w:abstractNumId w:val="8"/>
  </w:num>
  <w:num w:numId="29">
    <w:abstractNumId w:val="30"/>
  </w:num>
  <w:num w:numId="30">
    <w:abstractNumId w:val="21"/>
  </w:num>
  <w:num w:numId="31">
    <w:abstractNumId w:val="36"/>
  </w:num>
  <w:num w:numId="32">
    <w:abstractNumId w:val="35"/>
  </w:num>
  <w:num w:numId="33">
    <w:abstractNumId w:val="18"/>
  </w:num>
  <w:num w:numId="34">
    <w:abstractNumId w:val="26"/>
  </w:num>
  <w:num w:numId="35">
    <w:abstractNumId w:val="33"/>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48"/>
    <w:rsid w:val="000018F4"/>
    <w:rsid w:val="00003849"/>
    <w:rsid w:val="0000392B"/>
    <w:rsid w:val="00004A3D"/>
    <w:rsid w:val="00010073"/>
    <w:rsid w:val="000126EC"/>
    <w:rsid w:val="00016102"/>
    <w:rsid w:val="00021FD4"/>
    <w:rsid w:val="000243C3"/>
    <w:rsid w:val="00031E52"/>
    <w:rsid w:val="000402CF"/>
    <w:rsid w:val="00042A1C"/>
    <w:rsid w:val="00045084"/>
    <w:rsid w:val="000567A8"/>
    <w:rsid w:val="00060E69"/>
    <w:rsid w:val="00061621"/>
    <w:rsid w:val="0006322B"/>
    <w:rsid w:val="00066223"/>
    <w:rsid w:val="00067DE3"/>
    <w:rsid w:val="00070D00"/>
    <w:rsid w:val="000745D1"/>
    <w:rsid w:val="0008723C"/>
    <w:rsid w:val="00090BC4"/>
    <w:rsid w:val="000A0806"/>
    <w:rsid w:val="000B5F62"/>
    <w:rsid w:val="000C4EFE"/>
    <w:rsid w:val="000D3975"/>
    <w:rsid w:val="000D5B28"/>
    <w:rsid w:val="000D5C2D"/>
    <w:rsid w:val="000D7D7D"/>
    <w:rsid w:val="000D7DD4"/>
    <w:rsid w:val="000E4E54"/>
    <w:rsid w:val="000F2C15"/>
    <w:rsid w:val="000F4301"/>
    <w:rsid w:val="000F6909"/>
    <w:rsid w:val="000F7378"/>
    <w:rsid w:val="00100D33"/>
    <w:rsid w:val="00100DCF"/>
    <w:rsid w:val="001037A8"/>
    <w:rsid w:val="001050CD"/>
    <w:rsid w:val="00105C6D"/>
    <w:rsid w:val="00110144"/>
    <w:rsid w:val="00114575"/>
    <w:rsid w:val="001259E9"/>
    <w:rsid w:val="0012626B"/>
    <w:rsid w:val="00126E52"/>
    <w:rsid w:val="00127A3A"/>
    <w:rsid w:val="00132125"/>
    <w:rsid w:val="00143BAE"/>
    <w:rsid w:val="00147B52"/>
    <w:rsid w:val="00153725"/>
    <w:rsid w:val="001571D4"/>
    <w:rsid w:val="00164DEB"/>
    <w:rsid w:val="00176939"/>
    <w:rsid w:val="001805A1"/>
    <w:rsid w:val="00182DE9"/>
    <w:rsid w:val="001858D5"/>
    <w:rsid w:val="00196BDC"/>
    <w:rsid w:val="001A0952"/>
    <w:rsid w:val="001A0960"/>
    <w:rsid w:val="001A4DA5"/>
    <w:rsid w:val="001A618F"/>
    <w:rsid w:val="001B029D"/>
    <w:rsid w:val="001B1AEC"/>
    <w:rsid w:val="001B4BFF"/>
    <w:rsid w:val="001C3C2F"/>
    <w:rsid w:val="001C3CD0"/>
    <w:rsid w:val="001C6F2B"/>
    <w:rsid w:val="001D6D8B"/>
    <w:rsid w:val="001E546A"/>
    <w:rsid w:val="001F3920"/>
    <w:rsid w:val="001F3E63"/>
    <w:rsid w:val="00201E94"/>
    <w:rsid w:val="0020349C"/>
    <w:rsid w:val="00211FB6"/>
    <w:rsid w:val="0021225F"/>
    <w:rsid w:val="00215A08"/>
    <w:rsid w:val="00215F73"/>
    <w:rsid w:val="00220287"/>
    <w:rsid w:val="00220831"/>
    <w:rsid w:val="002377B6"/>
    <w:rsid w:val="0024408D"/>
    <w:rsid w:val="00251CBF"/>
    <w:rsid w:val="00253A0A"/>
    <w:rsid w:val="00262085"/>
    <w:rsid w:val="00275433"/>
    <w:rsid w:val="00275694"/>
    <w:rsid w:val="00275CEE"/>
    <w:rsid w:val="002770BC"/>
    <w:rsid w:val="00285B28"/>
    <w:rsid w:val="00287AE9"/>
    <w:rsid w:val="002919B3"/>
    <w:rsid w:val="0029273E"/>
    <w:rsid w:val="00292A86"/>
    <w:rsid w:val="002931FC"/>
    <w:rsid w:val="002935E1"/>
    <w:rsid w:val="00294854"/>
    <w:rsid w:val="00295D2F"/>
    <w:rsid w:val="002A15C4"/>
    <w:rsid w:val="002A2A41"/>
    <w:rsid w:val="002A5F2C"/>
    <w:rsid w:val="002B1A95"/>
    <w:rsid w:val="002B3794"/>
    <w:rsid w:val="002B4077"/>
    <w:rsid w:val="002B53F2"/>
    <w:rsid w:val="002B5EFA"/>
    <w:rsid w:val="002C02E2"/>
    <w:rsid w:val="002C0400"/>
    <w:rsid w:val="002C61FD"/>
    <w:rsid w:val="002D0D3B"/>
    <w:rsid w:val="002D328E"/>
    <w:rsid w:val="002D4201"/>
    <w:rsid w:val="002E00D4"/>
    <w:rsid w:val="002E5550"/>
    <w:rsid w:val="002E684F"/>
    <w:rsid w:val="002F3271"/>
    <w:rsid w:val="00306F19"/>
    <w:rsid w:val="00307764"/>
    <w:rsid w:val="003165C0"/>
    <w:rsid w:val="0033346C"/>
    <w:rsid w:val="00354CD6"/>
    <w:rsid w:val="00356053"/>
    <w:rsid w:val="00363958"/>
    <w:rsid w:val="00367E8D"/>
    <w:rsid w:val="00372BDD"/>
    <w:rsid w:val="003810D8"/>
    <w:rsid w:val="00381737"/>
    <w:rsid w:val="003877DB"/>
    <w:rsid w:val="003911C1"/>
    <w:rsid w:val="00392040"/>
    <w:rsid w:val="00395536"/>
    <w:rsid w:val="003A0E16"/>
    <w:rsid w:val="003A0E5A"/>
    <w:rsid w:val="003A2BF6"/>
    <w:rsid w:val="003B38A2"/>
    <w:rsid w:val="003B5AB9"/>
    <w:rsid w:val="003B7F12"/>
    <w:rsid w:val="003C4BA3"/>
    <w:rsid w:val="003D5036"/>
    <w:rsid w:val="003E6318"/>
    <w:rsid w:val="003F4A82"/>
    <w:rsid w:val="003F7080"/>
    <w:rsid w:val="00401429"/>
    <w:rsid w:val="00402BD9"/>
    <w:rsid w:val="00403733"/>
    <w:rsid w:val="004042C4"/>
    <w:rsid w:val="0041046C"/>
    <w:rsid w:val="004258BE"/>
    <w:rsid w:val="00432DFF"/>
    <w:rsid w:val="00444D98"/>
    <w:rsid w:val="004456B6"/>
    <w:rsid w:val="00450133"/>
    <w:rsid w:val="00451D8D"/>
    <w:rsid w:val="00452FBA"/>
    <w:rsid w:val="00454675"/>
    <w:rsid w:val="004657AF"/>
    <w:rsid w:val="004701A0"/>
    <w:rsid w:val="00473C54"/>
    <w:rsid w:val="00475A2C"/>
    <w:rsid w:val="00476098"/>
    <w:rsid w:val="00481844"/>
    <w:rsid w:val="0048671F"/>
    <w:rsid w:val="004900EE"/>
    <w:rsid w:val="00494601"/>
    <w:rsid w:val="004A4DC5"/>
    <w:rsid w:val="004A6446"/>
    <w:rsid w:val="004B158F"/>
    <w:rsid w:val="004B5859"/>
    <w:rsid w:val="004B5DE9"/>
    <w:rsid w:val="004B6124"/>
    <w:rsid w:val="004C2658"/>
    <w:rsid w:val="004C2BBF"/>
    <w:rsid w:val="004C41FD"/>
    <w:rsid w:val="004C7D06"/>
    <w:rsid w:val="004D030D"/>
    <w:rsid w:val="004D370A"/>
    <w:rsid w:val="004D695A"/>
    <w:rsid w:val="004E64B0"/>
    <w:rsid w:val="004E66D2"/>
    <w:rsid w:val="004F6483"/>
    <w:rsid w:val="00505081"/>
    <w:rsid w:val="0051675E"/>
    <w:rsid w:val="00520BD0"/>
    <w:rsid w:val="005339A3"/>
    <w:rsid w:val="00533EA1"/>
    <w:rsid w:val="005345C4"/>
    <w:rsid w:val="00534EF2"/>
    <w:rsid w:val="00536CEA"/>
    <w:rsid w:val="00537560"/>
    <w:rsid w:val="005428C3"/>
    <w:rsid w:val="0054429D"/>
    <w:rsid w:val="00545885"/>
    <w:rsid w:val="00546646"/>
    <w:rsid w:val="00550353"/>
    <w:rsid w:val="005524DF"/>
    <w:rsid w:val="00552534"/>
    <w:rsid w:val="00553C7F"/>
    <w:rsid w:val="00556543"/>
    <w:rsid w:val="005565FE"/>
    <w:rsid w:val="00560ABF"/>
    <w:rsid w:val="00571C3A"/>
    <w:rsid w:val="00573025"/>
    <w:rsid w:val="005743B5"/>
    <w:rsid w:val="00582A5C"/>
    <w:rsid w:val="0059163C"/>
    <w:rsid w:val="00594165"/>
    <w:rsid w:val="005959C4"/>
    <w:rsid w:val="00597AB2"/>
    <w:rsid w:val="005A10BA"/>
    <w:rsid w:val="005A119F"/>
    <w:rsid w:val="005A3558"/>
    <w:rsid w:val="005B317A"/>
    <w:rsid w:val="005B6C87"/>
    <w:rsid w:val="005C21FE"/>
    <w:rsid w:val="005C233E"/>
    <w:rsid w:val="005C36D1"/>
    <w:rsid w:val="005C3A31"/>
    <w:rsid w:val="005F3904"/>
    <w:rsid w:val="005F4137"/>
    <w:rsid w:val="005F53B0"/>
    <w:rsid w:val="005F5BEC"/>
    <w:rsid w:val="005F65AA"/>
    <w:rsid w:val="005F7E50"/>
    <w:rsid w:val="00600F19"/>
    <w:rsid w:val="006026A2"/>
    <w:rsid w:val="0060489D"/>
    <w:rsid w:val="006066EC"/>
    <w:rsid w:val="00607228"/>
    <w:rsid w:val="00612C41"/>
    <w:rsid w:val="00615169"/>
    <w:rsid w:val="006154F0"/>
    <w:rsid w:val="006200F0"/>
    <w:rsid w:val="00622129"/>
    <w:rsid w:val="0064464F"/>
    <w:rsid w:val="0064745D"/>
    <w:rsid w:val="00650DDD"/>
    <w:rsid w:val="00656709"/>
    <w:rsid w:val="00657352"/>
    <w:rsid w:val="006641F7"/>
    <w:rsid w:val="00665437"/>
    <w:rsid w:val="00670FBB"/>
    <w:rsid w:val="00671B0E"/>
    <w:rsid w:val="00677D52"/>
    <w:rsid w:val="00693684"/>
    <w:rsid w:val="006A1CF7"/>
    <w:rsid w:val="006A2257"/>
    <w:rsid w:val="006B305A"/>
    <w:rsid w:val="006C535A"/>
    <w:rsid w:val="006C7E26"/>
    <w:rsid w:val="006D3CA6"/>
    <w:rsid w:val="006D66AA"/>
    <w:rsid w:val="006E0349"/>
    <w:rsid w:val="006E2C16"/>
    <w:rsid w:val="006F349B"/>
    <w:rsid w:val="007019CA"/>
    <w:rsid w:val="00702D42"/>
    <w:rsid w:val="00703F54"/>
    <w:rsid w:val="00704424"/>
    <w:rsid w:val="0071094B"/>
    <w:rsid w:val="00716D6F"/>
    <w:rsid w:val="0073021E"/>
    <w:rsid w:val="00736D5C"/>
    <w:rsid w:val="00740F13"/>
    <w:rsid w:val="007501A1"/>
    <w:rsid w:val="007568C2"/>
    <w:rsid w:val="0076237D"/>
    <w:rsid w:val="007673EE"/>
    <w:rsid w:val="00770479"/>
    <w:rsid w:val="007711F2"/>
    <w:rsid w:val="007714DC"/>
    <w:rsid w:val="00772167"/>
    <w:rsid w:val="00780A5A"/>
    <w:rsid w:val="00781026"/>
    <w:rsid w:val="007811EC"/>
    <w:rsid w:val="007823F2"/>
    <w:rsid w:val="007839FB"/>
    <w:rsid w:val="0079328A"/>
    <w:rsid w:val="0079671D"/>
    <w:rsid w:val="007A4057"/>
    <w:rsid w:val="007A6C5E"/>
    <w:rsid w:val="007A6D25"/>
    <w:rsid w:val="007B0046"/>
    <w:rsid w:val="007B44A1"/>
    <w:rsid w:val="007B673C"/>
    <w:rsid w:val="007B6AD3"/>
    <w:rsid w:val="007B7827"/>
    <w:rsid w:val="007C1790"/>
    <w:rsid w:val="007D01A7"/>
    <w:rsid w:val="007D0B4F"/>
    <w:rsid w:val="007E0391"/>
    <w:rsid w:val="007E22A9"/>
    <w:rsid w:val="007E6B72"/>
    <w:rsid w:val="007E7334"/>
    <w:rsid w:val="007F04A5"/>
    <w:rsid w:val="007F1843"/>
    <w:rsid w:val="007F4097"/>
    <w:rsid w:val="007F4CB0"/>
    <w:rsid w:val="0080258C"/>
    <w:rsid w:val="00813097"/>
    <w:rsid w:val="00813CAF"/>
    <w:rsid w:val="00813DE2"/>
    <w:rsid w:val="0081555A"/>
    <w:rsid w:val="00815640"/>
    <w:rsid w:val="00821B38"/>
    <w:rsid w:val="00821F15"/>
    <w:rsid w:val="00840697"/>
    <w:rsid w:val="00853292"/>
    <w:rsid w:val="008630B3"/>
    <w:rsid w:val="00863644"/>
    <w:rsid w:val="00872DFF"/>
    <w:rsid w:val="00873444"/>
    <w:rsid w:val="00876DBF"/>
    <w:rsid w:val="00884EAD"/>
    <w:rsid w:val="00885879"/>
    <w:rsid w:val="00885CCE"/>
    <w:rsid w:val="0088723C"/>
    <w:rsid w:val="008902D1"/>
    <w:rsid w:val="008A12A9"/>
    <w:rsid w:val="008A1881"/>
    <w:rsid w:val="008A2F18"/>
    <w:rsid w:val="008A7BB5"/>
    <w:rsid w:val="008B134C"/>
    <w:rsid w:val="008B14F5"/>
    <w:rsid w:val="008C2C9E"/>
    <w:rsid w:val="008C4157"/>
    <w:rsid w:val="008C48FD"/>
    <w:rsid w:val="008D07E2"/>
    <w:rsid w:val="008E08D4"/>
    <w:rsid w:val="008F4803"/>
    <w:rsid w:val="00902FFC"/>
    <w:rsid w:val="00910E56"/>
    <w:rsid w:val="00912EA1"/>
    <w:rsid w:val="00916A3E"/>
    <w:rsid w:val="00923FF3"/>
    <w:rsid w:val="00925994"/>
    <w:rsid w:val="00935A98"/>
    <w:rsid w:val="009445DB"/>
    <w:rsid w:val="00951677"/>
    <w:rsid w:val="00952F3E"/>
    <w:rsid w:val="009547D0"/>
    <w:rsid w:val="00955D86"/>
    <w:rsid w:val="009574B4"/>
    <w:rsid w:val="00960AEF"/>
    <w:rsid w:val="00964FC1"/>
    <w:rsid w:val="00970AFC"/>
    <w:rsid w:val="009710E2"/>
    <w:rsid w:val="00972DDD"/>
    <w:rsid w:val="0097431C"/>
    <w:rsid w:val="0097589C"/>
    <w:rsid w:val="009875B5"/>
    <w:rsid w:val="00987731"/>
    <w:rsid w:val="009A0D09"/>
    <w:rsid w:val="009A385F"/>
    <w:rsid w:val="009B0C8C"/>
    <w:rsid w:val="009B1F6C"/>
    <w:rsid w:val="009B2863"/>
    <w:rsid w:val="009B3D98"/>
    <w:rsid w:val="009B6B30"/>
    <w:rsid w:val="009C0619"/>
    <w:rsid w:val="009C44E0"/>
    <w:rsid w:val="009C7E7A"/>
    <w:rsid w:val="009D394F"/>
    <w:rsid w:val="009F0BD6"/>
    <w:rsid w:val="00A168D8"/>
    <w:rsid w:val="00A17F61"/>
    <w:rsid w:val="00A24459"/>
    <w:rsid w:val="00A26EB3"/>
    <w:rsid w:val="00A3267A"/>
    <w:rsid w:val="00A36A24"/>
    <w:rsid w:val="00A36B17"/>
    <w:rsid w:val="00A408F7"/>
    <w:rsid w:val="00A40960"/>
    <w:rsid w:val="00A56C5F"/>
    <w:rsid w:val="00A56F54"/>
    <w:rsid w:val="00A6480D"/>
    <w:rsid w:val="00A75227"/>
    <w:rsid w:val="00A76ACA"/>
    <w:rsid w:val="00A8548F"/>
    <w:rsid w:val="00A92969"/>
    <w:rsid w:val="00A93763"/>
    <w:rsid w:val="00A94E25"/>
    <w:rsid w:val="00AA2EB3"/>
    <w:rsid w:val="00AA7139"/>
    <w:rsid w:val="00AB0060"/>
    <w:rsid w:val="00AB3388"/>
    <w:rsid w:val="00AB3F74"/>
    <w:rsid w:val="00AB4C0A"/>
    <w:rsid w:val="00AB7CB7"/>
    <w:rsid w:val="00AC06EC"/>
    <w:rsid w:val="00AC12C1"/>
    <w:rsid w:val="00AC690E"/>
    <w:rsid w:val="00AD050E"/>
    <w:rsid w:val="00AD0798"/>
    <w:rsid w:val="00AD152A"/>
    <w:rsid w:val="00AD217A"/>
    <w:rsid w:val="00AD35DE"/>
    <w:rsid w:val="00AD413E"/>
    <w:rsid w:val="00AD57A9"/>
    <w:rsid w:val="00AD7A6D"/>
    <w:rsid w:val="00AE5F11"/>
    <w:rsid w:val="00AE7758"/>
    <w:rsid w:val="00AF0D4A"/>
    <w:rsid w:val="00AF5DB6"/>
    <w:rsid w:val="00AF64D6"/>
    <w:rsid w:val="00B0047B"/>
    <w:rsid w:val="00B0779C"/>
    <w:rsid w:val="00B10F9A"/>
    <w:rsid w:val="00B12BCB"/>
    <w:rsid w:val="00B16C45"/>
    <w:rsid w:val="00B25A58"/>
    <w:rsid w:val="00B30946"/>
    <w:rsid w:val="00B313FD"/>
    <w:rsid w:val="00B345D5"/>
    <w:rsid w:val="00B34DB5"/>
    <w:rsid w:val="00B3553E"/>
    <w:rsid w:val="00B41ADE"/>
    <w:rsid w:val="00B426A6"/>
    <w:rsid w:val="00B51B46"/>
    <w:rsid w:val="00B93254"/>
    <w:rsid w:val="00B93551"/>
    <w:rsid w:val="00B94A04"/>
    <w:rsid w:val="00BA2BF1"/>
    <w:rsid w:val="00BA3F40"/>
    <w:rsid w:val="00BB0696"/>
    <w:rsid w:val="00BB10D6"/>
    <w:rsid w:val="00BB3A85"/>
    <w:rsid w:val="00BB449D"/>
    <w:rsid w:val="00BB57A3"/>
    <w:rsid w:val="00BC0CF9"/>
    <w:rsid w:val="00BC1D22"/>
    <w:rsid w:val="00BC2932"/>
    <w:rsid w:val="00BC7636"/>
    <w:rsid w:val="00BD135D"/>
    <w:rsid w:val="00BE2C5B"/>
    <w:rsid w:val="00BE5D20"/>
    <w:rsid w:val="00BF5347"/>
    <w:rsid w:val="00C016EC"/>
    <w:rsid w:val="00C0766D"/>
    <w:rsid w:val="00C119BF"/>
    <w:rsid w:val="00C14B42"/>
    <w:rsid w:val="00C1669D"/>
    <w:rsid w:val="00C225BE"/>
    <w:rsid w:val="00C23B5A"/>
    <w:rsid w:val="00C350F9"/>
    <w:rsid w:val="00C36C7E"/>
    <w:rsid w:val="00C3793F"/>
    <w:rsid w:val="00C4258A"/>
    <w:rsid w:val="00C42FC5"/>
    <w:rsid w:val="00C4559B"/>
    <w:rsid w:val="00C53775"/>
    <w:rsid w:val="00C5763C"/>
    <w:rsid w:val="00C61F57"/>
    <w:rsid w:val="00C713AF"/>
    <w:rsid w:val="00C8254C"/>
    <w:rsid w:val="00C82E48"/>
    <w:rsid w:val="00C83718"/>
    <w:rsid w:val="00C85A0F"/>
    <w:rsid w:val="00C8658B"/>
    <w:rsid w:val="00C91F9A"/>
    <w:rsid w:val="00C9367F"/>
    <w:rsid w:val="00C95CB8"/>
    <w:rsid w:val="00C9790B"/>
    <w:rsid w:val="00CA4DDF"/>
    <w:rsid w:val="00CB1DE4"/>
    <w:rsid w:val="00CB43DD"/>
    <w:rsid w:val="00CB4C8C"/>
    <w:rsid w:val="00CC537A"/>
    <w:rsid w:val="00CD0F94"/>
    <w:rsid w:val="00CD6CA1"/>
    <w:rsid w:val="00CE59A4"/>
    <w:rsid w:val="00CE59AD"/>
    <w:rsid w:val="00D02F59"/>
    <w:rsid w:val="00D039E4"/>
    <w:rsid w:val="00D06FBC"/>
    <w:rsid w:val="00D11D78"/>
    <w:rsid w:val="00D1331D"/>
    <w:rsid w:val="00D13D3B"/>
    <w:rsid w:val="00D1503A"/>
    <w:rsid w:val="00D16913"/>
    <w:rsid w:val="00D17B87"/>
    <w:rsid w:val="00D278CD"/>
    <w:rsid w:val="00D338BC"/>
    <w:rsid w:val="00D37AFA"/>
    <w:rsid w:val="00D43773"/>
    <w:rsid w:val="00D45DC6"/>
    <w:rsid w:val="00D467E0"/>
    <w:rsid w:val="00D46BDD"/>
    <w:rsid w:val="00D508FC"/>
    <w:rsid w:val="00D53B38"/>
    <w:rsid w:val="00D57E57"/>
    <w:rsid w:val="00D61CCF"/>
    <w:rsid w:val="00D62376"/>
    <w:rsid w:val="00D7042E"/>
    <w:rsid w:val="00D76150"/>
    <w:rsid w:val="00D766E2"/>
    <w:rsid w:val="00D82D89"/>
    <w:rsid w:val="00D87004"/>
    <w:rsid w:val="00DA0101"/>
    <w:rsid w:val="00DA1153"/>
    <w:rsid w:val="00DA7E1F"/>
    <w:rsid w:val="00DB2E39"/>
    <w:rsid w:val="00DC2EEB"/>
    <w:rsid w:val="00DC5F9D"/>
    <w:rsid w:val="00DD5AD5"/>
    <w:rsid w:val="00DD76CC"/>
    <w:rsid w:val="00DE5E77"/>
    <w:rsid w:val="00DF2820"/>
    <w:rsid w:val="00DF348E"/>
    <w:rsid w:val="00DF67FE"/>
    <w:rsid w:val="00E004C4"/>
    <w:rsid w:val="00E07819"/>
    <w:rsid w:val="00E14965"/>
    <w:rsid w:val="00E221E0"/>
    <w:rsid w:val="00E225EB"/>
    <w:rsid w:val="00E3407A"/>
    <w:rsid w:val="00E375D6"/>
    <w:rsid w:val="00E4143A"/>
    <w:rsid w:val="00E46B79"/>
    <w:rsid w:val="00E51A01"/>
    <w:rsid w:val="00E530F5"/>
    <w:rsid w:val="00E60F9F"/>
    <w:rsid w:val="00E71215"/>
    <w:rsid w:val="00E729DF"/>
    <w:rsid w:val="00E742EE"/>
    <w:rsid w:val="00E7667E"/>
    <w:rsid w:val="00E77468"/>
    <w:rsid w:val="00EA4D73"/>
    <w:rsid w:val="00EA556F"/>
    <w:rsid w:val="00EB0066"/>
    <w:rsid w:val="00EB60DB"/>
    <w:rsid w:val="00EC13D9"/>
    <w:rsid w:val="00EC1694"/>
    <w:rsid w:val="00EC200E"/>
    <w:rsid w:val="00ED0313"/>
    <w:rsid w:val="00ED1DF2"/>
    <w:rsid w:val="00ED41F2"/>
    <w:rsid w:val="00ED699C"/>
    <w:rsid w:val="00EE409F"/>
    <w:rsid w:val="00EE7CC7"/>
    <w:rsid w:val="00EF00BD"/>
    <w:rsid w:val="00EF5B9C"/>
    <w:rsid w:val="00EF6FB8"/>
    <w:rsid w:val="00F06175"/>
    <w:rsid w:val="00F230D8"/>
    <w:rsid w:val="00F25CFD"/>
    <w:rsid w:val="00F27B36"/>
    <w:rsid w:val="00F310D3"/>
    <w:rsid w:val="00F33E78"/>
    <w:rsid w:val="00F413E8"/>
    <w:rsid w:val="00F44F6D"/>
    <w:rsid w:val="00F45537"/>
    <w:rsid w:val="00F46B16"/>
    <w:rsid w:val="00F47D6A"/>
    <w:rsid w:val="00F5083C"/>
    <w:rsid w:val="00F56844"/>
    <w:rsid w:val="00F609C5"/>
    <w:rsid w:val="00F642A4"/>
    <w:rsid w:val="00F660CE"/>
    <w:rsid w:val="00F712E8"/>
    <w:rsid w:val="00F758E0"/>
    <w:rsid w:val="00F80723"/>
    <w:rsid w:val="00F82A51"/>
    <w:rsid w:val="00F9487B"/>
    <w:rsid w:val="00F970BD"/>
    <w:rsid w:val="00FA1CF6"/>
    <w:rsid w:val="00FA405A"/>
    <w:rsid w:val="00FA4081"/>
    <w:rsid w:val="00FB07F3"/>
    <w:rsid w:val="00FC48BC"/>
    <w:rsid w:val="00FD3FEB"/>
    <w:rsid w:val="00FD5884"/>
    <w:rsid w:val="00FE0DAB"/>
    <w:rsid w:val="00FE2AB3"/>
    <w:rsid w:val="00FE5FD8"/>
    <w:rsid w:val="00FE694B"/>
    <w:rsid w:val="00FF1EC1"/>
    <w:rsid w:val="00FF2124"/>
    <w:rsid w:val="00FF499D"/>
    <w:rsid w:val="00FF6FFE"/>
    <w:rsid w:val="09B4765C"/>
    <w:rsid w:val="0C77F79E"/>
    <w:rsid w:val="1E6DB3C8"/>
    <w:rsid w:val="21A5548A"/>
    <w:rsid w:val="34FB069C"/>
    <w:rsid w:val="43005C48"/>
    <w:rsid w:val="492365BE"/>
    <w:rsid w:val="49D360B2"/>
    <w:rsid w:val="4D0B0174"/>
    <w:rsid w:val="52B11FA7"/>
    <w:rsid w:val="5C8C4388"/>
    <w:rsid w:val="78AC88D7"/>
    <w:rsid w:val="7D66D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AE74"/>
  <w15:docId w15:val="{7C49230F-6E70-4BD0-96AC-64636CF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167"/>
    <w:pPr>
      <w:ind w:left="720"/>
      <w:contextualSpacing/>
    </w:pPr>
  </w:style>
  <w:style w:type="paragraph" w:styleId="Header">
    <w:name w:val="header"/>
    <w:basedOn w:val="Normal"/>
    <w:link w:val="HeaderChar"/>
    <w:uiPriority w:val="99"/>
    <w:unhideWhenUsed/>
    <w:rsid w:val="00C3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3F"/>
  </w:style>
  <w:style w:type="paragraph" w:styleId="Footer">
    <w:name w:val="footer"/>
    <w:basedOn w:val="Normal"/>
    <w:link w:val="FooterChar"/>
    <w:uiPriority w:val="99"/>
    <w:unhideWhenUsed/>
    <w:rsid w:val="00C3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3F"/>
  </w:style>
  <w:style w:type="paragraph" w:styleId="BalloonText">
    <w:name w:val="Balloon Text"/>
    <w:basedOn w:val="Normal"/>
    <w:link w:val="BalloonTextChar"/>
    <w:uiPriority w:val="99"/>
    <w:semiHidden/>
    <w:unhideWhenUsed/>
    <w:rsid w:val="002D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8E"/>
    <w:rPr>
      <w:rFonts w:ascii="Segoe UI" w:hAnsi="Segoe UI" w:cs="Segoe UI"/>
      <w:sz w:val="18"/>
      <w:szCs w:val="18"/>
    </w:rPr>
  </w:style>
  <w:style w:type="character" w:styleId="CommentReference">
    <w:name w:val="annotation reference"/>
    <w:basedOn w:val="DefaultParagraphFont"/>
    <w:uiPriority w:val="99"/>
    <w:semiHidden/>
    <w:unhideWhenUsed/>
    <w:rsid w:val="00987731"/>
    <w:rPr>
      <w:sz w:val="16"/>
      <w:szCs w:val="16"/>
    </w:rPr>
  </w:style>
  <w:style w:type="paragraph" w:styleId="CommentText">
    <w:name w:val="annotation text"/>
    <w:basedOn w:val="Normal"/>
    <w:link w:val="CommentTextChar"/>
    <w:uiPriority w:val="99"/>
    <w:semiHidden/>
    <w:unhideWhenUsed/>
    <w:rsid w:val="00987731"/>
    <w:pPr>
      <w:spacing w:line="240" w:lineRule="auto"/>
    </w:pPr>
    <w:rPr>
      <w:sz w:val="20"/>
      <w:szCs w:val="20"/>
    </w:rPr>
  </w:style>
  <w:style w:type="character" w:customStyle="1" w:styleId="CommentTextChar">
    <w:name w:val="Comment Text Char"/>
    <w:basedOn w:val="DefaultParagraphFont"/>
    <w:link w:val="CommentText"/>
    <w:uiPriority w:val="99"/>
    <w:semiHidden/>
    <w:rsid w:val="00987731"/>
    <w:rPr>
      <w:sz w:val="20"/>
      <w:szCs w:val="20"/>
    </w:rPr>
  </w:style>
  <w:style w:type="paragraph" w:styleId="CommentSubject">
    <w:name w:val="annotation subject"/>
    <w:basedOn w:val="CommentText"/>
    <w:next w:val="CommentText"/>
    <w:link w:val="CommentSubjectChar"/>
    <w:uiPriority w:val="99"/>
    <w:semiHidden/>
    <w:unhideWhenUsed/>
    <w:rsid w:val="00987731"/>
    <w:rPr>
      <w:b/>
      <w:bCs/>
    </w:rPr>
  </w:style>
  <w:style w:type="character" w:customStyle="1" w:styleId="CommentSubjectChar">
    <w:name w:val="Comment Subject Char"/>
    <w:basedOn w:val="CommentTextChar"/>
    <w:link w:val="CommentSubject"/>
    <w:uiPriority w:val="99"/>
    <w:semiHidden/>
    <w:rsid w:val="00987731"/>
    <w:rPr>
      <w:b/>
      <w:bCs/>
      <w:sz w:val="20"/>
      <w:szCs w:val="20"/>
    </w:rPr>
  </w:style>
  <w:style w:type="character" w:styleId="Hyperlink">
    <w:name w:val="Hyperlink"/>
    <w:basedOn w:val="DefaultParagraphFont"/>
    <w:uiPriority w:val="99"/>
    <w:unhideWhenUsed/>
    <w:rsid w:val="00AC0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6698">
      <w:bodyDiv w:val="1"/>
      <w:marLeft w:val="0"/>
      <w:marRight w:val="0"/>
      <w:marTop w:val="0"/>
      <w:marBottom w:val="0"/>
      <w:divBdr>
        <w:top w:val="none" w:sz="0" w:space="0" w:color="auto"/>
        <w:left w:val="none" w:sz="0" w:space="0" w:color="auto"/>
        <w:bottom w:val="none" w:sz="0" w:space="0" w:color="auto"/>
        <w:right w:val="none" w:sz="0" w:space="0" w:color="auto"/>
      </w:divBdr>
    </w:div>
    <w:div w:id="424569231">
      <w:bodyDiv w:val="1"/>
      <w:marLeft w:val="0"/>
      <w:marRight w:val="0"/>
      <w:marTop w:val="0"/>
      <w:marBottom w:val="0"/>
      <w:divBdr>
        <w:top w:val="none" w:sz="0" w:space="0" w:color="auto"/>
        <w:left w:val="none" w:sz="0" w:space="0" w:color="auto"/>
        <w:bottom w:val="none" w:sz="0" w:space="0" w:color="auto"/>
        <w:right w:val="none" w:sz="0" w:space="0" w:color="auto"/>
      </w:divBdr>
    </w:div>
    <w:div w:id="2113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ssioningandcontracts@sefton.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BCE57B1CF2349A3592760D14685E3" ma:contentTypeVersion="8" ma:contentTypeDescription="Create a new document." ma:contentTypeScope="" ma:versionID="302feaca00e1fac0b4078ed571d87361">
  <xsd:schema xmlns:xsd="http://www.w3.org/2001/XMLSchema" xmlns:xs="http://www.w3.org/2001/XMLSchema" xmlns:p="http://schemas.microsoft.com/office/2006/metadata/properties" xmlns:ns2="3a5cbc63-1754-4f49-ad59-48db90dcd8da" xmlns:ns3="a076a951-0343-4aff-969e-6ecb0148f4cc" targetNamespace="http://schemas.microsoft.com/office/2006/metadata/properties" ma:root="true" ma:fieldsID="bd1091d28e362f2193a637258a34d66f" ns2:_="" ns3:_="">
    <xsd:import namespace="3a5cbc63-1754-4f49-ad59-48db90dcd8da"/>
    <xsd:import namespace="a076a951-0343-4aff-969e-6ecb0148f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cbc63-1754-4f49-ad59-48db90dcd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6a951-0343-4aff-969e-6ecb0148f4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0DDDE-24DA-4EF4-AC07-B4179287F130}">
  <ds:schemaRefs>
    <ds:schemaRef ds:uri="http://schemas.openxmlformats.org/officeDocument/2006/bibliography"/>
  </ds:schemaRefs>
</ds:datastoreItem>
</file>

<file path=customXml/itemProps2.xml><?xml version="1.0" encoding="utf-8"?>
<ds:datastoreItem xmlns:ds="http://schemas.openxmlformats.org/officeDocument/2006/customXml" ds:itemID="{7ACA8B55-ABDC-4227-B855-8FEF172220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1B086-CE6F-43A2-BEAB-343296993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cbc63-1754-4f49-ad59-48db90dcd8da"/>
    <ds:schemaRef ds:uri="a076a951-0343-4aff-969e-6ecb0148f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A6D8E-F6BE-473D-9748-9EB1BCB86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Harper</dc:creator>
  <cp:lastModifiedBy>Neil Watson</cp:lastModifiedBy>
  <cp:revision>15</cp:revision>
  <cp:lastPrinted>2017-06-13T12:12:00Z</cp:lastPrinted>
  <dcterms:created xsi:type="dcterms:W3CDTF">2022-03-09T18:37:00Z</dcterms:created>
  <dcterms:modified xsi:type="dcterms:W3CDTF">2022-03-10T11:20:00Z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0x0101001AEBCE57B1CF2349A3592760D14685E3</vt:lpwstr>
  </property>
</Properties>
</file>