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47907395" w:rsidR="00A95521" w:rsidRPr="00D11951" w:rsidRDefault="0089690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5295C6AA" w:rsidR="00A95521" w:rsidRPr="00D11951" w:rsidRDefault="0089690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552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7A38CCA2" w:rsidR="00A95521" w:rsidRPr="00D11951" w:rsidRDefault="00A16BD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Waterloo Town Hall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51016A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89690C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100E8CF7" w14:textId="002D4BF4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Asbestos disturbance or deterioration,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7A1B8A36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</w:t>
            </w:r>
            <w:r w:rsidR="00BC642C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BC642C">
              <w:rPr>
                <w:rFonts w:cs="Arial"/>
                <w:b/>
                <w:sz w:val="20"/>
                <w:szCs w:val="20"/>
              </w:rPr>
              <w:t xml:space="preserve"> - 30</w:t>
            </w:r>
            <w:r>
              <w:rPr>
                <w:rFonts w:cs="Arial"/>
                <w:b/>
                <w:sz w:val="20"/>
                <w:szCs w:val="20"/>
              </w:rPr>
              <w:t xml:space="preserve"> staff</w:t>
            </w:r>
            <w:r w:rsidR="00F12225">
              <w:rPr>
                <w:rFonts w:cs="Arial"/>
                <w:b/>
                <w:sz w:val="20"/>
                <w:szCs w:val="20"/>
              </w:rPr>
              <w:t xml:space="preserve"> across Attendant, Registra</w:t>
            </w:r>
            <w:r w:rsidR="00816622">
              <w:rPr>
                <w:rFonts w:cs="Arial"/>
                <w:b/>
                <w:sz w:val="20"/>
                <w:szCs w:val="20"/>
              </w:rPr>
              <w:t>r</w:t>
            </w:r>
            <w:r w:rsidR="00F12225">
              <w:rPr>
                <w:rFonts w:cs="Arial"/>
                <w:b/>
                <w:sz w:val="20"/>
                <w:szCs w:val="20"/>
              </w:rPr>
              <w:t>s</w:t>
            </w:r>
            <w:r w:rsidR="00816622">
              <w:rPr>
                <w:rFonts w:cs="Arial"/>
                <w:b/>
                <w:sz w:val="20"/>
                <w:szCs w:val="20"/>
              </w:rPr>
              <w:t xml:space="preserve">, Unions and Training Unit </w:t>
            </w:r>
            <w:r w:rsidR="005310AA">
              <w:rPr>
                <w:rFonts w:cs="Arial"/>
                <w:b/>
                <w:sz w:val="20"/>
                <w:szCs w:val="20"/>
              </w:rPr>
              <w:t xml:space="preserve">plus Foodbank and </w:t>
            </w:r>
            <w:r w:rsidR="007276B0">
              <w:rPr>
                <w:rFonts w:cs="Arial"/>
                <w:b/>
                <w:sz w:val="20"/>
                <w:szCs w:val="20"/>
              </w:rPr>
              <w:t>Occasional</w:t>
            </w:r>
            <w:r w:rsidR="005310AA">
              <w:rPr>
                <w:rFonts w:cs="Arial"/>
                <w:b/>
                <w:sz w:val="20"/>
                <w:szCs w:val="20"/>
              </w:rPr>
              <w:t xml:space="preserve"> Wedding Ceremonies (managed by the Registrars)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76305111" w14:textId="098F0A4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at reception areas or entrances,</w:t>
            </w:r>
          </w:p>
          <w:p w14:paraId="5E1C46F8" w14:textId="42D2282B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Where final exit doors have additional security arrangements in place to control access / egress.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DBE71" w14:textId="113FCE12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AFE1B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E0643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7B24D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9983B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0AFB5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20DC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35A2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9E188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7B3C3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F49A8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17356" w14:textId="77777777" w:rsidR="00B330BA" w:rsidRDefault="00B330BA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30FBC83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ttendant patrol the premises.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57C3DD3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B62298">
              <w:rPr>
                <w:rFonts w:cs="Arial"/>
                <w:sz w:val="20"/>
                <w:szCs w:val="20"/>
              </w:rPr>
              <w:t xml:space="preserve"> </w:t>
            </w:r>
            <w:r w:rsidR="00B62298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26CC45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  <w:r w:rsidR="00126B5E">
              <w:rPr>
                <w:rFonts w:cs="Arial"/>
                <w:sz w:val="20"/>
                <w:szCs w:val="20"/>
              </w:rPr>
              <w:t xml:space="preserve"> </w:t>
            </w:r>
            <w:r w:rsidR="00126B5E">
              <w:rPr>
                <w:rFonts w:cs="Arial"/>
                <w:sz w:val="20"/>
                <w:szCs w:val="20"/>
              </w:rPr>
              <w:t>We also have a QR code at entrances.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1" w:name="_Hlk47359686"/>
            <w:r w:rsidRPr="00D11951">
              <w:rPr>
                <w:rFonts w:cs="Arial"/>
                <w:sz w:val="20"/>
                <w:szCs w:val="20"/>
              </w:rPr>
              <w:t xml:space="preserve">Transmission of Coronavirus from contact with infected individuals or contaminated </w:t>
            </w:r>
            <w:r w:rsidRPr="00D11951">
              <w:rPr>
                <w:rFonts w:cs="Arial"/>
                <w:sz w:val="20"/>
                <w:szCs w:val="20"/>
              </w:rPr>
              <w:lastRenderedPageBreak/>
              <w:t>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Staff, agency staff, contractors, suppliers and delivery drivers,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Additional parking and bicycle storage is available. </w:t>
            </w:r>
          </w:p>
          <w:p w14:paraId="6984761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554F3D7D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Maximum occupancy levels are agreed for offices, meeting rooms,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offices, but may be required for meetings 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165214A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toilet cubicles, urinals, sinks, in kitchen areas and around equipment 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3B2BF10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</w:t>
            </w:r>
            <w:r w:rsidR="00236D86">
              <w:rPr>
                <w:rFonts w:cs="Arial"/>
                <w:sz w:val="20"/>
                <w:szCs w:val="20"/>
              </w:rPr>
              <w:t xml:space="preserve">at </w:t>
            </w:r>
            <w:r w:rsidR="00367222">
              <w:rPr>
                <w:rFonts w:cs="Arial"/>
                <w:sz w:val="20"/>
                <w:szCs w:val="20"/>
              </w:rPr>
              <w:t>access points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4241237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5B28D49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35BF347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D805F2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0D0487A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6218CED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41AE8BA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33B6D1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38F739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8E1EC6E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7C7DA60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0B0E78A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8B07322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9000324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C2BA5D5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44564A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AB6BD50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B8ED4F9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271F18B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310DB70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635A3BF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6FDD956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5AB028C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60E3241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25C3D2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B6F9535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12EA614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4730EE4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D194369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D8F61C5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709A291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C05F65B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6C55D0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9A5463D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86F1F51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33A1E1B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9AF39F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1EFE3BE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68109A6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85AB479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A15193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8FFDBD6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3B5185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824C487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633955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DE991C2" w14:textId="77777777" w:rsidR="00367222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EC55F5" w14:textId="113F815B" w:rsidR="00367222" w:rsidRPr="00D11951" w:rsidRDefault="00367222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1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All soft furnishings and unnecessary furniture is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46DFEEA4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All work items and personal belongings are stored in </w:t>
            </w:r>
            <w:r w:rsidR="00367222">
              <w:rPr>
                <w:rFonts w:ascii="Arial" w:hAnsi="Arial" w:cs="Arial"/>
                <w:sz w:val="20"/>
                <w:szCs w:val="20"/>
              </w:rPr>
              <w:t xml:space="preserve">pedestals or </w:t>
            </w:r>
            <w:r w:rsidR="00C10ED4">
              <w:rPr>
                <w:rFonts w:ascii="Arial" w:hAnsi="Arial" w:cs="Arial"/>
                <w:sz w:val="20"/>
                <w:szCs w:val="20"/>
              </w:rPr>
              <w:t>desk drawers.</w:t>
            </w:r>
          </w:p>
          <w:p w14:paraId="17D2DC74" w14:textId="77777777" w:rsidR="00C10ED4" w:rsidRPr="00D11951" w:rsidRDefault="00C10ED4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and visitor face to face meetings are discouraged. Where meetings must be held, social distancing is maintained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A95521" w:rsidRPr="00067FBE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BA49" w14:textId="77777777" w:rsidR="008E4BCC" w:rsidRDefault="008E4BCC" w:rsidP="00446E47">
      <w:pPr>
        <w:spacing w:after="0" w:line="240" w:lineRule="auto"/>
      </w:pPr>
      <w:r>
        <w:separator/>
      </w:r>
    </w:p>
  </w:endnote>
  <w:endnote w:type="continuationSeparator" w:id="0">
    <w:p w14:paraId="68AC22EA" w14:textId="77777777" w:rsidR="008E4BCC" w:rsidRDefault="008E4BCC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26F6" w14:textId="77777777" w:rsidR="008E4BCC" w:rsidRDefault="008E4BCC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31BA934C" w14:textId="77777777" w:rsidR="008E4BCC" w:rsidRDefault="008E4BCC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B5E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36D86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61B4"/>
    <w:rsid w:val="002E0A65"/>
    <w:rsid w:val="002E0E5F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67222"/>
    <w:rsid w:val="00377F9C"/>
    <w:rsid w:val="0038109A"/>
    <w:rsid w:val="0039025C"/>
    <w:rsid w:val="003952A8"/>
    <w:rsid w:val="003A1FE9"/>
    <w:rsid w:val="003A253A"/>
    <w:rsid w:val="003A265E"/>
    <w:rsid w:val="003A4438"/>
    <w:rsid w:val="003A4899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2C1B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B4DCA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30ED0"/>
    <w:rsid w:val="005310AA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276B0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82EBB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622"/>
    <w:rsid w:val="008169A9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672B3"/>
    <w:rsid w:val="008716C1"/>
    <w:rsid w:val="00872070"/>
    <w:rsid w:val="008815EE"/>
    <w:rsid w:val="008835E8"/>
    <w:rsid w:val="00883686"/>
    <w:rsid w:val="00892EC0"/>
    <w:rsid w:val="00893B3E"/>
    <w:rsid w:val="0089690C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4BCC"/>
    <w:rsid w:val="008E7E59"/>
    <w:rsid w:val="008F0782"/>
    <w:rsid w:val="008F436B"/>
    <w:rsid w:val="008F5FA2"/>
    <w:rsid w:val="00902D22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769A1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16BDC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330BA"/>
    <w:rsid w:val="00B418C3"/>
    <w:rsid w:val="00B421AE"/>
    <w:rsid w:val="00B46B59"/>
    <w:rsid w:val="00B62298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642C"/>
    <w:rsid w:val="00BC7C83"/>
    <w:rsid w:val="00BD0A8F"/>
    <w:rsid w:val="00BF2C07"/>
    <w:rsid w:val="00BF4B14"/>
    <w:rsid w:val="00C0002C"/>
    <w:rsid w:val="00C04894"/>
    <w:rsid w:val="00C10ED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C0C0F"/>
    <w:rsid w:val="00CD6420"/>
    <w:rsid w:val="00CD7DFF"/>
    <w:rsid w:val="00CE144C"/>
    <w:rsid w:val="00CE1E88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1222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F11E9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1395E-9532-4175-A2AF-7B8EC8B2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9</cp:revision>
  <cp:lastPrinted>2020-08-03T12:36:00Z</cp:lastPrinted>
  <dcterms:created xsi:type="dcterms:W3CDTF">2020-09-24T09:59:00Z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