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F4DE0" w14:textId="77777777" w:rsidR="001C55F8" w:rsidRDefault="001C55F8" w:rsidP="00A711A0">
      <w:pPr>
        <w:rPr>
          <w:rFonts w:ascii="Arial" w:hAnsi="Arial" w:cs="Arial"/>
          <w:b/>
        </w:rPr>
      </w:pPr>
    </w:p>
    <w:p w14:paraId="53522E90" w14:textId="2254103A" w:rsidR="00F10D99" w:rsidRPr="00D11951" w:rsidRDefault="008C6F4D" w:rsidP="00A711A0">
      <w:pPr>
        <w:rPr>
          <w:rFonts w:ascii="Arial" w:hAnsi="Arial" w:cs="Arial"/>
          <w:b/>
          <w:sz w:val="28"/>
          <w:szCs w:val="28"/>
        </w:rPr>
      </w:pPr>
      <w:r w:rsidRPr="00D11951">
        <w:rPr>
          <w:rFonts w:ascii="Arial" w:hAnsi="Arial" w:cs="Arial"/>
          <w:b/>
          <w:sz w:val="28"/>
          <w:szCs w:val="28"/>
        </w:rPr>
        <w:t xml:space="preserve">Building </w:t>
      </w:r>
      <w:r w:rsidR="002C7567" w:rsidRPr="00D11951">
        <w:rPr>
          <w:rFonts w:ascii="Arial" w:hAnsi="Arial" w:cs="Arial"/>
          <w:b/>
          <w:sz w:val="28"/>
          <w:szCs w:val="28"/>
        </w:rPr>
        <w:t xml:space="preserve">Risk Assessment – </w:t>
      </w:r>
      <w:r w:rsidR="001D3C7E" w:rsidRPr="00D11951">
        <w:rPr>
          <w:rFonts w:ascii="Arial" w:hAnsi="Arial" w:cs="Arial"/>
          <w:b/>
          <w:sz w:val="28"/>
          <w:szCs w:val="28"/>
        </w:rPr>
        <w:t>COVID-19</w:t>
      </w:r>
    </w:p>
    <w:p w14:paraId="3F0247E9" w14:textId="550B0F71" w:rsidR="009F5754" w:rsidRPr="00D11951" w:rsidRDefault="007B4299" w:rsidP="00A711A0">
      <w:pPr>
        <w:rPr>
          <w:rFonts w:ascii="Arial" w:hAnsi="Arial" w:cs="Arial"/>
          <w:i/>
        </w:rPr>
      </w:pPr>
      <w:r w:rsidRPr="00D11951">
        <w:rPr>
          <w:rFonts w:ascii="Arial" w:hAnsi="Arial" w:cs="Arial"/>
          <w:i/>
        </w:rPr>
        <w:t xml:space="preserve">NB: This is a template designed to provide support in completing the </w:t>
      </w:r>
      <w:r w:rsidR="008C6F4D" w:rsidRPr="00D11951">
        <w:rPr>
          <w:rFonts w:ascii="Arial" w:hAnsi="Arial" w:cs="Arial"/>
          <w:i/>
        </w:rPr>
        <w:t xml:space="preserve">building </w:t>
      </w:r>
      <w:r w:rsidRPr="00D11951">
        <w:rPr>
          <w:rFonts w:ascii="Arial" w:hAnsi="Arial" w:cs="Arial"/>
          <w:i/>
        </w:rPr>
        <w:t xml:space="preserve">risk assessments. </w:t>
      </w:r>
      <w:r w:rsidR="00C314B8" w:rsidRPr="00D11951">
        <w:rPr>
          <w:rFonts w:ascii="Arial" w:hAnsi="Arial" w:cs="Arial"/>
          <w:i/>
        </w:rPr>
        <w:t>This is not exhaustive and will not cover the hazards and risks associated with your</w:t>
      </w:r>
      <w:r w:rsidR="008C6F4D" w:rsidRPr="00D11951">
        <w:rPr>
          <w:rFonts w:ascii="Arial" w:hAnsi="Arial" w:cs="Arial"/>
          <w:i/>
        </w:rPr>
        <w:t xml:space="preserve"> environments</w:t>
      </w:r>
      <w:r w:rsidR="00C314B8" w:rsidRPr="00D11951">
        <w:rPr>
          <w:rFonts w:ascii="Arial" w:hAnsi="Arial" w:cs="Arial"/>
          <w:i/>
        </w:rPr>
        <w:t xml:space="preserve">. </w:t>
      </w:r>
      <w:r w:rsidRPr="00D11951">
        <w:rPr>
          <w:rFonts w:ascii="Arial" w:hAnsi="Arial" w:cs="Arial"/>
          <w:i/>
        </w:rPr>
        <w:t xml:space="preserve">Staff must consider the specific hazards and controls appropriate to their areas of work and operations. </w:t>
      </w:r>
      <w:r w:rsidR="00C314B8" w:rsidRPr="00D11951">
        <w:rPr>
          <w:rFonts w:ascii="Arial" w:hAnsi="Arial" w:cs="Arial"/>
          <w:i/>
        </w:rPr>
        <w:t xml:space="preserve">Managers and staff may be required to amend further local risk assessments and operational procedures.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82"/>
        <w:gridCol w:w="1782"/>
        <w:gridCol w:w="1083"/>
        <w:gridCol w:w="1327"/>
        <w:gridCol w:w="3685"/>
        <w:gridCol w:w="426"/>
        <w:gridCol w:w="709"/>
        <w:gridCol w:w="622"/>
        <w:gridCol w:w="551"/>
        <w:gridCol w:w="2972"/>
        <w:gridCol w:w="377"/>
        <w:gridCol w:w="297"/>
        <w:gridCol w:w="676"/>
        <w:gridCol w:w="554"/>
        <w:gridCol w:w="1799"/>
        <w:gridCol w:w="1879"/>
      </w:tblGrid>
      <w:tr w:rsidR="00D669A5" w:rsidRPr="00D11951" w14:paraId="4ABDC025" w14:textId="77777777" w:rsidTr="006839F7">
        <w:tc>
          <w:tcPr>
            <w:tcW w:w="5047" w:type="dxa"/>
            <w:gridSpan w:val="3"/>
            <w:shd w:val="clear" w:color="auto" w:fill="00B0F0"/>
          </w:tcPr>
          <w:p w14:paraId="41364344" w14:textId="7E04C339" w:rsidR="00D669A5" w:rsidRPr="00D11951" w:rsidRDefault="00D669A5" w:rsidP="00A711A0">
            <w:pPr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Name of Assessor</w:t>
            </w:r>
          </w:p>
        </w:tc>
        <w:tc>
          <w:tcPr>
            <w:tcW w:w="5012" w:type="dxa"/>
            <w:gridSpan w:val="2"/>
          </w:tcPr>
          <w:p w14:paraId="59BF5780" w14:textId="28315D3D" w:rsidR="00D669A5" w:rsidRPr="00D11951" w:rsidRDefault="007733FF" w:rsidP="00A711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Stephanie Hopkin, Facilities </w:t>
            </w:r>
            <w:r w:rsidR="00896FEF" w:rsidRPr="00D11951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5657" w:type="dxa"/>
            <w:gridSpan w:val="6"/>
            <w:shd w:val="clear" w:color="auto" w:fill="00B0F0"/>
          </w:tcPr>
          <w:p w14:paraId="1C8CB480" w14:textId="5ACAF3E3" w:rsidR="00D669A5" w:rsidRPr="00D11951" w:rsidRDefault="00D669A5" w:rsidP="00A711A0">
            <w:pPr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205" w:type="dxa"/>
            <w:gridSpan w:val="5"/>
          </w:tcPr>
          <w:p w14:paraId="5CF554A9" w14:textId="394F3883" w:rsidR="00D669A5" w:rsidRPr="00D11951" w:rsidRDefault="00C839D2" w:rsidP="00A711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AE2AD1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9</w:t>
            </w:r>
            <w:r w:rsidR="00AE2AD1">
              <w:rPr>
                <w:rFonts w:ascii="Arial" w:hAnsi="Arial" w:cs="Arial"/>
                <w:b/>
              </w:rPr>
              <w:t>/20</w:t>
            </w:r>
          </w:p>
        </w:tc>
      </w:tr>
      <w:tr w:rsidR="00D669A5" w:rsidRPr="00D11951" w14:paraId="57671C15" w14:textId="77777777" w:rsidTr="006839F7">
        <w:tc>
          <w:tcPr>
            <w:tcW w:w="5047" w:type="dxa"/>
            <w:gridSpan w:val="3"/>
            <w:shd w:val="clear" w:color="auto" w:fill="00B0F0"/>
          </w:tcPr>
          <w:p w14:paraId="6C8122BB" w14:textId="400FCBE8" w:rsidR="00D669A5" w:rsidRPr="00D11951" w:rsidRDefault="00D669A5" w:rsidP="00A711A0">
            <w:pPr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012" w:type="dxa"/>
            <w:gridSpan w:val="2"/>
          </w:tcPr>
          <w:p w14:paraId="311E513A" w14:textId="6CC3199C" w:rsidR="00D669A5" w:rsidRPr="00D11951" w:rsidRDefault="00C839D2" w:rsidP="00A711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noon</w:t>
            </w:r>
          </w:p>
        </w:tc>
        <w:tc>
          <w:tcPr>
            <w:tcW w:w="5657" w:type="dxa"/>
            <w:gridSpan w:val="6"/>
            <w:shd w:val="clear" w:color="auto" w:fill="00B0F0"/>
          </w:tcPr>
          <w:p w14:paraId="731EEA1F" w14:textId="18C9EE8D" w:rsidR="00D669A5" w:rsidRPr="00D11951" w:rsidRDefault="00D669A5" w:rsidP="00A711A0">
            <w:pPr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Work area</w:t>
            </w:r>
          </w:p>
        </w:tc>
        <w:tc>
          <w:tcPr>
            <w:tcW w:w="5205" w:type="dxa"/>
            <w:gridSpan w:val="5"/>
          </w:tcPr>
          <w:p w14:paraId="04088F1E" w14:textId="5ED8DC3B" w:rsidR="00D669A5" w:rsidRPr="00D11951" w:rsidRDefault="00EE71AC" w:rsidP="00A711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Eco Centre</w:t>
            </w:r>
          </w:p>
        </w:tc>
      </w:tr>
      <w:tr w:rsidR="00D669A5" w:rsidRPr="00D11951" w14:paraId="3D03A67B" w14:textId="77777777" w:rsidTr="006839F7">
        <w:tc>
          <w:tcPr>
            <w:tcW w:w="5047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14:paraId="29AD3596" w14:textId="176411B5" w:rsidR="00D669A5" w:rsidRPr="00D11951" w:rsidRDefault="00D669A5" w:rsidP="00A711A0">
            <w:pPr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Task being assessed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</w:tcPr>
          <w:p w14:paraId="74ED7ACE" w14:textId="72E4C57A" w:rsidR="00D669A5" w:rsidRPr="00D11951" w:rsidRDefault="000E0952" w:rsidP="00A711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Building RA</w:t>
            </w:r>
          </w:p>
        </w:tc>
        <w:tc>
          <w:tcPr>
            <w:tcW w:w="5657" w:type="dxa"/>
            <w:gridSpan w:val="6"/>
            <w:tcBorders>
              <w:bottom w:val="single" w:sz="4" w:space="0" w:color="auto"/>
            </w:tcBorders>
            <w:shd w:val="clear" w:color="auto" w:fill="00B0F0"/>
          </w:tcPr>
          <w:p w14:paraId="558D1D55" w14:textId="390B096E" w:rsidR="00D669A5" w:rsidRPr="00D11951" w:rsidRDefault="00D669A5" w:rsidP="00A711A0">
            <w:pPr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Work activity</w:t>
            </w:r>
          </w:p>
        </w:tc>
        <w:tc>
          <w:tcPr>
            <w:tcW w:w="5205" w:type="dxa"/>
            <w:gridSpan w:val="5"/>
            <w:tcBorders>
              <w:bottom w:val="single" w:sz="4" w:space="0" w:color="auto"/>
            </w:tcBorders>
          </w:tcPr>
          <w:p w14:paraId="21AB2052" w14:textId="67417410" w:rsidR="00D669A5" w:rsidRPr="00D11951" w:rsidRDefault="002C6830" w:rsidP="00A711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</w:t>
            </w:r>
            <w:r w:rsidR="00E6417A">
              <w:rPr>
                <w:rFonts w:ascii="Arial" w:hAnsi="Arial" w:cs="Arial"/>
                <w:b/>
              </w:rPr>
              <w:t>Re-opening</w:t>
            </w:r>
          </w:p>
        </w:tc>
      </w:tr>
      <w:tr w:rsidR="00D669A5" w:rsidRPr="00D11951" w14:paraId="728CA272" w14:textId="77777777" w:rsidTr="006839F7">
        <w:tc>
          <w:tcPr>
            <w:tcW w:w="5047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14:paraId="50169B78" w14:textId="67DA49A5" w:rsidR="00D669A5" w:rsidRPr="00D11951" w:rsidRDefault="00D669A5" w:rsidP="00A711A0">
            <w:pPr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Review date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</w:tcPr>
          <w:p w14:paraId="0E571BD2" w14:textId="77777777" w:rsidR="00D669A5" w:rsidRPr="00D11951" w:rsidRDefault="00D669A5" w:rsidP="00A711A0">
            <w:pPr>
              <w:rPr>
                <w:rFonts w:ascii="Arial" w:hAnsi="Arial" w:cs="Arial"/>
                <w:b/>
              </w:rPr>
            </w:pPr>
          </w:p>
        </w:tc>
        <w:tc>
          <w:tcPr>
            <w:tcW w:w="5657" w:type="dxa"/>
            <w:gridSpan w:val="6"/>
            <w:tcBorders>
              <w:bottom w:val="single" w:sz="4" w:space="0" w:color="auto"/>
            </w:tcBorders>
            <w:shd w:val="clear" w:color="auto" w:fill="00B0F0"/>
          </w:tcPr>
          <w:p w14:paraId="3ED2F6DE" w14:textId="328FAE30" w:rsidR="00D669A5" w:rsidRPr="00D11951" w:rsidRDefault="00D669A5" w:rsidP="00A711A0">
            <w:pPr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Assessment No</w:t>
            </w:r>
          </w:p>
        </w:tc>
        <w:tc>
          <w:tcPr>
            <w:tcW w:w="5205" w:type="dxa"/>
            <w:gridSpan w:val="5"/>
            <w:tcBorders>
              <w:bottom w:val="single" w:sz="4" w:space="0" w:color="auto"/>
            </w:tcBorders>
          </w:tcPr>
          <w:p w14:paraId="3E55899A" w14:textId="084FFBD2" w:rsidR="00D669A5" w:rsidRPr="00D11951" w:rsidRDefault="00AE2AD1" w:rsidP="00A711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</w:t>
            </w:r>
            <w:r w:rsidR="00C839D2">
              <w:rPr>
                <w:rFonts w:ascii="Arial" w:hAnsi="Arial" w:cs="Arial"/>
                <w:b/>
              </w:rPr>
              <w:t>2</w:t>
            </w:r>
          </w:p>
        </w:tc>
      </w:tr>
      <w:tr w:rsidR="00F10D99" w:rsidRPr="00D11951" w14:paraId="23721B8F" w14:textId="77777777" w:rsidTr="006839F7"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840F6E3" w14:textId="5DCE0718" w:rsidR="00F10D99" w:rsidRPr="00D11951" w:rsidRDefault="00F10D99" w:rsidP="00A711A0">
            <w:pPr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587" w14:textId="4925801B" w:rsidR="00F10D99" w:rsidRPr="00D11951" w:rsidRDefault="00AE2AD1" w:rsidP="00A711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Stephanie Hopkin</w:t>
            </w:r>
          </w:p>
        </w:tc>
        <w:tc>
          <w:tcPr>
            <w:tcW w:w="108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C9BD5B" w14:textId="77777777" w:rsidR="00F10D99" w:rsidRPr="00D11951" w:rsidRDefault="00F10D99" w:rsidP="00A711A0">
            <w:pPr>
              <w:rPr>
                <w:rFonts w:ascii="Arial" w:hAnsi="Arial" w:cs="Arial"/>
                <w:b/>
              </w:rPr>
            </w:pPr>
          </w:p>
        </w:tc>
      </w:tr>
      <w:tr w:rsidR="00F10D99" w:rsidRPr="00D11951" w14:paraId="11584BE4" w14:textId="77777777" w:rsidTr="006839F7">
        <w:tc>
          <w:tcPr>
            <w:tcW w:w="209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AD3906C" w14:textId="77777777" w:rsidR="00F10D99" w:rsidRPr="00D11951" w:rsidRDefault="00F10D99" w:rsidP="00A711A0">
            <w:pPr>
              <w:rPr>
                <w:rFonts w:ascii="Arial" w:hAnsi="Arial" w:cs="Arial"/>
                <w:b/>
              </w:rPr>
            </w:pPr>
          </w:p>
        </w:tc>
      </w:tr>
      <w:tr w:rsidR="006123A7" w:rsidRPr="00D11951" w14:paraId="652C600F" w14:textId="77777777" w:rsidTr="007369C6">
        <w:tc>
          <w:tcPr>
            <w:tcW w:w="2182" w:type="dxa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5302A1F4" w14:textId="05E2AA95" w:rsidR="00191581" w:rsidRPr="00D11951" w:rsidRDefault="00191581" w:rsidP="00191581">
            <w:pPr>
              <w:jc w:val="center"/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What is the hazard?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270BF7F7" w14:textId="73935FC2" w:rsidR="00191581" w:rsidRPr="00D11951" w:rsidRDefault="00191581" w:rsidP="00191581">
            <w:pPr>
              <w:jc w:val="center"/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Who might be harmed?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11348EE8" w14:textId="1D70F371" w:rsidR="00191581" w:rsidRPr="00D11951" w:rsidRDefault="00191581" w:rsidP="00191581">
            <w:pPr>
              <w:jc w:val="center"/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How might people be harmed?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285B1B65" w14:textId="12295A79" w:rsidR="00191581" w:rsidRPr="00D11951" w:rsidRDefault="00191581" w:rsidP="00191581">
            <w:pPr>
              <w:jc w:val="center"/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Existing risk control measures?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09DB154C" w14:textId="5C18177E" w:rsidR="00191581" w:rsidRPr="00D11951" w:rsidRDefault="00191581" w:rsidP="00191581">
            <w:pPr>
              <w:jc w:val="center"/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Existing risk rating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34CCB53D" w14:textId="5BDB8B70" w:rsidR="00191581" w:rsidRPr="00D11951" w:rsidRDefault="00191581" w:rsidP="00191581">
            <w:pPr>
              <w:jc w:val="center"/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Additional controls, if required?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12CC1C54" w14:textId="50266EA1" w:rsidR="00191581" w:rsidRPr="00D11951" w:rsidRDefault="00191581" w:rsidP="00191581">
            <w:pPr>
              <w:jc w:val="center"/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Target risk rating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3B677AA3" w14:textId="45DE7D6B" w:rsidR="00191581" w:rsidRPr="00D11951" w:rsidRDefault="00191581" w:rsidP="00191581">
            <w:pPr>
              <w:jc w:val="center"/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Action/ monitored by whom?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3A979B44" w14:textId="030442C0" w:rsidR="00191581" w:rsidRPr="00D11951" w:rsidRDefault="00191581" w:rsidP="00191581">
            <w:pPr>
              <w:jc w:val="center"/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Action / Monitored by when?</w:t>
            </w:r>
          </w:p>
        </w:tc>
      </w:tr>
      <w:tr w:rsidR="007C7C6B" w:rsidRPr="00D11951" w14:paraId="28146A26" w14:textId="77777777" w:rsidTr="007369C6">
        <w:tc>
          <w:tcPr>
            <w:tcW w:w="2182" w:type="dxa"/>
            <w:vMerge/>
          </w:tcPr>
          <w:p w14:paraId="36C434DD" w14:textId="77777777" w:rsidR="00191581" w:rsidRPr="00D11951" w:rsidRDefault="00191581" w:rsidP="00D669A5">
            <w:pPr>
              <w:rPr>
                <w:rFonts w:ascii="Arial" w:hAnsi="Arial" w:cs="Arial"/>
                <w:b/>
              </w:rPr>
            </w:pPr>
          </w:p>
        </w:tc>
        <w:tc>
          <w:tcPr>
            <w:tcW w:w="1782" w:type="dxa"/>
            <w:vMerge/>
          </w:tcPr>
          <w:p w14:paraId="202CC280" w14:textId="77777777" w:rsidR="00191581" w:rsidRPr="00D11951" w:rsidRDefault="00191581" w:rsidP="00D669A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vMerge/>
          </w:tcPr>
          <w:p w14:paraId="702E7586" w14:textId="77777777" w:rsidR="00191581" w:rsidRPr="00D11951" w:rsidRDefault="00191581" w:rsidP="00D669A5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2"/>
            <w:vMerge/>
          </w:tcPr>
          <w:p w14:paraId="415F8B64" w14:textId="77777777" w:rsidR="00191581" w:rsidRPr="00D11951" w:rsidRDefault="00191581" w:rsidP="00D669A5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00B0F0"/>
            <w:vAlign w:val="center"/>
          </w:tcPr>
          <w:p w14:paraId="097362F5" w14:textId="2440B387" w:rsidR="00191581" w:rsidRPr="00D11951" w:rsidRDefault="00191581" w:rsidP="00191581">
            <w:pPr>
              <w:jc w:val="center"/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622" w:type="dxa"/>
            <w:shd w:val="clear" w:color="auto" w:fill="00B0F0"/>
            <w:vAlign w:val="center"/>
          </w:tcPr>
          <w:p w14:paraId="2AA80C80" w14:textId="613419C8" w:rsidR="00191581" w:rsidRPr="00D11951" w:rsidRDefault="00191581" w:rsidP="00191581">
            <w:pPr>
              <w:jc w:val="center"/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51" w:type="dxa"/>
            <w:shd w:val="clear" w:color="auto" w:fill="00B0F0"/>
            <w:vAlign w:val="center"/>
          </w:tcPr>
          <w:p w14:paraId="0BF44685" w14:textId="26CE0265" w:rsidR="00191581" w:rsidRPr="00D11951" w:rsidRDefault="00191581" w:rsidP="00191581">
            <w:pPr>
              <w:jc w:val="center"/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2972" w:type="dxa"/>
            <w:vMerge/>
            <w:vAlign w:val="center"/>
          </w:tcPr>
          <w:p w14:paraId="354222C0" w14:textId="77777777" w:rsidR="00191581" w:rsidRPr="00D11951" w:rsidRDefault="00191581" w:rsidP="001915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4" w:type="dxa"/>
            <w:gridSpan w:val="2"/>
            <w:shd w:val="clear" w:color="auto" w:fill="00B0F0"/>
            <w:vAlign w:val="center"/>
          </w:tcPr>
          <w:p w14:paraId="453BEFB3" w14:textId="483EB661" w:rsidR="00191581" w:rsidRPr="00D11951" w:rsidRDefault="00191581" w:rsidP="00191581">
            <w:pPr>
              <w:jc w:val="center"/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676" w:type="dxa"/>
            <w:shd w:val="clear" w:color="auto" w:fill="00B0F0"/>
            <w:vAlign w:val="center"/>
          </w:tcPr>
          <w:p w14:paraId="2767789A" w14:textId="28E79157" w:rsidR="00191581" w:rsidRPr="00D11951" w:rsidRDefault="00191581" w:rsidP="00191581">
            <w:pPr>
              <w:jc w:val="center"/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54" w:type="dxa"/>
            <w:shd w:val="clear" w:color="auto" w:fill="00B0F0"/>
            <w:vAlign w:val="center"/>
          </w:tcPr>
          <w:p w14:paraId="478A65DD" w14:textId="56BF71DF" w:rsidR="00191581" w:rsidRPr="00D11951" w:rsidRDefault="00191581" w:rsidP="00191581">
            <w:pPr>
              <w:jc w:val="center"/>
              <w:rPr>
                <w:rFonts w:ascii="Arial" w:hAnsi="Arial" w:cs="Arial"/>
                <w:b/>
              </w:rPr>
            </w:pPr>
            <w:r w:rsidRPr="00D11951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799" w:type="dxa"/>
            <w:vMerge/>
            <w:vAlign w:val="center"/>
          </w:tcPr>
          <w:p w14:paraId="2372B8C9" w14:textId="77777777" w:rsidR="00191581" w:rsidRPr="00D11951" w:rsidRDefault="00191581" w:rsidP="00D669A5">
            <w:pPr>
              <w:rPr>
                <w:rFonts w:ascii="Arial" w:hAnsi="Arial" w:cs="Arial"/>
                <w:b/>
              </w:rPr>
            </w:pPr>
          </w:p>
        </w:tc>
        <w:tc>
          <w:tcPr>
            <w:tcW w:w="1879" w:type="dxa"/>
            <w:vMerge/>
          </w:tcPr>
          <w:p w14:paraId="0327C746" w14:textId="77777777" w:rsidR="00191581" w:rsidRPr="00D11951" w:rsidRDefault="00191581" w:rsidP="00D669A5">
            <w:pPr>
              <w:rPr>
                <w:rFonts w:ascii="Arial" w:hAnsi="Arial" w:cs="Arial"/>
                <w:b/>
              </w:rPr>
            </w:pPr>
          </w:p>
        </w:tc>
      </w:tr>
      <w:tr w:rsidR="0017184B" w:rsidRPr="00D11951" w14:paraId="2187E499" w14:textId="77777777" w:rsidTr="00121002">
        <w:tc>
          <w:tcPr>
            <w:tcW w:w="10485" w:type="dxa"/>
            <w:gridSpan w:val="6"/>
            <w:shd w:val="clear" w:color="auto" w:fill="DEEAF6" w:themeFill="accent5" w:themeFillTint="33"/>
          </w:tcPr>
          <w:p w14:paraId="7C4CE0E1" w14:textId="77777777" w:rsidR="0017184B" w:rsidRPr="00D11951" w:rsidRDefault="0017184B" w:rsidP="005F5A5F">
            <w:pPr>
              <w:pStyle w:val="NoSpacing"/>
              <w:rPr>
                <w:rFonts w:cs="Arial"/>
                <w:i/>
                <w:sz w:val="20"/>
                <w:szCs w:val="20"/>
              </w:rPr>
            </w:pPr>
          </w:p>
          <w:p w14:paraId="45984E3C" w14:textId="77777777" w:rsidR="00121002" w:rsidRPr="00D11951" w:rsidRDefault="00121002" w:rsidP="00121002">
            <w:pPr>
              <w:pStyle w:val="NoSpacing"/>
              <w:rPr>
                <w:rFonts w:cs="Arial"/>
                <w:i/>
                <w:color w:val="FF0000"/>
                <w:sz w:val="20"/>
                <w:szCs w:val="20"/>
              </w:rPr>
            </w:pPr>
            <w:r w:rsidRPr="00D11951">
              <w:rPr>
                <w:rFonts w:cs="Arial"/>
                <w:i/>
                <w:color w:val="FF0000"/>
                <w:sz w:val="20"/>
                <w:szCs w:val="20"/>
              </w:rPr>
              <w:t>Review hazards and controls</w:t>
            </w:r>
          </w:p>
          <w:p w14:paraId="7EFE1F3F" w14:textId="75023C28" w:rsidR="00121002" w:rsidRDefault="00121002" w:rsidP="00121002">
            <w:pPr>
              <w:pStyle w:val="NoSpacing"/>
              <w:rPr>
                <w:rStyle w:val="Hyperlink"/>
                <w:rFonts w:cs="Arial"/>
                <w:i/>
                <w:sz w:val="20"/>
                <w:szCs w:val="20"/>
              </w:rPr>
            </w:pPr>
            <w:r w:rsidRPr="00D11951">
              <w:rPr>
                <w:rFonts w:cs="Arial"/>
                <w:i/>
                <w:color w:val="FF0000"/>
                <w:sz w:val="20"/>
                <w:szCs w:val="20"/>
              </w:rPr>
              <w:t xml:space="preserve">NB: All accidents, incidents and near misses must be reported on the Sefton Council online reporting system: </w:t>
            </w:r>
            <w:hyperlink r:id="rId11" w:history="1">
              <w:r w:rsidRPr="00D11951">
                <w:rPr>
                  <w:rStyle w:val="Hyperlink"/>
                  <w:rFonts w:cs="Arial"/>
                  <w:i/>
                  <w:sz w:val="20"/>
                  <w:szCs w:val="20"/>
                </w:rPr>
                <w:t>http://ext.smbc.loc/incidentreporting/</w:t>
              </w:r>
            </w:hyperlink>
          </w:p>
          <w:p w14:paraId="71CAC87C" w14:textId="38E3DB77" w:rsidR="00551C8B" w:rsidRPr="00551C8B" w:rsidRDefault="00551C8B" w:rsidP="00121002">
            <w:pPr>
              <w:pStyle w:val="NoSpacing"/>
              <w:rPr>
                <w:rFonts w:cs="Arial"/>
                <w:i/>
                <w:color w:val="FF0000"/>
                <w:sz w:val="20"/>
                <w:szCs w:val="20"/>
              </w:rPr>
            </w:pPr>
          </w:p>
          <w:p w14:paraId="18673980" w14:textId="583E88D6" w:rsidR="00551C8B" w:rsidRPr="00551C8B" w:rsidRDefault="00551C8B" w:rsidP="00121002">
            <w:pPr>
              <w:pStyle w:val="NoSpacing"/>
              <w:rPr>
                <w:rFonts w:cs="Arial"/>
                <w:i/>
                <w:color w:val="FF0000"/>
                <w:sz w:val="20"/>
                <w:szCs w:val="20"/>
              </w:rPr>
            </w:pPr>
            <w:r w:rsidRPr="00551C8B">
              <w:rPr>
                <w:rFonts w:cs="Arial"/>
                <w:i/>
                <w:color w:val="FF0000"/>
                <w:sz w:val="20"/>
                <w:szCs w:val="20"/>
              </w:rPr>
              <w:t>People - https://www.nhs.uk/conditions/coronavirus-covid-19/people-at-higher-risk/whos-at-higher-risk-from-coronavirus/</w:t>
            </w:r>
          </w:p>
          <w:p w14:paraId="3B639F8A" w14:textId="462B640A" w:rsidR="0017184B" w:rsidRPr="00D11951" w:rsidRDefault="0017184B" w:rsidP="005F5A5F">
            <w:pPr>
              <w:pStyle w:val="NoSpacing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436" w:type="dxa"/>
            <w:gridSpan w:val="10"/>
            <w:shd w:val="clear" w:color="auto" w:fill="DEEAF6" w:themeFill="accent5" w:themeFillTint="33"/>
          </w:tcPr>
          <w:p w14:paraId="06173B8E" w14:textId="77777777" w:rsidR="0017184B" w:rsidRPr="00D11951" w:rsidRDefault="0017184B" w:rsidP="005F5A5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035DC4E" w14:textId="6F696F4B" w:rsidR="0017184B" w:rsidRPr="00D11951" w:rsidRDefault="00121002" w:rsidP="005F5A5F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11951">
              <w:rPr>
                <w:rFonts w:ascii="Arial" w:hAnsi="Arial" w:cs="Arial"/>
                <w:i/>
                <w:color w:val="FF0000"/>
                <w:sz w:val="20"/>
                <w:szCs w:val="20"/>
              </w:rPr>
              <w:t>Complete risk ratings and where further action is r</w:t>
            </w:r>
            <w:r w:rsidR="00D06BA1">
              <w:rPr>
                <w:rFonts w:ascii="Arial" w:hAnsi="Arial" w:cs="Arial"/>
                <w:i/>
                <w:color w:val="FF0000"/>
                <w:sz w:val="20"/>
                <w:szCs w:val="20"/>
              </w:rPr>
              <w:t>equired. The aim is</w:t>
            </w:r>
            <w:r w:rsidRPr="00D11951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to reduce the likelihood / consequence of harm or loss. Monitoring will be carried out by cyclist and may involve line manager (as with other travel during work time).</w:t>
            </w:r>
          </w:p>
          <w:p w14:paraId="5EB0039F" w14:textId="5067C4D9" w:rsidR="0017184B" w:rsidRPr="00D11951" w:rsidRDefault="0017184B" w:rsidP="005F5A5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C6F4D" w:rsidRPr="00D11951" w14:paraId="05B235EC" w14:textId="77777777" w:rsidTr="00D11951">
        <w:tc>
          <w:tcPr>
            <w:tcW w:w="2182" w:type="dxa"/>
          </w:tcPr>
          <w:p w14:paraId="1DE973EE" w14:textId="5E40239E" w:rsidR="00840E51" w:rsidRPr="00D11951" w:rsidRDefault="00CA622C" w:rsidP="00617524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Exposure to hazardous substances, bacteria or </w:t>
            </w:r>
            <w:r w:rsidR="00D20B92" w:rsidRPr="00D11951">
              <w:rPr>
                <w:rFonts w:cs="Arial"/>
                <w:sz w:val="20"/>
                <w:szCs w:val="20"/>
              </w:rPr>
              <w:t xml:space="preserve">contact with faulty equipment. </w:t>
            </w:r>
          </w:p>
          <w:p w14:paraId="5753474D" w14:textId="77777777" w:rsidR="00840E51" w:rsidRPr="00D11951" w:rsidRDefault="00840E51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1FEA5FAD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281E3635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11CBBEFB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7592DAAE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6A507EF7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6DF8FDC5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48F52B06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2EB9EDC6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7CDC641A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1CE7C9B5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6A4DB939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4ECB9D00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1F98E942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60E7478B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650B3077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72D1F8ED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23407418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2CD15398" w14:textId="1C9535DF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Exposure to Legionella.</w:t>
            </w:r>
          </w:p>
          <w:p w14:paraId="7580AAD5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6426AB8E" w14:textId="46F90FA4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Fire hazards such as poorly maintained equipment, protection, and prevention systems.</w:t>
            </w:r>
          </w:p>
          <w:p w14:paraId="29F4590B" w14:textId="77777777" w:rsidR="008C6F4D" w:rsidRPr="00D11951" w:rsidRDefault="008C6F4D" w:rsidP="005F5A5F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1782" w:type="dxa"/>
          </w:tcPr>
          <w:p w14:paraId="6F21183B" w14:textId="77777777" w:rsidR="00617524" w:rsidRPr="00D11951" w:rsidRDefault="00617524" w:rsidP="00617524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Staff, agency staff, contractors, suppliers and delivery drivers, visitors, clients, public. </w:t>
            </w:r>
          </w:p>
          <w:p w14:paraId="63AB89CA" w14:textId="77777777" w:rsidR="00617524" w:rsidRPr="00D11951" w:rsidRDefault="00617524" w:rsidP="006175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8C241" w14:textId="46D1FC0D" w:rsidR="008C6F4D" w:rsidRPr="00D11951" w:rsidRDefault="00617524" w:rsidP="00617524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Clinically extremely vulnerable, clinically vulnerable and other those with other vulnerable characteristics (ref further information).</w:t>
            </w:r>
          </w:p>
        </w:tc>
        <w:tc>
          <w:tcPr>
            <w:tcW w:w="2410" w:type="dxa"/>
            <w:gridSpan w:val="2"/>
          </w:tcPr>
          <w:p w14:paraId="66DBF654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Ill health, fatality, or other loss such as property damage due to exposure to legionella bacteria, asbestos release, unsafe services. </w:t>
            </w:r>
          </w:p>
          <w:p w14:paraId="1F85F35F" w14:textId="77777777" w:rsidR="00617524" w:rsidRPr="00D11951" w:rsidRDefault="00617524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5111077C" w14:textId="23EA3272" w:rsidR="008C6F4D" w:rsidRPr="00D11951" w:rsidRDefault="008C6F4D" w:rsidP="0061752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52AAEAD" w14:textId="7F082908" w:rsidR="00E47F3F" w:rsidRPr="00D11951" w:rsidRDefault="00E47F3F" w:rsidP="00E47F3F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Statutory and mandatory compliance inspections, testing and maintenance is carried out </w:t>
            </w:r>
            <w:r w:rsidR="00A8092F" w:rsidRPr="00326BC9">
              <w:rPr>
                <w:rFonts w:cs="Arial"/>
                <w:sz w:val="20"/>
                <w:szCs w:val="20"/>
              </w:rPr>
              <w:t>during periods of reduced occupancy</w:t>
            </w:r>
            <w:r w:rsidR="00326BC9" w:rsidRPr="00326BC9">
              <w:rPr>
                <w:rFonts w:cs="Arial"/>
                <w:sz w:val="20"/>
                <w:szCs w:val="20"/>
              </w:rPr>
              <w:t>. Records</w:t>
            </w:r>
            <w:r w:rsidR="00326BC9" w:rsidRPr="00326BC9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Pr="00D11951">
              <w:rPr>
                <w:rFonts w:cs="Arial"/>
                <w:sz w:val="20"/>
                <w:szCs w:val="20"/>
              </w:rPr>
              <w:t xml:space="preserve">are kept. </w:t>
            </w:r>
          </w:p>
          <w:p w14:paraId="74AA2301" w14:textId="77777777" w:rsidR="00E47F3F" w:rsidRPr="00D11951" w:rsidRDefault="00E47F3F" w:rsidP="00E47F3F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003AE515" w14:textId="742144CB" w:rsidR="00A8092F" w:rsidRPr="00D11951" w:rsidRDefault="00A8092F" w:rsidP="00A8092F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This includes:</w:t>
            </w:r>
          </w:p>
          <w:p w14:paraId="37AFA55C" w14:textId="2ABFE09A" w:rsidR="00A8092F" w:rsidRPr="00D11951" w:rsidRDefault="00A8092F" w:rsidP="00D8387F">
            <w:pPr>
              <w:pStyle w:val="NoSpacing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Fire protection and prevention measures</w:t>
            </w:r>
            <w:r w:rsidR="00D8387F" w:rsidRPr="00D11951">
              <w:rPr>
                <w:rFonts w:cs="Arial"/>
                <w:sz w:val="20"/>
                <w:szCs w:val="20"/>
              </w:rPr>
              <w:t>,</w:t>
            </w:r>
          </w:p>
          <w:p w14:paraId="402AC65E" w14:textId="2D48EF72" w:rsidR="00A8092F" w:rsidRPr="00D11951" w:rsidRDefault="00A8092F" w:rsidP="00D8387F">
            <w:pPr>
              <w:pStyle w:val="NoSpacing"/>
              <w:numPr>
                <w:ilvl w:val="0"/>
                <w:numId w:val="12"/>
              </w:numPr>
              <w:tabs>
                <w:tab w:val="left" w:pos="996"/>
              </w:tabs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Gas supply</w:t>
            </w:r>
            <w:r w:rsidR="00D8387F" w:rsidRPr="00D11951">
              <w:rPr>
                <w:rFonts w:cs="Arial"/>
                <w:sz w:val="20"/>
                <w:szCs w:val="20"/>
              </w:rPr>
              <w:t>,</w:t>
            </w:r>
          </w:p>
          <w:p w14:paraId="12A14C41" w14:textId="07BACFAA" w:rsidR="00A8092F" w:rsidRPr="00D11951" w:rsidRDefault="00A8092F" w:rsidP="00D8387F">
            <w:pPr>
              <w:pStyle w:val="NoSpacing"/>
              <w:numPr>
                <w:ilvl w:val="0"/>
                <w:numId w:val="12"/>
              </w:numPr>
              <w:tabs>
                <w:tab w:val="left" w:pos="996"/>
              </w:tabs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Fixed wiring</w:t>
            </w:r>
            <w:r w:rsidR="00D8387F" w:rsidRPr="00D11951">
              <w:rPr>
                <w:rFonts w:cs="Arial"/>
                <w:sz w:val="20"/>
                <w:szCs w:val="20"/>
              </w:rPr>
              <w:t>,</w:t>
            </w:r>
          </w:p>
          <w:p w14:paraId="6B065486" w14:textId="61353BC5" w:rsidR="00A8092F" w:rsidRPr="00D11951" w:rsidRDefault="00A8092F" w:rsidP="00D8387F">
            <w:pPr>
              <w:pStyle w:val="NoSpacing"/>
              <w:numPr>
                <w:ilvl w:val="0"/>
                <w:numId w:val="12"/>
              </w:numPr>
              <w:tabs>
                <w:tab w:val="left" w:pos="996"/>
              </w:tabs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Ventilation (mechanical and natural),</w:t>
            </w:r>
          </w:p>
          <w:p w14:paraId="13C72D3A" w14:textId="410FEAE7" w:rsidR="00A8092F" w:rsidRPr="00D11951" w:rsidRDefault="00D8387F" w:rsidP="00D8387F">
            <w:pPr>
              <w:pStyle w:val="NoSpacing"/>
              <w:numPr>
                <w:ilvl w:val="0"/>
                <w:numId w:val="12"/>
              </w:numPr>
              <w:tabs>
                <w:tab w:val="left" w:pos="996"/>
              </w:tabs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P</w:t>
            </w:r>
            <w:r w:rsidR="00A8092F" w:rsidRPr="00D11951">
              <w:rPr>
                <w:rFonts w:cs="Arial"/>
                <w:sz w:val="20"/>
                <w:szCs w:val="20"/>
              </w:rPr>
              <w:t>est control</w:t>
            </w:r>
            <w:r w:rsidRPr="00D11951">
              <w:rPr>
                <w:rFonts w:cs="Arial"/>
                <w:sz w:val="20"/>
                <w:szCs w:val="20"/>
              </w:rPr>
              <w:t>.</w:t>
            </w:r>
          </w:p>
          <w:p w14:paraId="0450896C" w14:textId="77777777" w:rsidR="00A8092F" w:rsidRPr="00D11951" w:rsidRDefault="00A8092F" w:rsidP="00A8092F">
            <w:pPr>
              <w:pStyle w:val="NoSpacing"/>
              <w:tabs>
                <w:tab w:val="left" w:pos="996"/>
              </w:tabs>
              <w:rPr>
                <w:rFonts w:cs="Arial"/>
                <w:sz w:val="20"/>
                <w:szCs w:val="20"/>
              </w:rPr>
            </w:pPr>
          </w:p>
          <w:p w14:paraId="1C79FF37" w14:textId="1493AC77" w:rsidR="00A8092F" w:rsidRPr="00D11951" w:rsidRDefault="00A8092F" w:rsidP="00A8092F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Legionnaires’ risk assessment and water management plan (hot and cold-water systems) is in place. </w:t>
            </w:r>
          </w:p>
          <w:p w14:paraId="0B4554C0" w14:textId="1FB9848A" w:rsidR="00E47F3F" w:rsidRPr="00D11951" w:rsidRDefault="00E47F3F" w:rsidP="00E47F3F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48D5E175" w14:textId="28AB2ED6" w:rsidR="00E47F3F" w:rsidRPr="00D11951" w:rsidRDefault="00A8092F" w:rsidP="00E47F3F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F</w:t>
            </w:r>
            <w:r w:rsidR="00E47F3F" w:rsidRPr="00D11951">
              <w:rPr>
                <w:rFonts w:cs="Arial"/>
                <w:sz w:val="20"/>
                <w:szCs w:val="20"/>
              </w:rPr>
              <w:t>ire risk assessment is updated to reflect:</w:t>
            </w:r>
          </w:p>
          <w:p w14:paraId="503732F9" w14:textId="4E2D7A26" w:rsidR="00E47F3F" w:rsidRPr="008C5ECB" w:rsidRDefault="008C5ECB" w:rsidP="00E47F3F">
            <w:pPr>
              <w:pStyle w:val="NoSpacing"/>
              <w:numPr>
                <w:ilvl w:val="0"/>
                <w:numId w:val="11"/>
              </w:numPr>
              <w:rPr>
                <w:rFonts w:cs="Arial"/>
                <w:b/>
                <w:sz w:val="20"/>
                <w:szCs w:val="20"/>
              </w:rPr>
            </w:pPr>
            <w:r w:rsidRPr="008C5ECB">
              <w:rPr>
                <w:rFonts w:cs="Arial"/>
                <w:b/>
                <w:sz w:val="20"/>
                <w:szCs w:val="20"/>
              </w:rPr>
              <w:t>C</w:t>
            </w:r>
            <w:r w:rsidR="00E47F3F" w:rsidRPr="008C5ECB">
              <w:rPr>
                <w:rFonts w:cs="Arial"/>
                <w:b/>
                <w:sz w:val="20"/>
                <w:szCs w:val="20"/>
              </w:rPr>
              <w:t>apacity</w:t>
            </w:r>
            <w:r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FE4C0C">
              <w:rPr>
                <w:rFonts w:cs="Arial"/>
                <w:b/>
                <w:sz w:val="20"/>
                <w:szCs w:val="20"/>
              </w:rPr>
              <w:t>The centre has 4 members of staff and visiting schools</w:t>
            </w:r>
            <w:r w:rsidR="00461777">
              <w:rPr>
                <w:rFonts w:cs="Arial"/>
                <w:b/>
                <w:sz w:val="20"/>
                <w:szCs w:val="20"/>
              </w:rPr>
              <w:t xml:space="preserve"> by appointment</w:t>
            </w:r>
          </w:p>
          <w:p w14:paraId="70AB62C1" w14:textId="77777777" w:rsidR="00E47F3F" w:rsidRPr="00D11951" w:rsidRDefault="00E47F3F" w:rsidP="00E47F3F">
            <w:pPr>
              <w:pStyle w:val="NoSpacing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changes to normal access, egress and travel routes through premises,</w:t>
            </w:r>
          </w:p>
          <w:p w14:paraId="4D5FAD85" w14:textId="728BBF21" w:rsidR="00E47F3F" w:rsidRPr="00D11951" w:rsidRDefault="00E47F3F" w:rsidP="00BD1B30">
            <w:pPr>
              <w:pStyle w:val="NoSpacing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increased levels of cleaning substances and sanitiser (highly </w:t>
            </w:r>
            <w:r w:rsidR="00DA2D0C" w:rsidRPr="00D11951">
              <w:rPr>
                <w:rFonts w:cs="Arial"/>
                <w:sz w:val="20"/>
                <w:szCs w:val="20"/>
              </w:rPr>
              <w:t>flam substances),</w:t>
            </w:r>
          </w:p>
          <w:p w14:paraId="76305111" w14:textId="098F0A47" w:rsidR="00DA2D0C" w:rsidRPr="00D11951" w:rsidRDefault="00DA2D0C" w:rsidP="00BD1B30">
            <w:pPr>
              <w:pStyle w:val="NoSpacing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Changes at reception areas or entrances,</w:t>
            </w:r>
          </w:p>
          <w:p w14:paraId="5E1C46F8" w14:textId="42D2282B" w:rsidR="00DA2D0C" w:rsidRPr="00D11951" w:rsidRDefault="00DA2D0C" w:rsidP="00BD1B30">
            <w:pPr>
              <w:pStyle w:val="NoSpacing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Where final exit doors have additional security arrangements in place to control access / egress.</w:t>
            </w:r>
          </w:p>
          <w:p w14:paraId="52147A7D" w14:textId="77777777" w:rsidR="000E0952" w:rsidRPr="00D11951" w:rsidRDefault="000E0952" w:rsidP="00DA2D0C">
            <w:pPr>
              <w:pStyle w:val="NoSpacing"/>
              <w:ind w:left="720"/>
              <w:rPr>
                <w:rFonts w:cs="Arial"/>
                <w:sz w:val="20"/>
                <w:szCs w:val="20"/>
              </w:rPr>
            </w:pPr>
          </w:p>
          <w:p w14:paraId="2E148F47" w14:textId="77777777" w:rsidR="00067E1C" w:rsidRPr="00D11951" w:rsidRDefault="00DA2D0C" w:rsidP="00D8387F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lastRenderedPageBreak/>
              <w:t>Fire doors remain closed (unless fitted with devise linked to fire alarm) and emergency access routes are maintained.</w:t>
            </w:r>
          </w:p>
          <w:p w14:paraId="7583BD33" w14:textId="77777777" w:rsidR="00DA2D0C" w:rsidRPr="00D11951" w:rsidRDefault="00DA2D0C" w:rsidP="00D8387F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49744A63" w14:textId="77777777" w:rsidR="00713ECF" w:rsidRPr="00D11951" w:rsidRDefault="00713ECF" w:rsidP="00D8387F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 w:rsidRPr="00F47E1B">
              <w:rPr>
                <w:rFonts w:cs="Arial"/>
                <w:sz w:val="20"/>
                <w:szCs w:val="20"/>
              </w:rPr>
              <w:t>CoSHH</w:t>
            </w:r>
            <w:proofErr w:type="spellEnd"/>
            <w:r w:rsidRPr="00F47E1B">
              <w:rPr>
                <w:rFonts w:cs="Arial"/>
                <w:sz w:val="20"/>
                <w:szCs w:val="20"/>
              </w:rPr>
              <w:t xml:space="preserve"> assessments </w:t>
            </w:r>
            <w:r w:rsidRPr="00D11951">
              <w:rPr>
                <w:rFonts w:cs="Arial"/>
                <w:sz w:val="20"/>
                <w:szCs w:val="20"/>
              </w:rPr>
              <w:t>are in place for sanitisers and cleaning products used by all staff.</w:t>
            </w:r>
          </w:p>
          <w:p w14:paraId="435A8E66" w14:textId="77777777" w:rsidR="00713ECF" w:rsidRPr="00D11951" w:rsidRDefault="00713ECF" w:rsidP="00D8387F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64865B06" w14:textId="4745299F" w:rsidR="00DA2D0C" w:rsidRPr="00D11951" w:rsidRDefault="00DA2D0C" w:rsidP="00D8387F">
            <w:pPr>
              <w:pStyle w:val="NoSpacing"/>
              <w:rPr>
                <w:rFonts w:cs="Arial"/>
                <w:sz w:val="20"/>
                <w:szCs w:val="20"/>
              </w:rPr>
            </w:pPr>
            <w:r w:rsidRPr="00F47E1B">
              <w:rPr>
                <w:rFonts w:cs="Arial"/>
                <w:sz w:val="20"/>
                <w:szCs w:val="20"/>
              </w:rPr>
              <w:t xml:space="preserve">Lidded bins </w:t>
            </w:r>
            <w:r w:rsidRPr="00D11951">
              <w:rPr>
                <w:rFonts w:cs="Arial"/>
                <w:sz w:val="20"/>
                <w:szCs w:val="20"/>
              </w:rPr>
              <w:t>are installed throughout and a 72-hour waste holding area is available.</w:t>
            </w:r>
          </w:p>
          <w:p w14:paraId="202DBA00" w14:textId="77777777" w:rsidR="00DA2D0C" w:rsidRPr="00D11951" w:rsidRDefault="00DA2D0C" w:rsidP="00D8387F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3CE4E937" w14:textId="1AA08D2E" w:rsidR="00DA2D0C" w:rsidRPr="00D11951" w:rsidRDefault="00713ECF" w:rsidP="00D8387F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A cleaning programme is in place, with additional arrangements in the event of a suspected or confirmed case of COVID-19.</w:t>
            </w:r>
          </w:p>
          <w:p w14:paraId="15591204" w14:textId="719359B2" w:rsidR="00DA2D0C" w:rsidRPr="00D11951" w:rsidRDefault="00DA2D0C" w:rsidP="00D8387F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14E17F" w14:textId="72EEA668" w:rsidR="008C6F4D" w:rsidRPr="00D11951" w:rsidRDefault="00D11951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22" w:type="dxa"/>
          </w:tcPr>
          <w:p w14:paraId="5D1B87E5" w14:textId="4C609D1D" w:rsidR="008C6F4D" w:rsidRPr="00D11951" w:rsidRDefault="0016355C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dxa"/>
            <w:shd w:val="clear" w:color="auto" w:fill="FF0000"/>
          </w:tcPr>
          <w:p w14:paraId="04395654" w14:textId="1F47B4EC" w:rsidR="008C6F4D" w:rsidRPr="00D11951" w:rsidRDefault="00D11951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72" w:type="dxa"/>
          </w:tcPr>
          <w:p w14:paraId="34B0D23E" w14:textId="77777777" w:rsidR="008C6F4D" w:rsidRPr="00D11951" w:rsidRDefault="008C6F4D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73C971" w14:textId="2A78CC56" w:rsidR="00B418C3" w:rsidRDefault="00B418C3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43B650" w14:textId="7BB6084E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69923F" w14:textId="1A1C42BF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395448" w14:textId="37631F28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AF0291" w14:textId="050267FF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5C43BB" w14:textId="169F2937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FCD302" w14:textId="6837DE1F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5148C4" w14:textId="43616A8F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41C43F" w14:textId="7512659F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D18291" w14:textId="498ACD9E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FEF12D" w14:textId="0B772FD4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72A1D1" w14:textId="26B6CBE8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B95C38" w14:textId="5B13C17C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F29687" w14:textId="388582C6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F6B593" w14:textId="37A0CBD4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B84E92" w14:textId="6FAB069C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298B22" w14:textId="47CB3F97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534C16" w14:textId="259AC5BB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05354" w14:textId="4AA9806D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B0B74D" w14:textId="0D74FFC9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856A54" w14:textId="054D0E15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21EEE0" w14:textId="48D610DE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1FA7A" w14:textId="7F02EE63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804487" w14:textId="09D1AC90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D5C8A8" w14:textId="637FC5A6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CE4B5F" w14:textId="002E3BBB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B61B9A" w14:textId="4D4D8BEF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FE1F64" w14:textId="5A070622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833924" w14:textId="7733FE67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3BDF1" w14:textId="2A8A783B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333352" w14:textId="504499FE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D490DE" w14:textId="5FC68E8E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57CBCE" w14:textId="46327F18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428CB8" w14:textId="061D2FE3" w:rsidR="00F47E1B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397A33" w14:textId="77777777" w:rsidR="00F47E1B" w:rsidRPr="00D11951" w:rsidRDefault="00F47E1B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7EDA1C" w14:textId="77777777" w:rsidR="00B418C3" w:rsidRPr="00D11951" w:rsidRDefault="00B418C3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099A3D" w14:textId="77777777" w:rsidR="00B418C3" w:rsidRPr="00D11951" w:rsidRDefault="00B418C3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4358B6" w14:textId="77777777" w:rsidR="00B418C3" w:rsidRPr="00D11951" w:rsidRDefault="00B418C3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99B8E9" w14:textId="77777777" w:rsidR="00B418C3" w:rsidRPr="00D11951" w:rsidRDefault="00B418C3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33513C" w14:textId="77777777" w:rsidR="00B418C3" w:rsidRPr="00D11951" w:rsidRDefault="00B418C3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C9CBD6" w14:textId="77777777" w:rsidR="00B418C3" w:rsidRPr="00D11951" w:rsidRDefault="00B418C3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733984" w14:textId="77777777" w:rsidR="00B418C3" w:rsidRPr="00D11951" w:rsidRDefault="00B418C3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4BEEE4" w14:textId="77777777" w:rsidR="00B418C3" w:rsidRPr="00D11951" w:rsidRDefault="00B418C3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B18AD7" w14:textId="2A235779" w:rsidR="00B418C3" w:rsidRPr="00D11951" w:rsidRDefault="00B418C3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</w:tcPr>
          <w:p w14:paraId="04282809" w14:textId="7BA3B249" w:rsidR="008C6F4D" w:rsidRPr="00D11951" w:rsidRDefault="00D11951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676" w:type="dxa"/>
          </w:tcPr>
          <w:p w14:paraId="13949127" w14:textId="0E3AEEDB" w:rsidR="008C6F4D" w:rsidRPr="00D11951" w:rsidRDefault="00D11951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4" w:type="dxa"/>
            <w:shd w:val="clear" w:color="auto" w:fill="00B050"/>
          </w:tcPr>
          <w:p w14:paraId="45913B44" w14:textId="52806F56" w:rsidR="008C6F4D" w:rsidRPr="00D11951" w:rsidRDefault="00D11951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99" w:type="dxa"/>
          </w:tcPr>
          <w:p w14:paraId="6F9B7F16" w14:textId="1C783D3E" w:rsidR="008C6F4D" w:rsidRPr="00D11951" w:rsidRDefault="00D11951" w:rsidP="005F5A5F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Facilities Manager </w:t>
            </w:r>
          </w:p>
        </w:tc>
        <w:tc>
          <w:tcPr>
            <w:tcW w:w="1879" w:type="dxa"/>
          </w:tcPr>
          <w:p w14:paraId="3B675199" w14:textId="0E586C92" w:rsidR="008C6F4D" w:rsidRPr="00D11951" w:rsidRDefault="00D11951" w:rsidP="005F5A5F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Weekly discussions, monthly record checks / reports</w:t>
            </w:r>
          </w:p>
        </w:tc>
      </w:tr>
      <w:tr w:rsidR="00D11951" w:rsidRPr="00D11951" w14:paraId="3ED77A56" w14:textId="77777777" w:rsidTr="007369C6">
        <w:tc>
          <w:tcPr>
            <w:tcW w:w="2182" w:type="dxa"/>
          </w:tcPr>
          <w:p w14:paraId="4664335B" w14:textId="67ED0C0C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Transmission of Coronavirus from contact with infected individuals or contaminated Council premises.</w:t>
            </w:r>
          </w:p>
        </w:tc>
        <w:tc>
          <w:tcPr>
            <w:tcW w:w="1782" w:type="dxa"/>
          </w:tcPr>
          <w:p w14:paraId="4795212F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Staff, agency staff, contractors, suppliers and delivery drivers, visitors, clients, public. </w:t>
            </w:r>
          </w:p>
          <w:p w14:paraId="3F26E702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3118A" w14:textId="527916E2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Clinically extremely vulnerable, clinically vulnerable and other those with other vulnerable characteristics (ref further information).</w:t>
            </w:r>
          </w:p>
        </w:tc>
        <w:tc>
          <w:tcPr>
            <w:tcW w:w="2410" w:type="dxa"/>
            <w:gridSpan w:val="2"/>
          </w:tcPr>
          <w:p w14:paraId="0A6FD02B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COVID-19 resulting in ill health or fatality due to exposure to harmful bacteria and viruses. </w:t>
            </w:r>
          </w:p>
          <w:p w14:paraId="7E91C2F4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488B1" w14:textId="38F119D4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Anxiety due to fear of exposure or new procedures and behaviours.</w:t>
            </w:r>
          </w:p>
        </w:tc>
        <w:tc>
          <w:tcPr>
            <w:tcW w:w="4111" w:type="dxa"/>
            <w:gridSpan w:val="2"/>
          </w:tcPr>
          <w:p w14:paraId="7B98A369" w14:textId="77777777" w:rsidR="00D11951" w:rsidRPr="00326BC9" w:rsidRDefault="00D11951" w:rsidP="00D119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BD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Staff continue to work from home where possible.</w:t>
            </w:r>
          </w:p>
          <w:p w14:paraId="72719EA3" w14:textId="04A88220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Remote working / meetings tools are used where possible.</w:t>
            </w:r>
          </w:p>
          <w:p w14:paraId="4F94A698" w14:textId="77777777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3FCC9D64" w14:textId="0DA7D09F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Visits from staff from other departments / sites, visitors, contractors and suppliers are pre-agreed. Site rules and expectations are communicated in advance. Building and other relevant risk assessments are shared.</w:t>
            </w:r>
          </w:p>
          <w:p w14:paraId="0B0AEF94" w14:textId="1CC51D36" w:rsid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50FE6686" w14:textId="3FACBF2B" w:rsidR="00542A47" w:rsidRDefault="00542A47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site has an Attendant</w:t>
            </w:r>
            <w:r w:rsidR="007F5FE1">
              <w:rPr>
                <w:rFonts w:cs="Arial"/>
                <w:sz w:val="20"/>
                <w:szCs w:val="20"/>
              </w:rPr>
              <w:t>, who carries out regular patrols of the building.</w:t>
            </w:r>
          </w:p>
          <w:p w14:paraId="6C923724" w14:textId="77777777" w:rsidR="007F5FE1" w:rsidRPr="00D11951" w:rsidRDefault="007F5FE1" w:rsidP="00D11951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106A45F1" w14:textId="185599DF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Public access </w:t>
            </w:r>
            <w:r w:rsidR="003D1BDC">
              <w:rPr>
                <w:rFonts w:cs="Arial"/>
                <w:sz w:val="20"/>
                <w:szCs w:val="20"/>
              </w:rPr>
              <w:t xml:space="preserve">the building for the Park &amp; Ride </w:t>
            </w:r>
            <w:r w:rsidR="003A66DC">
              <w:rPr>
                <w:rFonts w:cs="Arial"/>
                <w:sz w:val="20"/>
                <w:szCs w:val="20"/>
              </w:rPr>
              <w:t>f</w:t>
            </w:r>
            <w:r w:rsidR="003D1BDC">
              <w:rPr>
                <w:rFonts w:cs="Arial"/>
                <w:sz w:val="20"/>
                <w:szCs w:val="20"/>
              </w:rPr>
              <w:t xml:space="preserve">acility </w:t>
            </w:r>
            <w:proofErr w:type="gramStart"/>
            <w:r w:rsidR="003D1BDC">
              <w:rPr>
                <w:rFonts w:cs="Arial"/>
                <w:sz w:val="20"/>
                <w:szCs w:val="20"/>
              </w:rPr>
              <w:t>and also</w:t>
            </w:r>
            <w:proofErr w:type="gramEnd"/>
            <w:r w:rsidR="003D1BDC">
              <w:rPr>
                <w:rFonts w:cs="Arial"/>
                <w:sz w:val="20"/>
                <w:szCs w:val="20"/>
              </w:rPr>
              <w:t xml:space="preserve"> </w:t>
            </w:r>
            <w:r w:rsidR="003A66DC">
              <w:rPr>
                <w:rFonts w:cs="Arial"/>
                <w:sz w:val="20"/>
                <w:szCs w:val="20"/>
              </w:rPr>
              <w:t>for the Classroom (by appointment)</w:t>
            </w:r>
            <w:r w:rsidR="00821FC5">
              <w:rPr>
                <w:rFonts w:cs="Arial"/>
                <w:sz w:val="20"/>
                <w:szCs w:val="20"/>
              </w:rPr>
              <w:t>. Public and visitors should wear a mask when moving about the building.</w:t>
            </w:r>
            <w:bookmarkStart w:id="1" w:name="_GoBack"/>
            <w:bookmarkEnd w:id="1"/>
          </w:p>
          <w:p w14:paraId="77A2A296" w14:textId="589C806E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494EB590" w14:textId="5EE2575A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For track and trace purposes, names and contact numbers of any</w:t>
            </w:r>
            <w:r w:rsidR="00304BC1">
              <w:rPr>
                <w:rFonts w:cs="Arial"/>
                <w:sz w:val="20"/>
                <w:szCs w:val="20"/>
              </w:rPr>
              <w:t xml:space="preserve"> schools </w:t>
            </w:r>
            <w:r w:rsidRPr="00D11951">
              <w:rPr>
                <w:rFonts w:cs="Arial"/>
                <w:sz w:val="20"/>
                <w:szCs w:val="20"/>
              </w:rPr>
              <w:t>attending the premises is held for 21 days.</w:t>
            </w:r>
            <w:r w:rsidR="00CB676B">
              <w:rPr>
                <w:rFonts w:cs="Arial"/>
                <w:sz w:val="20"/>
                <w:szCs w:val="20"/>
              </w:rPr>
              <w:t xml:space="preserve"> </w:t>
            </w:r>
            <w:r w:rsidR="00CB676B">
              <w:rPr>
                <w:rFonts w:cs="Arial"/>
                <w:sz w:val="20"/>
                <w:szCs w:val="20"/>
              </w:rPr>
              <w:t>We also have a QR code at entrances.</w:t>
            </w:r>
          </w:p>
          <w:p w14:paraId="25E9665E" w14:textId="0F504830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67C55A29" w14:textId="35084D4F" w:rsidR="00D11951" w:rsidRPr="00D11951" w:rsidRDefault="003D3EB3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H&amp;S incidents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D11951">
              <w:rPr>
                <w:rFonts w:cs="Arial"/>
                <w:sz w:val="20"/>
                <w:szCs w:val="20"/>
              </w:rPr>
              <w:t>accidents</w:t>
            </w:r>
            <w:r>
              <w:rPr>
                <w:rFonts w:cs="Arial"/>
                <w:sz w:val="20"/>
                <w:szCs w:val="20"/>
              </w:rPr>
              <w:t>, near misses</w:t>
            </w:r>
            <w:r w:rsidRPr="00D1195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and cases of non-compliance are reported to line managers and on</w:t>
            </w:r>
            <w:r w:rsidR="00C7499E">
              <w:rPr>
                <w:rFonts w:cs="Arial"/>
                <w:sz w:val="20"/>
                <w:szCs w:val="20"/>
              </w:rPr>
              <w:t xml:space="preserve"> the H&amp;S reporting system</w:t>
            </w:r>
            <w:r w:rsidR="00D11951" w:rsidRPr="00D11951">
              <w:rPr>
                <w:rFonts w:cs="Arial"/>
                <w:sz w:val="20"/>
                <w:szCs w:val="20"/>
              </w:rPr>
              <w:t>.</w:t>
            </w:r>
          </w:p>
          <w:p w14:paraId="1920B95A" w14:textId="77777777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17737F19" w14:textId="77777777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Policies, procedures, practices and arrangements are reviewed and amended. Any changes are communicated to staff. </w:t>
            </w:r>
          </w:p>
          <w:p w14:paraId="704CB28F" w14:textId="12EBAF02" w:rsidR="00D11951" w:rsidRPr="00D11951" w:rsidRDefault="00D11951" w:rsidP="003D3EB3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6B03FF" w14:textId="57C5A47E" w:rsidR="00D11951" w:rsidRPr="001E6FB2" w:rsidRDefault="001E6FB2" w:rsidP="00565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" w:type="dxa"/>
          </w:tcPr>
          <w:p w14:paraId="298524C8" w14:textId="103BD42F" w:rsidR="00D11951" w:rsidRPr="001E6FB2" w:rsidRDefault="001E6FB2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dxa"/>
          </w:tcPr>
          <w:p w14:paraId="73E0C9A5" w14:textId="5F9A3E92" w:rsidR="00D11951" w:rsidRPr="001E6FB2" w:rsidRDefault="001E6FB2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72" w:type="dxa"/>
          </w:tcPr>
          <w:p w14:paraId="11A4B99A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</w:tcPr>
          <w:p w14:paraId="777109C1" w14:textId="79286001" w:rsidR="00D11951" w:rsidRPr="0056578A" w:rsidRDefault="0056578A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6" w:type="dxa"/>
          </w:tcPr>
          <w:p w14:paraId="469035E3" w14:textId="1CF809CA" w:rsidR="00D11951" w:rsidRPr="0056578A" w:rsidRDefault="0056578A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14:paraId="25701A36" w14:textId="72734AC2" w:rsidR="00D11951" w:rsidRPr="0056578A" w:rsidRDefault="0056578A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99" w:type="dxa"/>
          </w:tcPr>
          <w:p w14:paraId="58AA4DCD" w14:textId="10DC940D" w:rsidR="00D11951" w:rsidRPr="00D11951" w:rsidRDefault="0056578A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Facilities Manager</w:t>
            </w:r>
            <w:r>
              <w:rPr>
                <w:rFonts w:ascii="Arial" w:hAnsi="Arial" w:cs="Arial"/>
                <w:sz w:val="20"/>
                <w:szCs w:val="20"/>
              </w:rPr>
              <w:t xml:space="preserve"> / Team Managers</w:t>
            </w:r>
          </w:p>
        </w:tc>
        <w:tc>
          <w:tcPr>
            <w:tcW w:w="1879" w:type="dxa"/>
          </w:tcPr>
          <w:p w14:paraId="5CBC73AE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Observations, safety walks through operational areas,</w:t>
            </w:r>
          </w:p>
          <w:p w14:paraId="1877968E" w14:textId="44AEB8FF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weekly discussions with staff.</w:t>
            </w:r>
          </w:p>
        </w:tc>
      </w:tr>
      <w:tr w:rsidR="00D11951" w:rsidRPr="00D11951" w14:paraId="748B0B4B" w14:textId="77777777" w:rsidTr="007369C6">
        <w:tc>
          <w:tcPr>
            <w:tcW w:w="2182" w:type="dxa"/>
          </w:tcPr>
          <w:p w14:paraId="15A50F10" w14:textId="3B640B16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bookmarkStart w:id="2" w:name="_Hlk47359686"/>
            <w:r w:rsidRPr="00D11951">
              <w:rPr>
                <w:rFonts w:cs="Arial"/>
                <w:sz w:val="20"/>
                <w:szCs w:val="20"/>
              </w:rPr>
              <w:t>Transmission of Coronavirus from contact with infected individuals or contaminated communal areas and circulation spaces.</w:t>
            </w:r>
          </w:p>
        </w:tc>
        <w:tc>
          <w:tcPr>
            <w:tcW w:w="1782" w:type="dxa"/>
          </w:tcPr>
          <w:p w14:paraId="6E462EF6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Staff, agency staff, contractors, suppliers and delivery drivers, visitors, clients, public. </w:t>
            </w:r>
          </w:p>
          <w:p w14:paraId="15847E98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F97F9" w14:textId="0CAF53E8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Clinically extremely vulnerable, clinically </w:t>
            </w:r>
            <w:r w:rsidRPr="00D11951">
              <w:rPr>
                <w:rFonts w:ascii="Arial" w:hAnsi="Arial" w:cs="Arial"/>
                <w:sz w:val="20"/>
                <w:szCs w:val="20"/>
              </w:rPr>
              <w:lastRenderedPageBreak/>
              <w:t>vulnerable and other those with other vulnerable characteristics (ref further information).</w:t>
            </w:r>
          </w:p>
        </w:tc>
        <w:tc>
          <w:tcPr>
            <w:tcW w:w="2410" w:type="dxa"/>
            <w:gridSpan w:val="2"/>
          </w:tcPr>
          <w:p w14:paraId="32405918" w14:textId="5C184D2C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lastRenderedPageBreak/>
              <w:t xml:space="preserve">COVID-19 resulting in ill health or fatality due to exposure to harmful bacteria and viruses. </w:t>
            </w:r>
          </w:p>
          <w:p w14:paraId="69A6B679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63061" w14:textId="3BB3281C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Anxiety due to fear of exposure or new procedures and behaviours.</w:t>
            </w:r>
          </w:p>
        </w:tc>
        <w:tc>
          <w:tcPr>
            <w:tcW w:w="4111" w:type="dxa"/>
            <w:gridSpan w:val="2"/>
          </w:tcPr>
          <w:p w14:paraId="58E17934" w14:textId="0D0B20EF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Arrivals, finish times and breaks are staggered, considering modes of transport to and from work. </w:t>
            </w:r>
          </w:p>
          <w:p w14:paraId="2C19245F" w14:textId="2E9F9FED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Staff avoid the use of public transport and peak time travel where possible. </w:t>
            </w:r>
          </w:p>
          <w:p w14:paraId="5B952E3F" w14:textId="77777777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Additional parking and bicycle storage </w:t>
            </w:r>
            <w:proofErr w:type="gramStart"/>
            <w:r w:rsidRPr="00D11951">
              <w:rPr>
                <w:rFonts w:cs="Arial"/>
                <w:sz w:val="20"/>
                <w:szCs w:val="20"/>
              </w:rPr>
              <w:t>is</w:t>
            </w:r>
            <w:proofErr w:type="gramEnd"/>
            <w:r w:rsidRPr="00D11951">
              <w:rPr>
                <w:rFonts w:cs="Arial"/>
                <w:sz w:val="20"/>
                <w:szCs w:val="20"/>
              </w:rPr>
              <w:t xml:space="preserve"> available. </w:t>
            </w:r>
          </w:p>
          <w:p w14:paraId="6984761B" w14:textId="77777777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6FD7AAE5" w14:textId="554F3D7D" w:rsid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Maximum occupancy levels are agreed for offices, meeting rooms, communal and </w:t>
            </w:r>
            <w:r w:rsidRPr="00D11951">
              <w:rPr>
                <w:rFonts w:cs="Arial"/>
                <w:sz w:val="20"/>
                <w:szCs w:val="20"/>
              </w:rPr>
              <w:lastRenderedPageBreak/>
              <w:t>circulation spaces and are kept to a minimum.</w:t>
            </w:r>
          </w:p>
          <w:p w14:paraId="5BF6CA04" w14:textId="77777777" w:rsidR="003D3EB3" w:rsidRPr="00D11951" w:rsidRDefault="003D3EB3" w:rsidP="00D11951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3CE10230" w14:textId="4807AF59" w:rsidR="00D11951" w:rsidRPr="00D11951" w:rsidRDefault="003D3EB3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2 metre social distancing </w:t>
            </w:r>
            <w:r>
              <w:rPr>
                <w:rFonts w:cs="Arial"/>
                <w:sz w:val="20"/>
                <w:szCs w:val="20"/>
              </w:rPr>
              <w:t xml:space="preserve">is maintained </w:t>
            </w:r>
            <w:r w:rsidRPr="00D11951">
              <w:rPr>
                <w:rFonts w:cs="Arial"/>
                <w:sz w:val="20"/>
                <w:szCs w:val="20"/>
              </w:rPr>
              <w:t xml:space="preserve">where possible. </w:t>
            </w:r>
          </w:p>
          <w:p w14:paraId="71E220AA" w14:textId="77777777" w:rsidR="00551C8B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Screens, restricted seating, desk use and other mitigation is in place where social distancing may be compromised.</w:t>
            </w:r>
          </w:p>
          <w:p w14:paraId="5DCF749A" w14:textId="68FD42ED" w:rsidR="00D11951" w:rsidRPr="00D11951" w:rsidRDefault="00551C8B" w:rsidP="00D11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Face coverings are not currently required 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offices</w:t>
            </w:r>
            <w:r w:rsidR="00326BC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but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may be required for meetings and where other mitigation is not practicable.  </w:t>
            </w:r>
          </w:p>
          <w:p w14:paraId="0DE8E200" w14:textId="4A0DAE26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1D2DE" w14:textId="699CBB07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Staff do not make non-essential trips around building and are discouraged from having face to face meetings. TEAMS facility, emails and telephones are used. </w:t>
            </w:r>
          </w:p>
          <w:p w14:paraId="302369B0" w14:textId="77777777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Staff are not to congregate in communal areas or stop to talk to colleagues.</w:t>
            </w:r>
          </w:p>
          <w:p w14:paraId="599A5303" w14:textId="77777777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3EBD7D0A" w14:textId="49060E64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There are restrictions in toilet cubicles, urinals, sinks, in kitchen areas and around equipment</w:t>
            </w:r>
            <w:r w:rsidR="00617D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1951">
              <w:rPr>
                <w:rFonts w:ascii="Arial" w:hAnsi="Arial" w:cs="Arial"/>
                <w:sz w:val="20"/>
                <w:szCs w:val="20"/>
              </w:rPr>
              <w:t xml:space="preserve">such as photocopiers. </w:t>
            </w:r>
          </w:p>
          <w:p w14:paraId="0672CF70" w14:textId="6EA72808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Staff may be required to queue 2 metres apart. </w:t>
            </w:r>
          </w:p>
          <w:p w14:paraId="1DB7BD0F" w14:textId="77777777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7D8CB741" w14:textId="68C1CC63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Hand sanitising stations are positioned throughout the premises. </w:t>
            </w:r>
          </w:p>
          <w:p w14:paraId="4FDF1BB7" w14:textId="77777777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106F7E46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Staff are reminded to operate good hand and respiratory hygiene i.e. washing of hands (20 seconds), use of sanitiser and tissues.</w:t>
            </w:r>
          </w:p>
          <w:p w14:paraId="204BF14A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EC70B" w14:textId="1C745DA8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Signs and workplace information is in place.</w:t>
            </w:r>
          </w:p>
          <w:p w14:paraId="7A6ADC11" w14:textId="248A3D36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89686A" w14:textId="6247C34C" w:rsidR="00D11951" w:rsidRPr="00D11951" w:rsidRDefault="001E6FB2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622" w:type="dxa"/>
          </w:tcPr>
          <w:p w14:paraId="6277AE9B" w14:textId="17AED9F0" w:rsidR="00D11951" w:rsidRPr="00D11951" w:rsidRDefault="00D11951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dxa"/>
          </w:tcPr>
          <w:p w14:paraId="24725324" w14:textId="4C07F115" w:rsidR="00D11951" w:rsidRPr="0056578A" w:rsidRDefault="0056578A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2" w:type="dxa"/>
          </w:tcPr>
          <w:p w14:paraId="50EC55F5" w14:textId="21913052" w:rsidR="00D11951" w:rsidRPr="00D11951" w:rsidRDefault="00D11951" w:rsidP="00D11951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</w:tcPr>
          <w:p w14:paraId="15AA7598" w14:textId="67B88F2A" w:rsidR="00D11951" w:rsidRPr="00D11951" w:rsidRDefault="0056578A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6" w:type="dxa"/>
          </w:tcPr>
          <w:p w14:paraId="476DF6AD" w14:textId="2465F4D8" w:rsidR="00D11951" w:rsidRPr="00D11951" w:rsidRDefault="00D11951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14:paraId="609D1600" w14:textId="2E59249C" w:rsidR="00D11951" w:rsidRPr="0056578A" w:rsidRDefault="0056578A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99" w:type="dxa"/>
          </w:tcPr>
          <w:p w14:paraId="0561DEF6" w14:textId="04170A04" w:rsidR="00D11951" w:rsidRPr="00D11951" w:rsidRDefault="0056578A" w:rsidP="00D11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Managers</w:t>
            </w:r>
          </w:p>
        </w:tc>
        <w:tc>
          <w:tcPr>
            <w:tcW w:w="1879" w:type="dxa"/>
          </w:tcPr>
          <w:p w14:paraId="16B3387F" w14:textId="39759CDA" w:rsidR="00D11951" w:rsidRPr="00D11951" w:rsidRDefault="0056578A" w:rsidP="00D11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 of their teams and regular reinforcement of the guidelines</w:t>
            </w:r>
          </w:p>
        </w:tc>
      </w:tr>
      <w:bookmarkEnd w:id="2"/>
      <w:tr w:rsidR="0056578A" w:rsidRPr="00D11951" w14:paraId="3977E554" w14:textId="77777777" w:rsidTr="007369C6">
        <w:tc>
          <w:tcPr>
            <w:tcW w:w="2182" w:type="dxa"/>
          </w:tcPr>
          <w:p w14:paraId="308C92C2" w14:textId="3247BF17" w:rsidR="0056578A" w:rsidRPr="00D11951" w:rsidRDefault="0056578A" w:rsidP="0056578A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Transmission of Coronavirus from contact with infected individuals or contaminated operational spaces.</w:t>
            </w:r>
          </w:p>
        </w:tc>
        <w:tc>
          <w:tcPr>
            <w:tcW w:w="1782" w:type="dxa"/>
          </w:tcPr>
          <w:p w14:paraId="02DCAC4A" w14:textId="77777777" w:rsidR="0056578A" w:rsidRPr="00D11951" w:rsidRDefault="0056578A" w:rsidP="0056578A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Staff, agency staff, contractors, suppliers and delivery drivers, visitors, clients, public. </w:t>
            </w:r>
          </w:p>
          <w:p w14:paraId="66CA515F" w14:textId="77777777" w:rsidR="0056578A" w:rsidRPr="00D11951" w:rsidRDefault="0056578A" w:rsidP="00565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C28F8" w14:textId="77777777" w:rsidR="0056578A" w:rsidRDefault="0056578A" w:rsidP="0056578A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Clinically extremely vulnerable, clinically vulnerable and other those with other vulnerable characteristics (ref further information).</w:t>
            </w:r>
          </w:p>
          <w:p w14:paraId="1BE6DB58" w14:textId="5EC56337" w:rsidR="0056578A" w:rsidRPr="00D11951" w:rsidRDefault="0056578A" w:rsidP="005657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DAA9C09" w14:textId="77777777" w:rsidR="0056578A" w:rsidRPr="00D11951" w:rsidRDefault="0056578A" w:rsidP="0056578A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COVID-19 resulting in ill health or fatality due to exposure to harmful bacteria and viruses. </w:t>
            </w:r>
          </w:p>
          <w:p w14:paraId="15310194" w14:textId="77777777" w:rsidR="0056578A" w:rsidRPr="00D11951" w:rsidRDefault="0056578A" w:rsidP="00565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981A9" w14:textId="14164B6F" w:rsidR="0056578A" w:rsidRPr="00D11951" w:rsidRDefault="0056578A" w:rsidP="0056578A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Anxiety due to fear of exposure or new procedures and behaviours.</w:t>
            </w:r>
          </w:p>
        </w:tc>
        <w:tc>
          <w:tcPr>
            <w:tcW w:w="4111" w:type="dxa"/>
            <w:gridSpan w:val="2"/>
          </w:tcPr>
          <w:p w14:paraId="1E8B087B" w14:textId="4542B5DD" w:rsidR="0056578A" w:rsidRPr="00D11951" w:rsidRDefault="0056578A" w:rsidP="0056578A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Work layouts consider social distancing and ensure staff are not working less than 2 metres from each other, or face to face. </w:t>
            </w:r>
          </w:p>
          <w:p w14:paraId="56D10C3D" w14:textId="001B4C9D" w:rsidR="0056578A" w:rsidRPr="00D11951" w:rsidRDefault="0056578A" w:rsidP="0056578A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All soft furnishings and unnecessary furniture </w:t>
            </w:r>
            <w:proofErr w:type="gramStart"/>
            <w:r w:rsidRPr="00D11951">
              <w:rPr>
                <w:rFonts w:cs="Arial"/>
                <w:sz w:val="20"/>
                <w:szCs w:val="20"/>
              </w:rPr>
              <w:t>is</w:t>
            </w:r>
            <w:proofErr w:type="gramEnd"/>
            <w:r w:rsidRPr="00D11951">
              <w:rPr>
                <w:rFonts w:cs="Arial"/>
                <w:sz w:val="20"/>
                <w:szCs w:val="20"/>
              </w:rPr>
              <w:t xml:space="preserve"> removed.</w:t>
            </w:r>
          </w:p>
          <w:p w14:paraId="2CCF5CFF" w14:textId="7C5943CE" w:rsidR="0056578A" w:rsidRPr="00D11951" w:rsidRDefault="0056578A" w:rsidP="0056578A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7B14C27F" w14:textId="27088F2C" w:rsidR="0056578A" w:rsidRPr="00D11951" w:rsidRDefault="0056578A" w:rsidP="0056578A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Staff sit at the same desk and observe a clear desk policy. Staff have their own keyboards and mouse.</w:t>
            </w:r>
          </w:p>
          <w:p w14:paraId="5349E7DC" w14:textId="77777777" w:rsidR="00231C8E" w:rsidRDefault="00231C8E" w:rsidP="005657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6FD6D6" w14:textId="109C327F" w:rsidR="0056578A" w:rsidRPr="00D11951" w:rsidRDefault="0056578A" w:rsidP="0056578A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Staff clean and sanitise their work surfaces, screens and other shared equipment at the end of each day. </w:t>
            </w:r>
          </w:p>
        </w:tc>
        <w:tc>
          <w:tcPr>
            <w:tcW w:w="709" w:type="dxa"/>
          </w:tcPr>
          <w:p w14:paraId="7F918A2F" w14:textId="7AA2AC63" w:rsidR="0056578A" w:rsidRPr="00D11951" w:rsidRDefault="0056578A" w:rsidP="00565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" w:type="dxa"/>
          </w:tcPr>
          <w:p w14:paraId="0D6F37FC" w14:textId="3BF4B7B4" w:rsidR="0056578A" w:rsidRPr="00D11951" w:rsidRDefault="0056578A" w:rsidP="00565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dxa"/>
          </w:tcPr>
          <w:p w14:paraId="7EC3801B" w14:textId="497B91E4" w:rsidR="0056578A" w:rsidRPr="0056578A" w:rsidRDefault="0056578A" w:rsidP="00565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72" w:type="dxa"/>
          </w:tcPr>
          <w:p w14:paraId="2D16898A" w14:textId="77777777" w:rsidR="0056578A" w:rsidRPr="00D11951" w:rsidRDefault="0056578A" w:rsidP="0056578A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</w:tcPr>
          <w:p w14:paraId="54A7452E" w14:textId="2498C094" w:rsidR="0056578A" w:rsidRPr="00D11951" w:rsidRDefault="0056578A" w:rsidP="00565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6" w:type="dxa"/>
          </w:tcPr>
          <w:p w14:paraId="3015CB94" w14:textId="69FDE074" w:rsidR="0056578A" w:rsidRPr="00D11951" w:rsidRDefault="0056578A" w:rsidP="00565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14:paraId="4F2FCCC0" w14:textId="6B349B60" w:rsidR="0056578A" w:rsidRPr="0056578A" w:rsidRDefault="0056578A" w:rsidP="00565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99" w:type="dxa"/>
          </w:tcPr>
          <w:p w14:paraId="77CEAF5F" w14:textId="081BDA46" w:rsidR="0056578A" w:rsidRPr="00D11951" w:rsidRDefault="0056578A" w:rsidP="005657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Managers</w:t>
            </w:r>
          </w:p>
        </w:tc>
        <w:tc>
          <w:tcPr>
            <w:tcW w:w="1879" w:type="dxa"/>
          </w:tcPr>
          <w:p w14:paraId="4F2AD69B" w14:textId="2F917783" w:rsidR="0056578A" w:rsidRPr="00D11951" w:rsidRDefault="0056578A" w:rsidP="005657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 of their teams and regular reinforcement of the guidelines</w:t>
            </w:r>
          </w:p>
        </w:tc>
      </w:tr>
      <w:tr w:rsidR="00067FBE" w:rsidRPr="00D11951" w14:paraId="38C0DC4A" w14:textId="77777777" w:rsidTr="007369C6">
        <w:tc>
          <w:tcPr>
            <w:tcW w:w="2182" w:type="dxa"/>
          </w:tcPr>
          <w:p w14:paraId="22191842" w14:textId="23DD65F8" w:rsidR="00067FBE" w:rsidRPr="00D11951" w:rsidRDefault="00067FBE" w:rsidP="00067FBE">
            <w:pPr>
              <w:pStyle w:val="Pa1"/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Transmission of Coronavirus</w:t>
            </w:r>
            <w:r w:rsidRPr="00D11951">
              <w:rPr>
                <w:rFonts w:ascii="Arial" w:hAnsi="Arial" w:cs="Arial"/>
              </w:rPr>
              <w:t xml:space="preserve"> </w:t>
            </w:r>
            <w:r w:rsidRPr="00D11951">
              <w:rPr>
                <w:rFonts w:ascii="Arial" w:hAnsi="Arial" w:cs="Arial"/>
                <w:sz w:val="20"/>
                <w:szCs w:val="20"/>
              </w:rPr>
              <w:t>from contact with infected individuals or contaminated meeting rooms.</w:t>
            </w:r>
          </w:p>
          <w:p w14:paraId="37C456A5" w14:textId="77777777" w:rsidR="00067FBE" w:rsidRPr="00D11951" w:rsidRDefault="00067FBE" w:rsidP="00067FBE">
            <w:pPr>
              <w:rPr>
                <w:rFonts w:ascii="Arial" w:hAnsi="Arial" w:cs="Arial"/>
              </w:rPr>
            </w:pPr>
          </w:p>
          <w:p w14:paraId="023CDA67" w14:textId="77777777" w:rsidR="00067FBE" w:rsidRPr="00D11951" w:rsidRDefault="00067FBE" w:rsidP="00067FBE">
            <w:pPr>
              <w:pStyle w:val="Pa1"/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Fire or smoke spread.</w:t>
            </w:r>
          </w:p>
          <w:p w14:paraId="73934874" w14:textId="77777777" w:rsidR="00067FBE" w:rsidRPr="00D11951" w:rsidRDefault="00067FBE" w:rsidP="00067FBE">
            <w:pPr>
              <w:rPr>
                <w:rFonts w:ascii="Arial" w:hAnsi="Arial" w:cs="Arial"/>
              </w:rPr>
            </w:pPr>
          </w:p>
          <w:p w14:paraId="3FA8676D" w14:textId="744F7C55" w:rsidR="00067FBE" w:rsidRPr="00D11951" w:rsidRDefault="00067FBE" w:rsidP="00067FBE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Falls from height.</w:t>
            </w:r>
          </w:p>
        </w:tc>
        <w:tc>
          <w:tcPr>
            <w:tcW w:w="1782" w:type="dxa"/>
          </w:tcPr>
          <w:p w14:paraId="35EA5CBB" w14:textId="77777777" w:rsidR="00067FBE" w:rsidRPr="00D11951" w:rsidRDefault="00067FBE" w:rsidP="00067FBE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lastRenderedPageBreak/>
              <w:t xml:space="preserve">Staff, agency staff, contractors, suppliers and delivery drivers, visitors, clients, public. </w:t>
            </w:r>
          </w:p>
          <w:p w14:paraId="7AF4313F" w14:textId="77777777" w:rsidR="00067FBE" w:rsidRPr="00D11951" w:rsidRDefault="00067FBE" w:rsidP="00067F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49FE8" w14:textId="05122A63" w:rsidR="00067FBE" w:rsidRPr="00D11951" w:rsidRDefault="00067FBE" w:rsidP="00067FBE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Clinically extremely vulnerable, clinically vulnerable and other those with other vulnerable characteristics (ref further information).</w:t>
            </w:r>
          </w:p>
        </w:tc>
        <w:tc>
          <w:tcPr>
            <w:tcW w:w="2410" w:type="dxa"/>
            <w:gridSpan w:val="2"/>
          </w:tcPr>
          <w:p w14:paraId="2861B2E7" w14:textId="77777777" w:rsidR="00067FBE" w:rsidRPr="00D11951" w:rsidRDefault="00067FBE" w:rsidP="00067FBE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lastRenderedPageBreak/>
              <w:t xml:space="preserve">COVID-19 resulting in ill health or fatality due to exposure to harmful bacteria and viruses. </w:t>
            </w:r>
          </w:p>
          <w:p w14:paraId="471922A8" w14:textId="77777777" w:rsidR="00067FBE" w:rsidRPr="00D11951" w:rsidRDefault="00067FBE" w:rsidP="00067FBE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2A535F99" w14:textId="77777777" w:rsidR="00067FBE" w:rsidRPr="00D11951" w:rsidRDefault="00067FBE" w:rsidP="00067FBE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lastRenderedPageBreak/>
              <w:t>Anxiety due to fear of exposure or new procedures and behaviours.</w:t>
            </w:r>
          </w:p>
          <w:p w14:paraId="5B873EE1" w14:textId="77777777" w:rsidR="00067FBE" w:rsidRPr="00D11951" w:rsidRDefault="00067FBE" w:rsidP="00067FBE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6E8436D2" w14:textId="77777777" w:rsidR="00067FBE" w:rsidRPr="00D11951" w:rsidRDefault="00067FBE" w:rsidP="00067FBE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Ill health, fatality due to burns or smoke inhalation. </w:t>
            </w:r>
          </w:p>
          <w:p w14:paraId="61380482" w14:textId="77777777" w:rsidR="00067FBE" w:rsidRPr="00D11951" w:rsidRDefault="00067FBE" w:rsidP="00067FBE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Property damage from smoke or fire. </w:t>
            </w:r>
          </w:p>
          <w:p w14:paraId="3D11D08F" w14:textId="77777777" w:rsidR="00067FBE" w:rsidRPr="00D11951" w:rsidRDefault="00067FBE" w:rsidP="00067FBE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6F7AD5EA" w14:textId="77777777" w:rsidR="00067FBE" w:rsidRPr="00D11951" w:rsidRDefault="00067FBE" w:rsidP="00067FBE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Ill health or fatality due to falls from height.</w:t>
            </w:r>
          </w:p>
          <w:p w14:paraId="72C762EA" w14:textId="77777777" w:rsidR="00067FBE" w:rsidRPr="00D11951" w:rsidRDefault="00067FBE" w:rsidP="00067F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66D5549" w14:textId="77777777" w:rsidR="00067FBE" w:rsidRPr="00D11951" w:rsidRDefault="00067FBE" w:rsidP="00067FBE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lastRenderedPageBreak/>
              <w:t xml:space="preserve">Staff and visitor face to face meetings are discouraged. Where meetings must be held, social distancing is </w:t>
            </w:r>
            <w:proofErr w:type="gramStart"/>
            <w:r w:rsidRPr="00D11951">
              <w:rPr>
                <w:rFonts w:cs="Arial"/>
                <w:sz w:val="20"/>
                <w:szCs w:val="20"/>
              </w:rPr>
              <w:t>maintained</w:t>
            </w:r>
            <w:proofErr w:type="gramEnd"/>
            <w:r w:rsidRPr="00D11951">
              <w:rPr>
                <w:rFonts w:cs="Arial"/>
                <w:sz w:val="20"/>
                <w:szCs w:val="20"/>
              </w:rPr>
              <w:t xml:space="preserve"> and appropriate controls are implemented. </w:t>
            </w:r>
          </w:p>
          <w:p w14:paraId="3B6DC549" w14:textId="77777777" w:rsidR="00067FBE" w:rsidRPr="00D11951" w:rsidRDefault="00067FBE" w:rsidP="00067FBE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 </w:t>
            </w:r>
          </w:p>
          <w:p w14:paraId="7D364D58" w14:textId="372A1411" w:rsidR="00067FBE" w:rsidRPr="00D11951" w:rsidRDefault="00067FBE" w:rsidP="00067FBE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lastRenderedPageBreak/>
              <w:t>Meeting room occupancy levels have been agreed</w:t>
            </w:r>
            <w:r>
              <w:rPr>
                <w:rFonts w:ascii="Arial" w:hAnsi="Arial" w:cs="Arial"/>
                <w:sz w:val="20"/>
                <w:szCs w:val="20"/>
              </w:rPr>
              <w:t xml:space="preserve">, numbers </w:t>
            </w:r>
            <w:r w:rsidRPr="00D11951">
              <w:rPr>
                <w:rFonts w:ascii="Arial" w:hAnsi="Arial" w:cs="Arial"/>
                <w:sz w:val="20"/>
                <w:szCs w:val="20"/>
              </w:rPr>
              <w:t>are kept to a minimum</w:t>
            </w:r>
            <w:r>
              <w:rPr>
                <w:rFonts w:ascii="Arial" w:hAnsi="Arial" w:cs="Arial"/>
                <w:sz w:val="20"/>
                <w:szCs w:val="20"/>
              </w:rPr>
              <w:t xml:space="preserve"> to maintain 2 metre distances</w:t>
            </w:r>
            <w:r w:rsidRPr="00D1195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7422248" w14:textId="77777777" w:rsidR="00067FBE" w:rsidRPr="00D11951" w:rsidRDefault="00067FBE" w:rsidP="00067F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9DAA1" w14:textId="498303BC" w:rsidR="00067FBE" w:rsidRPr="00D11951" w:rsidRDefault="00067FBE" w:rsidP="00067FBE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Meeting room doors and windows may be opened to ventilate space where safe i.e. risk of smoke and fire travel or falls from open windows has been assessed.</w:t>
            </w:r>
          </w:p>
          <w:p w14:paraId="7CBF262F" w14:textId="77777777" w:rsidR="00067FBE" w:rsidRPr="00D11951" w:rsidRDefault="00067FBE" w:rsidP="00067FBE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077DFD1A" w14:textId="0618F5BB" w:rsidR="00067FBE" w:rsidRPr="00D11951" w:rsidRDefault="00067FBE" w:rsidP="00067FBE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 xml:space="preserve">Paperwork is sent via electronic means either before or after the visit.  Agenda and minutes are distributed electronically. </w:t>
            </w:r>
          </w:p>
          <w:p w14:paraId="076383B0" w14:textId="77777777" w:rsidR="00067FBE" w:rsidRPr="00D11951" w:rsidRDefault="00067FBE" w:rsidP="00067FBE">
            <w:pPr>
              <w:pStyle w:val="NoSpacing"/>
              <w:rPr>
                <w:rFonts w:cs="Arial"/>
                <w:sz w:val="20"/>
                <w:szCs w:val="20"/>
              </w:rPr>
            </w:pPr>
            <w:r w:rsidRPr="00D11951">
              <w:rPr>
                <w:rFonts w:cs="Arial"/>
                <w:sz w:val="20"/>
                <w:szCs w:val="20"/>
              </w:rPr>
              <w:t>Staff use their own stationary.</w:t>
            </w:r>
          </w:p>
          <w:p w14:paraId="662AB0D4" w14:textId="77777777" w:rsidR="00067FBE" w:rsidRPr="00D11951" w:rsidRDefault="00067FBE" w:rsidP="00067FBE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CE9EBE" w14:textId="5C39A44A" w:rsidR="00067FBE" w:rsidRPr="00D11951" w:rsidRDefault="00067FBE" w:rsidP="00067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622" w:type="dxa"/>
          </w:tcPr>
          <w:p w14:paraId="27AC9DD1" w14:textId="6FDC29F0" w:rsidR="00067FBE" w:rsidRPr="00D11951" w:rsidRDefault="00067FBE" w:rsidP="00067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dxa"/>
          </w:tcPr>
          <w:p w14:paraId="242F16A5" w14:textId="55ECE691" w:rsidR="00067FBE" w:rsidRPr="0056578A" w:rsidRDefault="00067FBE" w:rsidP="00067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72" w:type="dxa"/>
          </w:tcPr>
          <w:p w14:paraId="3D8488DD" w14:textId="77777777" w:rsidR="00067FBE" w:rsidRPr="00D11951" w:rsidRDefault="00067FBE" w:rsidP="00067FBE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</w:tcPr>
          <w:p w14:paraId="208366B8" w14:textId="7C561A92" w:rsidR="00067FBE" w:rsidRPr="00D11951" w:rsidRDefault="00067FBE" w:rsidP="00067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6" w:type="dxa"/>
          </w:tcPr>
          <w:p w14:paraId="6C0871EA" w14:textId="0E464156" w:rsidR="00067FBE" w:rsidRPr="00D11951" w:rsidRDefault="00067FBE" w:rsidP="00067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14:paraId="1B070C61" w14:textId="5405D2AF" w:rsidR="00067FBE" w:rsidRPr="00067FBE" w:rsidRDefault="00067FBE" w:rsidP="00067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F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99" w:type="dxa"/>
          </w:tcPr>
          <w:p w14:paraId="7872AE24" w14:textId="124C711F" w:rsidR="00067FBE" w:rsidRPr="00D11951" w:rsidRDefault="00067FBE" w:rsidP="00067F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Managers</w:t>
            </w:r>
          </w:p>
        </w:tc>
        <w:tc>
          <w:tcPr>
            <w:tcW w:w="1879" w:type="dxa"/>
          </w:tcPr>
          <w:p w14:paraId="628F912A" w14:textId="199C5F25" w:rsidR="00067FBE" w:rsidRPr="00D11951" w:rsidRDefault="00067FBE" w:rsidP="00067F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 of their teams and regular reinforcement of the guidelines</w:t>
            </w:r>
          </w:p>
        </w:tc>
      </w:tr>
      <w:tr w:rsidR="00D11951" w:rsidRPr="00D11951" w14:paraId="4D0295FE" w14:textId="77777777" w:rsidTr="007369C6">
        <w:tc>
          <w:tcPr>
            <w:tcW w:w="2182" w:type="dxa"/>
          </w:tcPr>
          <w:p w14:paraId="654EAFC5" w14:textId="3CF02364" w:rsidR="00D11951" w:rsidRPr="00D11951" w:rsidRDefault="00D11951" w:rsidP="00D11951">
            <w:pPr>
              <w:pStyle w:val="Pa1"/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Transmission of Coronavirus from infected persons</w:t>
            </w:r>
          </w:p>
        </w:tc>
        <w:tc>
          <w:tcPr>
            <w:tcW w:w="1782" w:type="dxa"/>
          </w:tcPr>
          <w:p w14:paraId="02CCB1D4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Staff, agency staff, contractors, suppliers and delivery drivers, visitors, clients, public. </w:t>
            </w:r>
          </w:p>
          <w:p w14:paraId="01CECE69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A0A4F" w14:textId="75D1550E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Clinically extremely vulnerable, clinically vulnerable and other those with other vulnerable characteristics (ref further information).</w:t>
            </w:r>
          </w:p>
        </w:tc>
        <w:tc>
          <w:tcPr>
            <w:tcW w:w="2410" w:type="dxa"/>
            <w:gridSpan w:val="2"/>
          </w:tcPr>
          <w:p w14:paraId="7854165F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Contamination from direct contact leading to ill health or fatality due to exposure to harmful bacteria and viruses. </w:t>
            </w:r>
          </w:p>
          <w:p w14:paraId="7A2A4832" w14:textId="4CEB29C8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Anxiety due to fear of exposure or new procedures and behaviours.</w:t>
            </w:r>
          </w:p>
        </w:tc>
        <w:tc>
          <w:tcPr>
            <w:tcW w:w="4111" w:type="dxa"/>
            <w:gridSpan w:val="2"/>
          </w:tcPr>
          <w:p w14:paraId="21F6ECD6" w14:textId="12BEA776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No-one will attend the workplace if they are displaying symptoms of COVID-19.</w:t>
            </w:r>
          </w:p>
          <w:p w14:paraId="26E7E322" w14:textId="47A7158E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They will be sent home and will be required to self-isolate. Testing arrangements will be made. </w:t>
            </w:r>
          </w:p>
          <w:p w14:paraId="07F3BC04" w14:textId="74275F7D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Staff must inform their line manager if they have been in the company or environment of anyone displaying symptoms. </w:t>
            </w:r>
          </w:p>
          <w:p w14:paraId="22240C00" w14:textId="68B739D9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Managers will report accordingly – public health, health and safety. </w:t>
            </w:r>
          </w:p>
          <w:p w14:paraId="32EA30CD" w14:textId="605F326E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Fatalities from COVID-19 are reportable under RIDDOR.</w:t>
            </w:r>
          </w:p>
          <w:p w14:paraId="3F1E839F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7763A" w14:textId="079FFCD6" w:rsidR="00D11951" w:rsidRPr="00AE2AD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AE2AD1">
              <w:rPr>
                <w:rFonts w:ascii="Arial" w:hAnsi="Arial" w:cs="Arial"/>
                <w:sz w:val="20"/>
                <w:szCs w:val="20"/>
              </w:rPr>
              <w:t>A trained fire warden will always be on site.</w:t>
            </w:r>
          </w:p>
          <w:p w14:paraId="217BC906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07AEF" w14:textId="27B8FA5D" w:rsidR="00D11951" w:rsidRPr="00D11951" w:rsidRDefault="00D11951" w:rsidP="00D450ED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First aiders use appropriate PPE and follow guidance. Casualties may also be required to wear face masks. </w:t>
            </w:r>
          </w:p>
          <w:p w14:paraId="209030A2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09BA7" w14:textId="2E4075CA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Managers will monitor the mental and physical health and wellbeing of staff and respond accordingly, with support from the Health Unit, Health and Safety, and Personnel teams. </w:t>
            </w:r>
          </w:p>
        </w:tc>
        <w:tc>
          <w:tcPr>
            <w:tcW w:w="709" w:type="dxa"/>
          </w:tcPr>
          <w:p w14:paraId="55002850" w14:textId="41D06646" w:rsidR="00D11951" w:rsidRPr="00D11951" w:rsidRDefault="00067FBE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" w:type="dxa"/>
          </w:tcPr>
          <w:p w14:paraId="02176C51" w14:textId="6E087380" w:rsidR="00D11951" w:rsidRPr="00D11951" w:rsidRDefault="00D11951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dxa"/>
          </w:tcPr>
          <w:p w14:paraId="57A31E70" w14:textId="0A4A66AD" w:rsidR="00D11951" w:rsidRPr="00D11951" w:rsidRDefault="00067FBE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72" w:type="dxa"/>
          </w:tcPr>
          <w:p w14:paraId="27D3A5AE" w14:textId="77777777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</w:tcPr>
          <w:p w14:paraId="7D87B968" w14:textId="6351A422" w:rsidR="00D11951" w:rsidRPr="00D11951" w:rsidRDefault="00067FBE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6" w:type="dxa"/>
          </w:tcPr>
          <w:p w14:paraId="5AE0C9A2" w14:textId="5543ED3C" w:rsidR="00D11951" w:rsidRPr="00D11951" w:rsidRDefault="00D11951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14:paraId="7CA4399E" w14:textId="382E71EA" w:rsidR="00D11951" w:rsidRPr="00D11951" w:rsidRDefault="00067FBE" w:rsidP="00D11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99" w:type="dxa"/>
          </w:tcPr>
          <w:p w14:paraId="43436692" w14:textId="6D3FC0B2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Facilities Manager </w:t>
            </w:r>
            <w:r w:rsidR="00067FBE">
              <w:rPr>
                <w:rFonts w:ascii="Arial" w:hAnsi="Arial" w:cs="Arial"/>
                <w:sz w:val="20"/>
                <w:szCs w:val="20"/>
              </w:rPr>
              <w:t>/ Team Managers</w:t>
            </w:r>
          </w:p>
        </w:tc>
        <w:tc>
          <w:tcPr>
            <w:tcW w:w="1879" w:type="dxa"/>
          </w:tcPr>
          <w:p w14:paraId="67DBEF61" w14:textId="1F93D9E4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 xml:space="preserve">Weekly discussions with staff. </w:t>
            </w:r>
          </w:p>
          <w:p w14:paraId="0BC2D8C4" w14:textId="09592BC0" w:rsidR="00D11951" w:rsidRPr="00D11951" w:rsidRDefault="00D11951" w:rsidP="00D11951">
            <w:pPr>
              <w:rPr>
                <w:rFonts w:ascii="Arial" w:hAnsi="Arial" w:cs="Arial"/>
                <w:sz w:val="20"/>
                <w:szCs w:val="20"/>
              </w:rPr>
            </w:pPr>
            <w:r w:rsidRPr="00D11951">
              <w:rPr>
                <w:rFonts w:ascii="Arial" w:hAnsi="Arial" w:cs="Arial"/>
                <w:sz w:val="20"/>
                <w:szCs w:val="20"/>
              </w:rPr>
              <w:t>Incident reporting and investigation.</w:t>
            </w:r>
          </w:p>
        </w:tc>
      </w:tr>
    </w:tbl>
    <w:p w14:paraId="0E3C985D" w14:textId="57F6B530" w:rsidR="000E0952" w:rsidRDefault="000E09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7301EDE" w14:textId="77777777" w:rsidR="00A21880" w:rsidRPr="00D11951" w:rsidRDefault="00A21880" w:rsidP="00A82569">
      <w:pPr>
        <w:rPr>
          <w:rFonts w:ascii="Arial" w:hAnsi="Arial" w:cs="Arial"/>
          <w:b/>
          <w:sz w:val="28"/>
          <w:szCs w:val="28"/>
        </w:rPr>
      </w:pPr>
    </w:p>
    <w:p w14:paraId="30E1D2D3" w14:textId="2A5B1EAB" w:rsidR="001B6776" w:rsidRPr="00D11951" w:rsidRDefault="001B6776" w:rsidP="00A82569">
      <w:pPr>
        <w:rPr>
          <w:rFonts w:ascii="Arial" w:hAnsi="Arial" w:cs="Arial"/>
          <w:b/>
          <w:sz w:val="28"/>
          <w:szCs w:val="28"/>
        </w:rPr>
      </w:pPr>
    </w:p>
    <w:p w14:paraId="1773F6D3" w14:textId="32CC8D4E" w:rsidR="00A82569" w:rsidRPr="00D11951" w:rsidRDefault="00A82569" w:rsidP="00A82569">
      <w:pPr>
        <w:rPr>
          <w:rFonts w:ascii="Arial" w:hAnsi="Arial" w:cs="Arial"/>
        </w:rPr>
      </w:pPr>
      <w:r w:rsidRPr="00D11951">
        <w:rPr>
          <w:rFonts w:ascii="Arial" w:hAnsi="Arial" w:cs="Arial"/>
          <w:b/>
          <w:sz w:val="28"/>
          <w:szCs w:val="28"/>
        </w:rPr>
        <w:t xml:space="preserve">Approach </w:t>
      </w:r>
      <w:r w:rsidR="0033229B" w:rsidRPr="00D11951">
        <w:rPr>
          <w:rFonts w:ascii="Arial" w:hAnsi="Arial" w:cs="Arial"/>
          <w:b/>
          <w:sz w:val="28"/>
          <w:szCs w:val="28"/>
        </w:rPr>
        <w:t>–</w:t>
      </w:r>
      <w:r w:rsidRPr="00D11951">
        <w:rPr>
          <w:rFonts w:ascii="Arial" w:hAnsi="Arial" w:cs="Arial"/>
          <w:b/>
          <w:sz w:val="28"/>
          <w:szCs w:val="28"/>
        </w:rPr>
        <w:t xml:space="preserve"> </w:t>
      </w:r>
      <w:r w:rsidR="0033229B" w:rsidRPr="00D11951">
        <w:rPr>
          <w:rFonts w:ascii="Arial" w:hAnsi="Arial" w:cs="Arial"/>
          <w:b/>
          <w:sz w:val="28"/>
          <w:szCs w:val="28"/>
        </w:rPr>
        <w:t xml:space="preserve">5 </w:t>
      </w:r>
      <w:r w:rsidRPr="00D11951">
        <w:rPr>
          <w:rFonts w:ascii="Arial" w:hAnsi="Arial" w:cs="Arial"/>
          <w:b/>
          <w:sz w:val="28"/>
          <w:szCs w:val="28"/>
        </w:rPr>
        <w:t xml:space="preserve">Steps to </w:t>
      </w:r>
      <w:r w:rsidR="0033229B" w:rsidRPr="00D11951">
        <w:rPr>
          <w:rFonts w:ascii="Arial" w:hAnsi="Arial" w:cs="Arial"/>
          <w:b/>
          <w:sz w:val="28"/>
          <w:szCs w:val="28"/>
        </w:rPr>
        <w:t>R</w:t>
      </w:r>
      <w:r w:rsidRPr="00D11951">
        <w:rPr>
          <w:rFonts w:ascii="Arial" w:hAnsi="Arial" w:cs="Arial"/>
          <w:b/>
          <w:sz w:val="28"/>
          <w:szCs w:val="28"/>
        </w:rPr>
        <w:t xml:space="preserve">isk </w:t>
      </w:r>
      <w:r w:rsidR="0033229B" w:rsidRPr="00D11951">
        <w:rPr>
          <w:rFonts w:ascii="Arial" w:hAnsi="Arial" w:cs="Arial"/>
          <w:b/>
          <w:sz w:val="28"/>
          <w:szCs w:val="28"/>
        </w:rPr>
        <w:t>A</w:t>
      </w:r>
      <w:r w:rsidRPr="00D11951">
        <w:rPr>
          <w:rFonts w:ascii="Arial" w:hAnsi="Arial" w:cs="Arial"/>
          <w:b/>
          <w:sz w:val="28"/>
          <w:szCs w:val="28"/>
        </w:rPr>
        <w:t>ssessment</w:t>
      </w:r>
      <w:r w:rsidRPr="00D11951">
        <w:rPr>
          <w:rFonts w:ascii="Arial" w:hAnsi="Arial" w:cs="Arial"/>
        </w:rPr>
        <w:t xml:space="preserve"> </w:t>
      </w:r>
      <w:hyperlink r:id="rId12" w:history="1">
        <w:r w:rsidRPr="00D11951">
          <w:rPr>
            <w:rStyle w:val="Hyperlink"/>
            <w:rFonts w:ascii="Arial" w:hAnsi="Arial" w:cs="Arial"/>
          </w:rPr>
          <w:t>https://www.hse.gov.uk/risk/controlling-risks.htm</w:t>
        </w:r>
      </w:hyperlink>
      <w:r w:rsidRPr="00D11951">
        <w:rPr>
          <w:rFonts w:ascii="Arial" w:hAnsi="Arial" w:cs="Arial"/>
        </w:rPr>
        <w:t xml:space="preserve"> </w:t>
      </w:r>
    </w:p>
    <w:p w14:paraId="7B79884F" w14:textId="2456600E" w:rsidR="001E5782" w:rsidRPr="00D11951" w:rsidRDefault="00A82569" w:rsidP="0065029F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D11951">
        <w:rPr>
          <w:rFonts w:ascii="Arial" w:hAnsi="Arial" w:cs="Arial"/>
          <w:sz w:val="22"/>
          <w:szCs w:val="22"/>
        </w:rPr>
        <w:t>Identify the hazards</w:t>
      </w:r>
    </w:p>
    <w:p w14:paraId="2ED667AD" w14:textId="77777777" w:rsidR="001E5782" w:rsidRPr="00D11951" w:rsidRDefault="000F06A4" w:rsidP="0065029F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D11951">
        <w:rPr>
          <w:rFonts w:ascii="Arial" w:hAnsi="Arial" w:cs="Arial"/>
          <w:sz w:val="22"/>
          <w:szCs w:val="22"/>
        </w:rPr>
        <w:t>Decide who might be harmed and how</w:t>
      </w:r>
    </w:p>
    <w:p w14:paraId="616B6F1C" w14:textId="11DC1088" w:rsidR="001E5782" w:rsidRPr="00D11951" w:rsidRDefault="000F06A4" w:rsidP="0065029F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D11951">
        <w:rPr>
          <w:rFonts w:ascii="Arial" w:hAnsi="Arial" w:cs="Arial"/>
          <w:sz w:val="22"/>
          <w:szCs w:val="22"/>
        </w:rPr>
        <w:t>Evaluate the risks and decide on precautions</w:t>
      </w:r>
    </w:p>
    <w:p w14:paraId="033E8F17" w14:textId="77777777" w:rsidR="00892EC0" w:rsidRPr="00D11951" w:rsidRDefault="00892EC0" w:rsidP="0065029F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418"/>
        <w:gridCol w:w="1417"/>
        <w:gridCol w:w="1560"/>
        <w:gridCol w:w="1417"/>
        <w:gridCol w:w="1701"/>
      </w:tblGrid>
      <w:tr w:rsidR="00892EC0" w:rsidRPr="00D11951" w14:paraId="34DD2675" w14:textId="77777777" w:rsidTr="00D43D38">
        <w:trPr>
          <w:trHeight w:val="2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A5BAB" w14:textId="77777777" w:rsidR="00892EC0" w:rsidRPr="00D11951" w:rsidRDefault="00892EC0" w:rsidP="00D43D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Likelihood: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6B564F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1</w:t>
            </w:r>
          </w:p>
          <w:p w14:paraId="6EDAEE76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Times New Roman" w:hAnsi="Arial" w:cs="Arial"/>
                <w:color w:val="000000" w:themeColor="text1"/>
                <w:kern w:val="24"/>
                <w:lang w:eastAsia="en-GB"/>
              </w:rPr>
              <w:t>Very          Unlikely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FB15EF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2</w:t>
            </w:r>
          </w:p>
          <w:p w14:paraId="3E854F69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Times New Roman" w:hAnsi="Arial" w:cs="Arial"/>
                <w:color w:val="000000" w:themeColor="text1"/>
                <w:kern w:val="24"/>
                <w:lang w:eastAsia="en-GB"/>
              </w:rPr>
              <w:t>Unlikely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4443F7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3</w:t>
            </w:r>
          </w:p>
          <w:p w14:paraId="24F025E3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GB"/>
              </w:rPr>
            </w:pPr>
            <w:r w:rsidRPr="00D11951">
              <w:rPr>
                <w:rFonts w:ascii="Arial" w:eastAsia="Times New Roman" w:hAnsi="Arial" w:cs="Arial"/>
                <w:color w:val="000000" w:themeColor="text1"/>
                <w:kern w:val="24"/>
                <w:lang w:eastAsia="en-GB"/>
              </w:rPr>
              <w:t>Fairly</w:t>
            </w:r>
          </w:p>
          <w:p w14:paraId="2BEA300F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Times New Roman" w:hAnsi="Arial" w:cs="Arial"/>
                <w:color w:val="000000" w:themeColor="text1"/>
                <w:kern w:val="24"/>
                <w:lang w:eastAsia="en-GB"/>
              </w:rPr>
              <w:t>Likely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428AF0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4</w:t>
            </w:r>
          </w:p>
          <w:p w14:paraId="5DD8EAB5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Times New Roman" w:hAnsi="Arial" w:cs="Arial"/>
                <w:color w:val="000000" w:themeColor="text1"/>
                <w:kern w:val="24"/>
                <w:lang w:eastAsia="en-GB"/>
              </w:rPr>
              <w:t>Likely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B11391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5</w:t>
            </w:r>
          </w:p>
          <w:p w14:paraId="55489E81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GB"/>
              </w:rPr>
            </w:pPr>
            <w:r w:rsidRPr="00D11951">
              <w:rPr>
                <w:rFonts w:ascii="Arial" w:eastAsia="Times New Roman" w:hAnsi="Arial" w:cs="Arial"/>
                <w:color w:val="000000" w:themeColor="text1"/>
                <w:kern w:val="24"/>
                <w:lang w:eastAsia="en-GB"/>
              </w:rPr>
              <w:t>Very</w:t>
            </w:r>
          </w:p>
          <w:p w14:paraId="5DF5AC3A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Times New Roman" w:hAnsi="Arial" w:cs="Arial"/>
                <w:color w:val="000000" w:themeColor="text1"/>
                <w:kern w:val="24"/>
                <w:lang w:eastAsia="en-GB"/>
              </w:rPr>
              <w:t>Likely</w:t>
            </w:r>
          </w:p>
        </w:tc>
      </w:tr>
      <w:tr w:rsidR="00892EC0" w:rsidRPr="00D11951" w14:paraId="166F4B85" w14:textId="77777777" w:rsidTr="00D43D38">
        <w:trPr>
          <w:trHeight w:val="246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913DF" w14:textId="77777777" w:rsidR="00892EC0" w:rsidRPr="00D11951" w:rsidRDefault="00892EC0" w:rsidP="00D43D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 xml:space="preserve">Consequences: </w:t>
            </w:r>
          </w:p>
        </w:tc>
        <w:tc>
          <w:tcPr>
            <w:tcW w:w="7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1C22CA" w14:textId="77777777" w:rsidR="00892EC0" w:rsidRPr="00D11951" w:rsidRDefault="00892EC0" w:rsidP="00D43D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92EC0" w:rsidRPr="00D11951" w14:paraId="79A3AAFC" w14:textId="77777777" w:rsidTr="00D43D38">
        <w:trPr>
          <w:trHeight w:val="2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E044" w14:textId="77777777" w:rsidR="00892EC0" w:rsidRPr="00D11951" w:rsidRDefault="00892EC0" w:rsidP="00D43D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5. Catastrophic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7E54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30607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0626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FFFFFF" w:themeColor="background1"/>
                <w:kern w:val="24"/>
                <w:lang w:eastAsia="en-GB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79DD8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FFFFFF" w:themeColor="background1"/>
                <w:kern w:val="24"/>
                <w:lang w:eastAsia="en-GB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F5099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FFFFFF" w:themeColor="background1"/>
                <w:kern w:val="24"/>
                <w:lang w:eastAsia="en-GB"/>
              </w:rPr>
              <w:t>25</w:t>
            </w:r>
          </w:p>
        </w:tc>
      </w:tr>
      <w:tr w:rsidR="00892EC0" w:rsidRPr="00D11951" w14:paraId="4EF1E0D9" w14:textId="77777777" w:rsidTr="00D43D38">
        <w:trPr>
          <w:trHeight w:val="2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38899" w14:textId="77777777" w:rsidR="00892EC0" w:rsidRPr="00D11951" w:rsidRDefault="00892EC0" w:rsidP="00D43D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4. Major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C2395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DE857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729F2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FFFFFF" w:themeColor="background1"/>
                <w:kern w:val="24"/>
                <w:lang w:eastAsia="en-GB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08AB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FFFFFF" w:themeColor="background1"/>
                <w:kern w:val="24"/>
                <w:lang w:eastAsia="en-GB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68D92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FFFFFF" w:themeColor="background1"/>
                <w:kern w:val="24"/>
                <w:lang w:eastAsia="en-GB"/>
              </w:rPr>
              <w:t>20</w:t>
            </w:r>
          </w:p>
        </w:tc>
      </w:tr>
      <w:tr w:rsidR="00892EC0" w:rsidRPr="00D11951" w14:paraId="7DFE0B64" w14:textId="77777777" w:rsidTr="00D43D38">
        <w:trPr>
          <w:trHeight w:val="2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BB143" w14:textId="77777777" w:rsidR="00892EC0" w:rsidRPr="00D11951" w:rsidRDefault="00892EC0" w:rsidP="00D43D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 xml:space="preserve">3. Moderate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C154E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A337E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40AA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9612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FFFFFF" w:themeColor="background1"/>
                <w:kern w:val="24"/>
                <w:lang w:eastAsia="en-GB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901FC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FFFFFF" w:themeColor="background1"/>
                <w:kern w:val="24"/>
                <w:lang w:eastAsia="en-GB"/>
              </w:rPr>
              <w:t>15</w:t>
            </w:r>
          </w:p>
        </w:tc>
      </w:tr>
      <w:tr w:rsidR="00892EC0" w:rsidRPr="00D11951" w14:paraId="73D6DCFA" w14:textId="77777777" w:rsidTr="00D43D38">
        <w:trPr>
          <w:trHeight w:val="2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7FC48" w14:textId="77777777" w:rsidR="00892EC0" w:rsidRPr="00D11951" w:rsidRDefault="00892EC0" w:rsidP="00D43D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 xml:space="preserve">2. Minor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620DC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7756F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F12D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11AA0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72657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10</w:t>
            </w:r>
          </w:p>
        </w:tc>
      </w:tr>
      <w:tr w:rsidR="00892EC0" w:rsidRPr="00D11951" w14:paraId="3948A0FD" w14:textId="77777777" w:rsidTr="00D43D38">
        <w:trPr>
          <w:trHeight w:val="2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848F3" w14:textId="77777777" w:rsidR="00892EC0" w:rsidRPr="00D11951" w:rsidRDefault="00892EC0" w:rsidP="00D43D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1. Insignificant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35BEF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AA881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F3E0C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C1C64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9ED7C" w14:textId="77777777" w:rsidR="00892EC0" w:rsidRPr="00D11951" w:rsidRDefault="00892EC0" w:rsidP="00D43D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5</w:t>
            </w:r>
          </w:p>
        </w:tc>
      </w:tr>
    </w:tbl>
    <w:p w14:paraId="3254D5D0" w14:textId="77777777" w:rsidR="00892EC0" w:rsidRPr="00D11951" w:rsidRDefault="00892EC0" w:rsidP="00892EC0">
      <w:pPr>
        <w:pStyle w:val="ListParagraph"/>
        <w:rPr>
          <w:rFonts w:ascii="Arial" w:hAnsi="Arial" w:cs="Arial"/>
          <w:sz w:val="22"/>
          <w:szCs w:val="22"/>
        </w:rPr>
      </w:pPr>
    </w:p>
    <w:p w14:paraId="759168B5" w14:textId="77777777" w:rsidR="00892EC0" w:rsidRPr="00D11951" w:rsidRDefault="00892EC0" w:rsidP="00892EC0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-2395"/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8093"/>
      </w:tblGrid>
      <w:tr w:rsidR="00892EC0" w:rsidRPr="00D11951" w14:paraId="7827B935" w14:textId="77777777" w:rsidTr="00D43D38">
        <w:trPr>
          <w:trHeight w:val="25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E3AF" w14:textId="77777777" w:rsidR="00892EC0" w:rsidRPr="00D11951" w:rsidRDefault="00892EC0" w:rsidP="00D43D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FFFFFF" w:themeColor="background1"/>
                <w:kern w:val="24"/>
                <w:lang w:eastAsia="en-GB"/>
              </w:rPr>
              <w:t>20-25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D9B33" w14:textId="77777777" w:rsidR="00892EC0" w:rsidRPr="00D11951" w:rsidRDefault="00892EC0" w:rsidP="00D43D3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b/>
                <w:color w:val="222222"/>
                <w:kern w:val="24"/>
                <w:lang w:eastAsia="en-GB"/>
              </w:rPr>
              <w:t>Stop</w:t>
            </w:r>
            <w:r w:rsidRPr="00D11951">
              <w:rPr>
                <w:rFonts w:ascii="Arial" w:eastAsia="Calibri" w:hAnsi="Arial" w:cs="Arial"/>
                <w:color w:val="222222"/>
                <w:kern w:val="24"/>
                <w:lang w:eastAsia="en-GB"/>
              </w:rPr>
              <w:t xml:space="preserve"> – stop activity and take immediate action</w:t>
            </w:r>
          </w:p>
        </w:tc>
      </w:tr>
      <w:tr w:rsidR="00892EC0" w:rsidRPr="00D11951" w14:paraId="7CB247C2" w14:textId="77777777" w:rsidTr="00D43D38">
        <w:trPr>
          <w:trHeight w:val="64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9239C" w14:textId="77777777" w:rsidR="00892EC0" w:rsidRPr="00D11951" w:rsidRDefault="00892EC0" w:rsidP="00D43D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FFFFFF" w:themeColor="background1"/>
                <w:kern w:val="24"/>
                <w:lang w:eastAsia="en-GB"/>
              </w:rPr>
              <w:t>15-19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7ED2A" w14:textId="77777777" w:rsidR="00892EC0" w:rsidRPr="00D11951" w:rsidRDefault="00892EC0" w:rsidP="00D43D3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b/>
                <w:color w:val="222222"/>
                <w:kern w:val="24"/>
                <w:lang w:eastAsia="en-GB"/>
              </w:rPr>
              <w:t>Urgent action</w:t>
            </w:r>
            <w:r w:rsidRPr="00D11951">
              <w:rPr>
                <w:rFonts w:ascii="Arial" w:eastAsia="Calibri" w:hAnsi="Arial" w:cs="Arial"/>
                <w:color w:val="222222"/>
                <w:kern w:val="24"/>
                <w:lang w:eastAsia="en-GB"/>
              </w:rPr>
              <w:t xml:space="preserve"> – take immediate action and stop activity if necessary, maintain existing controls rigorously</w:t>
            </w:r>
          </w:p>
        </w:tc>
      </w:tr>
      <w:tr w:rsidR="00892EC0" w:rsidRPr="00D11951" w14:paraId="0A3E441F" w14:textId="77777777" w:rsidTr="00D43D38">
        <w:trPr>
          <w:trHeight w:val="25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7E612" w14:textId="77777777" w:rsidR="00892EC0" w:rsidRPr="00D11951" w:rsidRDefault="00892EC0" w:rsidP="00D43D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11-14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21F79" w14:textId="77777777" w:rsidR="00892EC0" w:rsidRPr="00D11951" w:rsidRDefault="00892EC0" w:rsidP="00D43D3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b/>
                <w:color w:val="222222"/>
                <w:kern w:val="24"/>
                <w:lang w:eastAsia="en-GB"/>
              </w:rPr>
              <w:t>Action</w:t>
            </w:r>
            <w:r w:rsidRPr="00D11951">
              <w:rPr>
                <w:rFonts w:ascii="Arial" w:eastAsia="Calibri" w:hAnsi="Arial" w:cs="Arial"/>
                <w:color w:val="222222"/>
                <w:kern w:val="24"/>
                <w:lang w:eastAsia="en-GB"/>
              </w:rPr>
              <w:t xml:space="preserve"> – improve within specified timescale</w:t>
            </w:r>
          </w:p>
        </w:tc>
      </w:tr>
      <w:tr w:rsidR="00892EC0" w:rsidRPr="00D11951" w14:paraId="66C213FB" w14:textId="77777777" w:rsidTr="00D43D38">
        <w:trPr>
          <w:trHeight w:val="38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8009A" w14:textId="77777777" w:rsidR="00892EC0" w:rsidRPr="00D11951" w:rsidRDefault="00892EC0" w:rsidP="00D43D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6-10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BD548" w14:textId="77777777" w:rsidR="00892EC0" w:rsidRPr="00D11951" w:rsidRDefault="00892EC0" w:rsidP="00D43D3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b/>
                <w:color w:val="222222"/>
                <w:kern w:val="24"/>
                <w:lang w:eastAsia="en-GB"/>
              </w:rPr>
              <w:t>Monitor</w:t>
            </w:r>
            <w:r w:rsidRPr="00D11951">
              <w:rPr>
                <w:rFonts w:ascii="Arial" w:eastAsia="Calibri" w:hAnsi="Arial" w:cs="Arial"/>
                <w:color w:val="222222"/>
                <w:kern w:val="24"/>
                <w:lang w:eastAsia="en-GB"/>
              </w:rPr>
              <w:t xml:space="preserve"> – look to improve at next review or if there is a significant change</w:t>
            </w:r>
          </w:p>
        </w:tc>
      </w:tr>
      <w:tr w:rsidR="00892EC0" w:rsidRPr="00D11951" w14:paraId="11AA3523" w14:textId="77777777" w:rsidTr="00D43D38">
        <w:trPr>
          <w:trHeight w:val="5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56272" w14:textId="77777777" w:rsidR="00892EC0" w:rsidRPr="00D11951" w:rsidRDefault="00892EC0" w:rsidP="00D43D3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color w:val="000000" w:themeColor="text1"/>
                <w:kern w:val="24"/>
                <w:lang w:eastAsia="en-GB"/>
              </w:rPr>
              <w:t>1-5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E7639" w14:textId="77777777" w:rsidR="00892EC0" w:rsidRPr="00D11951" w:rsidRDefault="00892EC0" w:rsidP="00D43D3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11951">
              <w:rPr>
                <w:rFonts w:ascii="Arial" w:eastAsia="Calibri" w:hAnsi="Arial" w:cs="Arial"/>
                <w:b/>
                <w:color w:val="222222"/>
                <w:kern w:val="24"/>
                <w:lang w:eastAsia="en-GB"/>
              </w:rPr>
              <w:t>No action</w:t>
            </w:r>
            <w:r w:rsidRPr="00D11951">
              <w:rPr>
                <w:rFonts w:ascii="Arial" w:eastAsia="Calibri" w:hAnsi="Arial" w:cs="Arial"/>
                <w:color w:val="222222"/>
                <w:kern w:val="24"/>
                <w:lang w:eastAsia="en-GB"/>
              </w:rPr>
              <w:t xml:space="preserve"> – no further action but ensure controls are maintained and reviewed</w:t>
            </w:r>
          </w:p>
        </w:tc>
      </w:tr>
    </w:tbl>
    <w:p w14:paraId="20680C34" w14:textId="0E4DCE47" w:rsidR="00B421AE" w:rsidRPr="00D11951" w:rsidRDefault="0003645A" w:rsidP="0065029F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D11951">
        <w:rPr>
          <w:rFonts w:ascii="Arial" w:hAnsi="Arial" w:cs="Arial"/>
          <w:sz w:val="22"/>
          <w:szCs w:val="22"/>
        </w:rPr>
        <w:t>Record your significant findings</w:t>
      </w:r>
    </w:p>
    <w:p w14:paraId="4173144F" w14:textId="71B1097B" w:rsidR="005A2114" w:rsidRDefault="001E5782" w:rsidP="00E2644E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D11951">
        <w:rPr>
          <w:rFonts w:ascii="Arial" w:hAnsi="Arial" w:cs="Arial"/>
          <w:sz w:val="22"/>
          <w:szCs w:val="22"/>
        </w:rPr>
        <w:t>Review your assessment and update</w:t>
      </w:r>
      <w:r w:rsidR="0065029F" w:rsidRPr="00D11951">
        <w:rPr>
          <w:rFonts w:ascii="Arial" w:hAnsi="Arial" w:cs="Arial"/>
          <w:sz w:val="22"/>
          <w:szCs w:val="22"/>
        </w:rPr>
        <w:t>,</w:t>
      </w:r>
      <w:r w:rsidRPr="00D11951">
        <w:rPr>
          <w:rFonts w:ascii="Arial" w:hAnsi="Arial" w:cs="Arial"/>
          <w:sz w:val="22"/>
          <w:szCs w:val="22"/>
        </w:rPr>
        <w:t xml:space="preserve"> if necessary</w:t>
      </w:r>
      <w:r w:rsidR="00E40063" w:rsidRPr="00D11951">
        <w:rPr>
          <w:rFonts w:ascii="Arial" w:hAnsi="Arial" w:cs="Arial"/>
          <w:sz w:val="22"/>
          <w:szCs w:val="22"/>
        </w:rPr>
        <w:t>.</w:t>
      </w:r>
    </w:p>
    <w:p w14:paraId="2FC59A09" w14:textId="52A52A81" w:rsidR="00551C8B" w:rsidRDefault="00551C8B" w:rsidP="00551C8B">
      <w:pPr>
        <w:spacing w:line="276" w:lineRule="auto"/>
      </w:pPr>
    </w:p>
    <w:p w14:paraId="255C8742" w14:textId="3F180B85" w:rsidR="00551C8B" w:rsidRDefault="00551C8B" w:rsidP="00551C8B">
      <w:pPr>
        <w:spacing w:line="276" w:lineRule="auto"/>
      </w:pPr>
    </w:p>
    <w:p w14:paraId="187EC25D" w14:textId="63E89782" w:rsidR="00551C8B" w:rsidRDefault="00551C8B" w:rsidP="00551C8B">
      <w:pPr>
        <w:spacing w:line="276" w:lineRule="auto"/>
      </w:pPr>
    </w:p>
    <w:p w14:paraId="6D093C80" w14:textId="1B90DEA3" w:rsidR="00551C8B" w:rsidRDefault="00551C8B" w:rsidP="00551C8B">
      <w:pPr>
        <w:spacing w:line="276" w:lineRule="auto"/>
      </w:pPr>
    </w:p>
    <w:p w14:paraId="1FB9D72D" w14:textId="63FF07AC" w:rsidR="00551C8B" w:rsidRDefault="00551C8B" w:rsidP="00551C8B">
      <w:pPr>
        <w:spacing w:line="276" w:lineRule="auto"/>
      </w:pPr>
    </w:p>
    <w:p w14:paraId="49D63271" w14:textId="77777777" w:rsidR="00551C8B" w:rsidRPr="00551C8B" w:rsidRDefault="00551C8B" w:rsidP="00551C8B">
      <w:pPr>
        <w:spacing w:line="276" w:lineRule="auto"/>
        <w:rPr>
          <w:rFonts w:ascii="Arial" w:hAnsi="Arial" w:cs="Arial"/>
        </w:rPr>
      </w:pPr>
    </w:p>
    <w:sectPr w:rsidR="00551C8B" w:rsidRPr="00551C8B" w:rsidSect="00E42D5F">
      <w:headerReference w:type="default" r:id="rId13"/>
      <w:footerReference w:type="default" r:id="rId14"/>
      <w:headerReference w:type="first" r:id="rId15"/>
      <w:footerReference w:type="first" r:id="rId1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E727D" w14:textId="77777777" w:rsidR="008434BB" w:rsidRDefault="008434BB" w:rsidP="00446E47">
      <w:pPr>
        <w:spacing w:after="0" w:line="240" w:lineRule="auto"/>
      </w:pPr>
      <w:r>
        <w:separator/>
      </w:r>
    </w:p>
  </w:endnote>
  <w:endnote w:type="continuationSeparator" w:id="0">
    <w:p w14:paraId="4484B6DC" w14:textId="77777777" w:rsidR="008434BB" w:rsidRDefault="008434BB" w:rsidP="0044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 Medium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93B12" w14:textId="38A07BE9" w:rsidR="002F2B8C" w:rsidRPr="00304B80" w:rsidRDefault="002F2B8C">
    <w:pPr>
      <w:pStyle w:val="Footer"/>
      <w:rPr>
        <w:rFonts w:ascii="Arial" w:hAnsi="Arial" w:cs="Arial"/>
        <w:i/>
        <w:color w:val="A6A6A6" w:themeColor="background1" w:themeShade="A6"/>
        <w:sz w:val="16"/>
        <w:szCs w:val="16"/>
      </w:rPr>
    </w:pP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>RiskandAudit-H&amp;S-REV1-06/2020</w:t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r w:rsidRPr="00304B80">
      <w:rPr>
        <w:rFonts w:ascii="Arial" w:hAnsi="Arial" w:cs="Arial"/>
        <w:i/>
        <w:color w:val="A6A6A6" w:themeColor="background1" w:themeShade="A6"/>
        <w:sz w:val="16"/>
        <w:szCs w:val="16"/>
      </w:rPr>
      <w:tab/>
    </w:r>
    <w:sdt>
      <w:sdtPr>
        <w:rPr>
          <w:rFonts w:ascii="Arial" w:hAnsi="Arial" w:cs="Arial"/>
          <w:i/>
          <w:color w:val="A6A6A6" w:themeColor="background1" w:themeShade="A6"/>
          <w:sz w:val="16"/>
          <w:szCs w:val="16"/>
        </w:rPr>
        <w:id w:val="-12767164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04B80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fldChar w:fldCharType="begin"/>
        </w:r>
        <w:r w:rsidRPr="00304B80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instrText xml:space="preserve"> PAGE   \* MERGEFORMAT </w:instrText>
        </w:r>
        <w:r w:rsidRPr="00304B80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fldChar w:fldCharType="separate"/>
        </w:r>
        <w:r w:rsidR="00E6417A">
          <w:rPr>
            <w:rFonts w:ascii="Arial" w:hAnsi="Arial" w:cs="Arial"/>
            <w:i/>
            <w:noProof/>
            <w:color w:val="A6A6A6" w:themeColor="background1" w:themeShade="A6"/>
            <w:sz w:val="16"/>
            <w:szCs w:val="16"/>
          </w:rPr>
          <w:t>2</w:t>
        </w:r>
        <w:r w:rsidRPr="00304B80">
          <w:rPr>
            <w:rFonts w:ascii="Arial" w:hAnsi="Arial" w:cs="Arial"/>
            <w:i/>
            <w:noProof/>
            <w:color w:val="A6A6A6" w:themeColor="background1" w:themeShade="A6"/>
            <w:sz w:val="16"/>
            <w:szCs w:val="16"/>
          </w:rPr>
          <w:fldChar w:fldCharType="end"/>
        </w:r>
      </w:sdtContent>
    </w:sdt>
  </w:p>
  <w:p w14:paraId="52E034ED" w14:textId="77777777" w:rsidR="002F2B8C" w:rsidRDefault="002F2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7E728" w14:textId="55F2FC43" w:rsidR="002F2B8C" w:rsidRPr="00C34C0D" w:rsidRDefault="002F2B8C" w:rsidP="00C34C0D">
    <w:pPr>
      <w:pStyle w:val="Footer"/>
    </w:pPr>
    <w:r w:rsidRPr="00C34C0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74FDB" w14:textId="77777777" w:rsidR="008434BB" w:rsidRDefault="008434BB" w:rsidP="00446E47">
      <w:pPr>
        <w:spacing w:after="0" w:line="240" w:lineRule="auto"/>
      </w:pPr>
      <w:bookmarkStart w:id="0" w:name="_Hlk43726097"/>
      <w:bookmarkEnd w:id="0"/>
      <w:r>
        <w:separator/>
      </w:r>
    </w:p>
  </w:footnote>
  <w:footnote w:type="continuationSeparator" w:id="0">
    <w:p w14:paraId="17377476" w14:textId="77777777" w:rsidR="008434BB" w:rsidRDefault="008434BB" w:rsidP="0044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32C6" w14:textId="27F3AC9A" w:rsidR="002F2B8C" w:rsidRDefault="002F2B8C">
    <w:pPr>
      <w:pStyle w:val="Header"/>
    </w:pPr>
    <w:r w:rsidRPr="005B7DC8">
      <w:rPr>
        <w:noProof/>
      </w:rPr>
      <w:drawing>
        <wp:anchor distT="0" distB="0" distL="114300" distR="114300" simplePos="0" relativeHeight="251661312" behindDoc="0" locked="0" layoutInCell="1" allowOverlap="1" wp14:anchorId="14A03E05" wp14:editId="4A315FAB">
          <wp:simplePos x="0" y="0"/>
          <wp:positionH relativeFrom="margin">
            <wp:align>left</wp:align>
          </wp:positionH>
          <wp:positionV relativeFrom="paragraph">
            <wp:posOffset>132080</wp:posOffset>
          </wp:positionV>
          <wp:extent cx="2021565" cy="3429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56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659B4F" w14:textId="00FA935B" w:rsidR="002F2B8C" w:rsidRDefault="002F2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02714" w14:textId="633012A6" w:rsidR="002F2B8C" w:rsidRDefault="002F2B8C" w:rsidP="00F470F4">
    <w:pPr>
      <w:tabs>
        <w:tab w:val="left" w:pos="1488"/>
      </w:tabs>
      <w:rPr>
        <w:noProof/>
        <w:color w:val="0000FF"/>
        <w:sz w:val="40"/>
        <w:szCs w:val="40"/>
        <w:lang w:eastAsia="en-GB"/>
      </w:rPr>
    </w:pPr>
    <w:r>
      <w:rPr>
        <w:noProof/>
        <w:color w:val="0000FF"/>
        <w:sz w:val="40"/>
        <w:szCs w:val="40"/>
        <w:lang w:eastAsia="en-GB"/>
      </w:rPr>
      <w:tab/>
    </w:r>
  </w:p>
  <w:p w14:paraId="4338236D" w14:textId="77777777" w:rsidR="002F2B8C" w:rsidRPr="00C42720" w:rsidRDefault="002F2B8C" w:rsidP="00446E47">
    <w:pPr>
      <w:pStyle w:val="Header"/>
    </w:pPr>
  </w:p>
  <w:p w14:paraId="5BB3DB6C" w14:textId="77777777" w:rsidR="002F2B8C" w:rsidRDefault="002F2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967"/>
    <w:multiLevelType w:val="hybridMultilevel"/>
    <w:tmpl w:val="51602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913"/>
    <w:multiLevelType w:val="hybridMultilevel"/>
    <w:tmpl w:val="BA6A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03FA"/>
    <w:multiLevelType w:val="hybridMultilevel"/>
    <w:tmpl w:val="9E302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86299"/>
    <w:multiLevelType w:val="multilevel"/>
    <w:tmpl w:val="B356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317944"/>
    <w:multiLevelType w:val="hybridMultilevel"/>
    <w:tmpl w:val="70B8C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364BB"/>
    <w:multiLevelType w:val="hybridMultilevel"/>
    <w:tmpl w:val="34285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F98D1"/>
    <w:multiLevelType w:val="hybridMultilevel"/>
    <w:tmpl w:val="A4D8F9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2D55861"/>
    <w:multiLevelType w:val="hybridMultilevel"/>
    <w:tmpl w:val="707C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9690D"/>
    <w:multiLevelType w:val="hybridMultilevel"/>
    <w:tmpl w:val="DFAA0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23D08"/>
    <w:multiLevelType w:val="hybridMultilevel"/>
    <w:tmpl w:val="1D36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A6712"/>
    <w:multiLevelType w:val="multilevel"/>
    <w:tmpl w:val="C51A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DF10EF"/>
    <w:multiLevelType w:val="hybridMultilevel"/>
    <w:tmpl w:val="9AF06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47"/>
    <w:rsid w:val="00000D23"/>
    <w:rsid w:val="00001529"/>
    <w:rsid w:val="00003ADE"/>
    <w:rsid w:val="0000665F"/>
    <w:rsid w:val="00006C7A"/>
    <w:rsid w:val="00014731"/>
    <w:rsid w:val="00023266"/>
    <w:rsid w:val="000257E2"/>
    <w:rsid w:val="00031535"/>
    <w:rsid w:val="000317C9"/>
    <w:rsid w:val="00032126"/>
    <w:rsid w:val="00034BB3"/>
    <w:rsid w:val="0003645A"/>
    <w:rsid w:val="00036CF8"/>
    <w:rsid w:val="00036D57"/>
    <w:rsid w:val="00042AAA"/>
    <w:rsid w:val="00057366"/>
    <w:rsid w:val="00057767"/>
    <w:rsid w:val="0006626E"/>
    <w:rsid w:val="00067E1C"/>
    <w:rsid w:val="00067FBE"/>
    <w:rsid w:val="00073EE6"/>
    <w:rsid w:val="00083CA6"/>
    <w:rsid w:val="00085B88"/>
    <w:rsid w:val="000929AF"/>
    <w:rsid w:val="00096E35"/>
    <w:rsid w:val="000A04D8"/>
    <w:rsid w:val="000A0C39"/>
    <w:rsid w:val="000A1F9F"/>
    <w:rsid w:val="000A398E"/>
    <w:rsid w:val="000A5011"/>
    <w:rsid w:val="000A7CCB"/>
    <w:rsid w:val="000B0CD0"/>
    <w:rsid w:val="000B19BD"/>
    <w:rsid w:val="000B214D"/>
    <w:rsid w:val="000C1098"/>
    <w:rsid w:val="000D054A"/>
    <w:rsid w:val="000D0761"/>
    <w:rsid w:val="000E06EC"/>
    <w:rsid w:val="000E0952"/>
    <w:rsid w:val="000F0160"/>
    <w:rsid w:val="000F06A4"/>
    <w:rsid w:val="0011304B"/>
    <w:rsid w:val="00113821"/>
    <w:rsid w:val="00113BAE"/>
    <w:rsid w:val="00121002"/>
    <w:rsid w:val="0012496E"/>
    <w:rsid w:val="00124BDB"/>
    <w:rsid w:val="00124F70"/>
    <w:rsid w:val="00126DED"/>
    <w:rsid w:val="0012734B"/>
    <w:rsid w:val="00136CDE"/>
    <w:rsid w:val="00146EA7"/>
    <w:rsid w:val="001505E9"/>
    <w:rsid w:val="00157303"/>
    <w:rsid w:val="00157934"/>
    <w:rsid w:val="00162B99"/>
    <w:rsid w:val="0016355C"/>
    <w:rsid w:val="001710A7"/>
    <w:rsid w:val="0017117A"/>
    <w:rsid w:val="0017184B"/>
    <w:rsid w:val="00176D84"/>
    <w:rsid w:val="001775E2"/>
    <w:rsid w:val="00185ADD"/>
    <w:rsid w:val="00191581"/>
    <w:rsid w:val="001A0EAA"/>
    <w:rsid w:val="001A46BA"/>
    <w:rsid w:val="001A46EF"/>
    <w:rsid w:val="001A5287"/>
    <w:rsid w:val="001A6C11"/>
    <w:rsid w:val="001B0B94"/>
    <w:rsid w:val="001B6776"/>
    <w:rsid w:val="001C4A5C"/>
    <w:rsid w:val="001C55F8"/>
    <w:rsid w:val="001C715B"/>
    <w:rsid w:val="001D3C7E"/>
    <w:rsid w:val="001D4776"/>
    <w:rsid w:val="001D4BD2"/>
    <w:rsid w:val="001D76A4"/>
    <w:rsid w:val="001E5782"/>
    <w:rsid w:val="001E5C82"/>
    <w:rsid w:val="001E6FB2"/>
    <w:rsid w:val="001F1E65"/>
    <w:rsid w:val="002024AE"/>
    <w:rsid w:val="00203134"/>
    <w:rsid w:val="0020318D"/>
    <w:rsid w:val="0021141E"/>
    <w:rsid w:val="0021252A"/>
    <w:rsid w:val="00217890"/>
    <w:rsid w:val="00222973"/>
    <w:rsid w:val="00223403"/>
    <w:rsid w:val="00223500"/>
    <w:rsid w:val="00223C9A"/>
    <w:rsid w:val="0022744A"/>
    <w:rsid w:val="00231C8E"/>
    <w:rsid w:val="002436F7"/>
    <w:rsid w:val="00244626"/>
    <w:rsid w:val="002476F6"/>
    <w:rsid w:val="00247D0D"/>
    <w:rsid w:val="00247FC8"/>
    <w:rsid w:val="00253664"/>
    <w:rsid w:val="00254593"/>
    <w:rsid w:val="002549EA"/>
    <w:rsid w:val="00254F49"/>
    <w:rsid w:val="00272467"/>
    <w:rsid w:val="00273984"/>
    <w:rsid w:val="00280988"/>
    <w:rsid w:val="00280FDB"/>
    <w:rsid w:val="00292361"/>
    <w:rsid w:val="002A7E95"/>
    <w:rsid w:val="002B1F0F"/>
    <w:rsid w:val="002B35A7"/>
    <w:rsid w:val="002B65B5"/>
    <w:rsid w:val="002B7AFA"/>
    <w:rsid w:val="002C1343"/>
    <w:rsid w:val="002C3080"/>
    <w:rsid w:val="002C4B2F"/>
    <w:rsid w:val="002C6830"/>
    <w:rsid w:val="002C7567"/>
    <w:rsid w:val="002D32B2"/>
    <w:rsid w:val="002D61B4"/>
    <w:rsid w:val="002E0A65"/>
    <w:rsid w:val="002E6360"/>
    <w:rsid w:val="002F2B8C"/>
    <w:rsid w:val="002F4A05"/>
    <w:rsid w:val="00300734"/>
    <w:rsid w:val="00304B80"/>
    <w:rsid w:val="00304BC1"/>
    <w:rsid w:val="00312640"/>
    <w:rsid w:val="00316823"/>
    <w:rsid w:val="00320B66"/>
    <w:rsid w:val="003212F3"/>
    <w:rsid w:val="00323023"/>
    <w:rsid w:val="00326BC9"/>
    <w:rsid w:val="00326F6D"/>
    <w:rsid w:val="00327522"/>
    <w:rsid w:val="00330D9F"/>
    <w:rsid w:val="0033229B"/>
    <w:rsid w:val="003434FB"/>
    <w:rsid w:val="00351B70"/>
    <w:rsid w:val="00352D21"/>
    <w:rsid w:val="00355C6C"/>
    <w:rsid w:val="003578C2"/>
    <w:rsid w:val="0036216E"/>
    <w:rsid w:val="00364534"/>
    <w:rsid w:val="00364D42"/>
    <w:rsid w:val="00377F9C"/>
    <w:rsid w:val="0038109A"/>
    <w:rsid w:val="0039025C"/>
    <w:rsid w:val="003952A8"/>
    <w:rsid w:val="003A1FE9"/>
    <w:rsid w:val="003A253A"/>
    <w:rsid w:val="003A265E"/>
    <w:rsid w:val="003A4438"/>
    <w:rsid w:val="003A66DC"/>
    <w:rsid w:val="003B08B7"/>
    <w:rsid w:val="003B1E69"/>
    <w:rsid w:val="003B330C"/>
    <w:rsid w:val="003B5D1B"/>
    <w:rsid w:val="003C4D62"/>
    <w:rsid w:val="003C72A8"/>
    <w:rsid w:val="003D1B9E"/>
    <w:rsid w:val="003D1BDC"/>
    <w:rsid w:val="003D3EB3"/>
    <w:rsid w:val="003E60C5"/>
    <w:rsid w:val="003F132E"/>
    <w:rsid w:val="00403B31"/>
    <w:rsid w:val="00404F8B"/>
    <w:rsid w:val="00405F99"/>
    <w:rsid w:val="00406BC5"/>
    <w:rsid w:val="00407DA5"/>
    <w:rsid w:val="00431C99"/>
    <w:rsid w:val="00436792"/>
    <w:rsid w:val="00446E47"/>
    <w:rsid w:val="004518AD"/>
    <w:rsid w:val="0045501D"/>
    <w:rsid w:val="00456136"/>
    <w:rsid w:val="00460BBC"/>
    <w:rsid w:val="00461777"/>
    <w:rsid w:val="00463ECA"/>
    <w:rsid w:val="00466EDD"/>
    <w:rsid w:val="00473338"/>
    <w:rsid w:val="00480781"/>
    <w:rsid w:val="00480C15"/>
    <w:rsid w:val="00480FE5"/>
    <w:rsid w:val="00484FE1"/>
    <w:rsid w:val="0048693C"/>
    <w:rsid w:val="0048745F"/>
    <w:rsid w:val="0049009D"/>
    <w:rsid w:val="00491C12"/>
    <w:rsid w:val="00495785"/>
    <w:rsid w:val="00496372"/>
    <w:rsid w:val="004A1A92"/>
    <w:rsid w:val="004A2144"/>
    <w:rsid w:val="004A7B72"/>
    <w:rsid w:val="004C2AF9"/>
    <w:rsid w:val="004C2DDA"/>
    <w:rsid w:val="004C5BE9"/>
    <w:rsid w:val="004D068D"/>
    <w:rsid w:val="004D150B"/>
    <w:rsid w:val="004D7D67"/>
    <w:rsid w:val="004E4ADA"/>
    <w:rsid w:val="004F105C"/>
    <w:rsid w:val="004F5FBB"/>
    <w:rsid w:val="00500F1D"/>
    <w:rsid w:val="0050112D"/>
    <w:rsid w:val="00504D7E"/>
    <w:rsid w:val="005106CF"/>
    <w:rsid w:val="0051521F"/>
    <w:rsid w:val="0052217B"/>
    <w:rsid w:val="00530ED0"/>
    <w:rsid w:val="00531957"/>
    <w:rsid w:val="0053203E"/>
    <w:rsid w:val="00536AFC"/>
    <w:rsid w:val="00542A47"/>
    <w:rsid w:val="00551C8B"/>
    <w:rsid w:val="00551CAF"/>
    <w:rsid w:val="00553B58"/>
    <w:rsid w:val="00557F3A"/>
    <w:rsid w:val="0056578A"/>
    <w:rsid w:val="00571D78"/>
    <w:rsid w:val="005740F5"/>
    <w:rsid w:val="00576991"/>
    <w:rsid w:val="00583485"/>
    <w:rsid w:val="0058398F"/>
    <w:rsid w:val="00583BD4"/>
    <w:rsid w:val="00584316"/>
    <w:rsid w:val="00586102"/>
    <w:rsid w:val="005870E8"/>
    <w:rsid w:val="00591118"/>
    <w:rsid w:val="005924A5"/>
    <w:rsid w:val="005938EB"/>
    <w:rsid w:val="00597ECA"/>
    <w:rsid w:val="005A2114"/>
    <w:rsid w:val="005A42D2"/>
    <w:rsid w:val="005A6999"/>
    <w:rsid w:val="005B62B7"/>
    <w:rsid w:val="005B7DC8"/>
    <w:rsid w:val="005C5224"/>
    <w:rsid w:val="005C55C7"/>
    <w:rsid w:val="005C76F0"/>
    <w:rsid w:val="005C7C83"/>
    <w:rsid w:val="005D32D6"/>
    <w:rsid w:val="005D78C6"/>
    <w:rsid w:val="005D78DE"/>
    <w:rsid w:val="005E1B91"/>
    <w:rsid w:val="005E206F"/>
    <w:rsid w:val="005E3671"/>
    <w:rsid w:val="005F54A2"/>
    <w:rsid w:val="005F5A5F"/>
    <w:rsid w:val="0060039E"/>
    <w:rsid w:val="00603FA1"/>
    <w:rsid w:val="006061ED"/>
    <w:rsid w:val="0060766F"/>
    <w:rsid w:val="006123A7"/>
    <w:rsid w:val="00614DBC"/>
    <w:rsid w:val="00617524"/>
    <w:rsid w:val="00617DEC"/>
    <w:rsid w:val="00624259"/>
    <w:rsid w:val="006272C8"/>
    <w:rsid w:val="00630FDB"/>
    <w:rsid w:val="00635DA1"/>
    <w:rsid w:val="0065029F"/>
    <w:rsid w:val="00652536"/>
    <w:rsid w:val="00674853"/>
    <w:rsid w:val="00675306"/>
    <w:rsid w:val="0067546B"/>
    <w:rsid w:val="006839F7"/>
    <w:rsid w:val="00687892"/>
    <w:rsid w:val="00691142"/>
    <w:rsid w:val="006945B6"/>
    <w:rsid w:val="006A22B3"/>
    <w:rsid w:val="006A66FA"/>
    <w:rsid w:val="006B0438"/>
    <w:rsid w:val="006B0FB1"/>
    <w:rsid w:val="006C0908"/>
    <w:rsid w:val="006D031F"/>
    <w:rsid w:val="006D6B57"/>
    <w:rsid w:val="006E0793"/>
    <w:rsid w:val="006E5C3D"/>
    <w:rsid w:val="006E71F6"/>
    <w:rsid w:val="006F0E7A"/>
    <w:rsid w:val="006F2FA7"/>
    <w:rsid w:val="0070198B"/>
    <w:rsid w:val="00707C9F"/>
    <w:rsid w:val="007122E4"/>
    <w:rsid w:val="00713ECF"/>
    <w:rsid w:val="0071438A"/>
    <w:rsid w:val="0072753B"/>
    <w:rsid w:val="007354B4"/>
    <w:rsid w:val="007369C6"/>
    <w:rsid w:val="00736ADC"/>
    <w:rsid w:val="00736C58"/>
    <w:rsid w:val="00740D16"/>
    <w:rsid w:val="00744F68"/>
    <w:rsid w:val="0076058C"/>
    <w:rsid w:val="00761C5C"/>
    <w:rsid w:val="00762A98"/>
    <w:rsid w:val="00764929"/>
    <w:rsid w:val="00765DED"/>
    <w:rsid w:val="0077271E"/>
    <w:rsid w:val="00772E32"/>
    <w:rsid w:val="007733FF"/>
    <w:rsid w:val="0079196E"/>
    <w:rsid w:val="00793D2F"/>
    <w:rsid w:val="00797161"/>
    <w:rsid w:val="007A0A30"/>
    <w:rsid w:val="007B2DB2"/>
    <w:rsid w:val="007B4299"/>
    <w:rsid w:val="007B4C0D"/>
    <w:rsid w:val="007B7EDA"/>
    <w:rsid w:val="007C6E4F"/>
    <w:rsid w:val="007C7C6B"/>
    <w:rsid w:val="007D27A1"/>
    <w:rsid w:val="007D3E14"/>
    <w:rsid w:val="007E322C"/>
    <w:rsid w:val="007E7F3A"/>
    <w:rsid w:val="007F025E"/>
    <w:rsid w:val="007F1BF6"/>
    <w:rsid w:val="007F48AB"/>
    <w:rsid w:val="007F5F17"/>
    <w:rsid w:val="007F5FE1"/>
    <w:rsid w:val="007F7564"/>
    <w:rsid w:val="00801745"/>
    <w:rsid w:val="00805ECF"/>
    <w:rsid w:val="00806613"/>
    <w:rsid w:val="008114F7"/>
    <w:rsid w:val="008169A9"/>
    <w:rsid w:val="00821FC5"/>
    <w:rsid w:val="008255B0"/>
    <w:rsid w:val="00825FAD"/>
    <w:rsid w:val="00830441"/>
    <w:rsid w:val="0083127D"/>
    <w:rsid w:val="008315F7"/>
    <w:rsid w:val="00832A2D"/>
    <w:rsid w:val="008377B9"/>
    <w:rsid w:val="00840E51"/>
    <w:rsid w:val="008434BB"/>
    <w:rsid w:val="0085158D"/>
    <w:rsid w:val="008519AC"/>
    <w:rsid w:val="00852B6C"/>
    <w:rsid w:val="0085622D"/>
    <w:rsid w:val="008575CB"/>
    <w:rsid w:val="00860D26"/>
    <w:rsid w:val="0086167A"/>
    <w:rsid w:val="00862ED1"/>
    <w:rsid w:val="00862F61"/>
    <w:rsid w:val="00872070"/>
    <w:rsid w:val="008815EE"/>
    <w:rsid w:val="008835E8"/>
    <w:rsid w:val="00883686"/>
    <w:rsid w:val="00892EC0"/>
    <w:rsid w:val="00893B3E"/>
    <w:rsid w:val="00896FEF"/>
    <w:rsid w:val="00897DB3"/>
    <w:rsid w:val="008A45AF"/>
    <w:rsid w:val="008A5425"/>
    <w:rsid w:val="008A574D"/>
    <w:rsid w:val="008B05CA"/>
    <w:rsid w:val="008B091E"/>
    <w:rsid w:val="008B0B36"/>
    <w:rsid w:val="008B3636"/>
    <w:rsid w:val="008B379C"/>
    <w:rsid w:val="008B488B"/>
    <w:rsid w:val="008B53FC"/>
    <w:rsid w:val="008B59EC"/>
    <w:rsid w:val="008C5ECB"/>
    <w:rsid w:val="008C6F4D"/>
    <w:rsid w:val="008D1C97"/>
    <w:rsid w:val="008D24C5"/>
    <w:rsid w:val="008D28D8"/>
    <w:rsid w:val="008E29A1"/>
    <w:rsid w:val="008E43E7"/>
    <w:rsid w:val="008E7E59"/>
    <w:rsid w:val="008F0782"/>
    <w:rsid w:val="008F436B"/>
    <w:rsid w:val="008F5FA2"/>
    <w:rsid w:val="00902D22"/>
    <w:rsid w:val="009214B2"/>
    <w:rsid w:val="00921947"/>
    <w:rsid w:val="00925EF8"/>
    <w:rsid w:val="009331E4"/>
    <w:rsid w:val="00937A18"/>
    <w:rsid w:val="00937EBC"/>
    <w:rsid w:val="00943076"/>
    <w:rsid w:val="00947354"/>
    <w:rsid w:val="009514D5"/>
    <w:rsid w:val="00952FAC"/>
    <w:rsid w:val="00957DF2"/>
    <w:rsid w:val="00957EBC"/>
    <w:rsid w:val="009701D7"/>
    <w:rsid w:val="00970F0B"/>
    <w:rsid w:val="00971922"/>
    <w:rsid w:val="00973827"/>
    <w:rsid w:val="00981774"/>
    <w:rsid w:val="00984D31"/>
    <w:rsid w:val="009A3461"/>
    <w:rsid w:val="009B1D63"/>
    <w:rsid w:val="009B2153"/>
    <w:rsid w:val="009B2271"/>
    <w:rsid w:val="009B341E"/>
    <w:rsid w:val="009B665C"/>
    <w:rsid w:val="009B7051"/>
    <w:rsid w:val="009B7A34"/>
    <w:rsid w:val="009D2E0E"/>
    <w:rsid w:val="009D4209"/>
    <w:rsid w:val="009D5A47"/>
    <w:rsid w:val="009D7FCA"/>
    <w:rsid w:val="009E3A2E"/>
    <w:rsid w:val="009F0C45"/>
    <w:rsid w:val="009F218E"/>
    <w:rsid w:val="009F5754"/>
    <w:rsid w:val="00A10A79"/>
    <w:rsid w:val="00A115A2"/>
    <w:rsid w:val="00A14C34"/>
    <w:rsid w:val="00A156E7"/>
    <w:rsid w:val="00A21880"/>
    <w:rsid w:val="00A24B05"/>
    <w:rsid w:val="00A259C6"/>
    <w:rsid w:val="00A26E96"/>
    <w:rsid w:val="00A32E76"/>
    <w:rsid w:val="00A43772"/>
    <w:rsid w:val="00A43BC0"/>
    <w:rsid w:val="00A44D1E"/>
    <w:rsid w:val="00A4556A"/>
    <w:rsid w:val="00A50604"/>
    <w:rsid w:val="00A5612F"/>
    <w:rsid w:val="00A61111"/>
    <w:rsid w:val="00A614F6"/>
    <w:rsid w:val="00A63F32"/>
    <w:rsid w:val="00A654A3"/>
    <w:rsid w:val="00A711A0"/>
    <w:rsid w:val="00A71EAE"/>
    <w:rsid w:val="00A72790"/>
    <w:rsid w:val="00A75DAE"/>
    <w:rsid w:val="00A767BC"/>
    <w:rsid w:val="00A77D43"/>
    <w:rsid w:val="00A8092F"/>
    <w:rsid w:val="00A82569"/>
    <w:rsid w:val="00A90C68"/>
    <w:rsid w:val="00A95369"/>
    <w:rsid w:val="00A95B3E"/>
    <w:rsid w:val="00AA0F89"/>
    <w:rsid w:val="00AA1F2F"/>
    <w:rsid w:val="00AA23F5"/>
    <w:rsid w:val="00AA249B"/>
    <w:rsid w:val="00AB1311"/>
    <w:rsid w:val="00AB785D"/>
    <w:rsid w:val="00AB79B8"/>
    <w:rsid w:val="00AC5670"/>
    <w:rsid w:val="00AD0D6F"/>
    <w:rsid w:val="00AD42F0"/>
    <w:rsid w:val="00AD5DC7"/>
    <w:rsid w:val="00AE2AD1"/>
    <w:rsid w:val="00AF0741"/>
    <w:rsid w:val="00AF1275"/>
    <w:rsid w:val="00AF1EF3"/>
    <w:rsid w:val="00B0084A"/>
    <w:rsid w:val="00B00F7A"/>
    <w:rsid w:val="00B02195"/>
    <w:rsid w:val="00B04B62"/>
    <w:rsid w:val="00B07C0D"/>
    <w:rsid w:val="00B100CD"/>
    <w:rsid w:val="00B1076A"/>
    <w:rsid w:val="00B14B4A"/>
    <w:rsid w:val="00B2397A"/>
    <w:rsid w:val="00B24A87"/>
    <w:rsid w:val="00B30434"/>
    <w:rsid w:val="00B418C3"/>
    <w:rsid w:val="00B421AE"/>
    <w:rsid w:val="00B46B59"/>
    <w:rsid w:val="00B62791"/>
    <w:rsid w:val="00B62979"/>
    <w:rsid w:val="00B64614"/>
    <w:rsid w:val="00B72626"/>
    <w:rsid w:val="00B7315D"/>
    <w:rsid w:val="00B76B27"/>
    <w:rsid w:val="00B82194"/>
    <w:rsid w:val="00B86D53"/>
    <w:rsid w:val="00BA354C"/>
    <w:rsid w:val="00BA4859"/>
    <w:rsid w:val="00BB4F9D"/>
    <w:rsid w:val="00BB7871"/>
    <w:rsid w:val="00BC1328"/>
    <w:rsid w:val="00BC3E86"/>
    <w:rsid w:val="00BC4E0A"/>
    <w:rsid w:val="00BC7C83"/>
    <w:rsid w:val="00BD0A8F"/>
    <w:rsid w:val="00BF2C07"/>
    <w:rsid w:val="00BF4B14"/>
    <w:rsid w:val="00C0002C"/>
    <w:rsid w:val="00C04894"/>
    <w:rsid w:val="00C13671"/>
    <w:rsid w:val="00C17F57"/>
    <w:rsid w:val="00C203A4"/>
    <w:rsid w:val="00C20737"/>
    <w:rsid w:val="00C20EC7"/>
    <w:rsid w:val="00C245A5"/>
    <w:rsid w:val="00C314B8"/>
    <w:rsid w:val="00C34C0D"/>
    <w:rsid w:val="00C36403"/>
    <w:rsid w:val="00C3669A"/>
    <w:rsid w:val="00C47C52"/>
    <w:rsid w:val="00C47F3B"/>
    <w:rsid w:val="00C566F5"/>
    <w:rsid w:val="00C65307"/>
    <w:rsid w:val="00C675FA"/>
    <w:rsid w:val="00C7499E"/>
    <w:rsid w:val="00C77D2B"/>
    <w:rsid w:val="00C839D2"/>
    <w:rsid w:val="00C8410E"/>
    <w:rsid w:val="00C854A6"/>
    <w:rsid w:val="00C94BD5"/>
    <w:rsid w:val="00C9501E"/>
    <w:rsid w:val="00CA384F"/>
    <w:rsid w:val="00CA5503"/>
    <w:rsid w:val="00CA622C"/>
    <w:rsid w:val="00CA7B6D"/>
    <w:rsid w:val="00CB2221"/>
    <w:rsid w:val="00CB676B"/>
    <w:rsid w:val="00CC0C0F"/>
    <w:rsid w:val="00CD6420"/>
    <w:rsid w:val="00CD7DFF"/>
    <w:rsid w:val="00CE144C"/>
    <w:rsid w:val="00CE1E88"/>
    <w:rsid w:val="00CE7023"/>
    <w:rsid w:val="00D02DAA"/>
    <w:rsid w:val="00D03B16"/>
    <w:rsid w:val="00D03B30"/>
    <w:rsid w:val="00D06BA1"/>
    <w:rsid w:val="00D10B7D"/>
    <w:rsid w:val="00D11951"/>
    <w:rsid w:val="00D12EB6"/>
    <w:rsid w:val="00D16D39"/>
    <w:rsid w:val="00D20B92"/>
    <w:rsid w:val="00D22D03"/>
    <w:rsid w:val="00D3057A"/>
    <w:rsid w:val="00D3564D"/>
    <w:rsid w:val="00D375A5"/>
    <w:rsid w:val="00D42312"/>
    <w:rsid w:val="00D43D38"/>
    <w:rsid w:val="00D44232"/>
    <w:rsid w:val="00D450ED"/>
    <w:rsid w:val="00D53081"/>
    <w:rsid w:val="00D60C12"/>
    <w:rsid w:val="00D64213"/>
    <w:rsid w:val="00D644B1"/>
    <w:rsid w:val="00D669A5"/>
    <w:rsid w:val="00D67583"/>
    <w:rsid w:val="00D70E29"/>
    <w:rsid w:val="00D72A1B"/>
    <w:rsid w:val="00D81695"/>
    <w:rsid w:val="00D817B8"/>
    <w:rsid w:val="00D8387F"/>
    <w:rsid w:val="00D928CE"/>
    <w:rsid w:val="00D956B8"/>
    <w:rsid w:val="00DA2970"/>
    <w:rsid w:val="00DA2D0C"/>
    <w:rsid w:val="00DA3DD6"/>
    <w:rsid w:val="00DB06A6"/>
    <w:rsid w:val="00DB2323"/>
    <w:rsid w:val="00DB622E"/>
    <w:rsid w:val="00DC6B95"/>
    <w:rsid w:val="00DC794A"/>
    <w:rsid w:val="00DD5DDD"/>
    <w:rsid w:val="00DD7379"/>
    <w:rsid w:val="00DE1BBF"/>
    <w:rsid w:val="00DE58F5"/>
    <w:rsid w:val="00DE5D8A"/>
    <w:rsid w:val="00E04C78"/>
    <w:rsid w:val="00E04F67"/>
    <w:rsid w:val="00E117A6"/>
    <w:rsid w:val="00E1259B"/>
    <w:rsid w:val="00E201E3"/>
    <w:rsid w:val="00E2644E"/>
    <w:rsid w:val="00E3384F"/>
    <w:rsid w:val="00E40063"/>
    <w:rsid w:val="00E409A8"/>
    <w:rsid w:val="00E42D5F"/>
    <w:rsid w:val="00E43CAD"/>
    <w:rsid w:val="00E47F3F"/>
    <w:rsid w:val="00E5079A"/>
    <w:rsid w:val="00E567EE"/>
    <w:rsid w:val="00E6417A"/>
    <w:rsid w:val="00E64322"/>
    <w:rsid w:val="00E66806"/>
    <w:rsid w:val="00E802FF"/>
    <w:rsid w:val="00E86CB0"/>
    <w:rsid w:val="00E9058C"/>
    <w:rsid w:val="00E931E5"/>
    <w:rsid w:val="00E9696A"/>
    <w:rsid w:val="00EA2073"/>
    <w:rsid w:val="00EA5973"/>
    <w:rsid w:val="00EA60CC"/>
    <w:rsid w:val="00EA704F"/>
    <w:rsid w:val="00EB41B5"/>
    <w:rsid w:val="00EB4ED9"/>
    <w:rsid w:val="00EB629A"/>
    <w:rsid w:val="00ED0C0E"/>
    <w:rsid w:val="00ED374C"/>
    <w:rsid w:val="00ED7E28"/>
    <w:rsid w:val="00EE07F8"/>
    <w:rsid w:val="00EE0903"/>
    <w:rsid w:val="00EE45CA"/>
    <w:rsid w:val="00EE4FAC"/>
    <w:rsid w:val="00EE6F2F"/>
    <w:rsid w:val="00EE71AC"/>
    <w:rsid w:val="00F01F9A"/>
    <w:rsid w:val="00F03748"/>
    <w:rsid w:val="00F048E1"/>
    <w:rsid w:val="00F04E30"/>
    <w:rsid w:val="00F10692"/>
    <w:rsid w:val="00F10D99"/>
    <w:rsid w:val="00F121C5"/>
    <w:rsid w:val="00F20F10"/>
    <w:rsid w:val="00F23D83"/>
    <w:rsid w:val="00F2419B"/>
    <w:rsid w:val="00F304D3"/>
    <w:rsid w:val="00F34371"/>
    <w:rsid w:val="00F35544"/>
    <w:rsid w:val="00F3672F"/>
    <w:rsid w:val="00F4379B"/>
    <w:rsid w:val="00F470F4"/>
    <w:rsid w:val="00F47E1B"/>
    <w:rsid w:val="00F524CA"/>
    <w:rsid w:val="00F61D40"/>
    <w:rsid w:val="00F80C7E"/>
    <w:rsid w:val="00F816AA"/>
    <w:rsid w:val="00F90458"/>
    <w:rsid w:val="00F90E75"/>
    <w:rsid w:val="00F93D12"/>
    <w:rsid w:val="00F93FDC"/>
    <w:rsid w:val="00F97863"/>
    <w:rsid w:val="00FA1E86"/>
    <w:rsid w:val="00FA2B1B"/>
    <w:rsid w:val="00FA2C62"/>
    <w:rsid w:val="00FA33E6"/>
    <w:rsid w:val="00FA69BC"/>
    <w:rsid w:val="00FB25F3"/>
    <w:rsid w:val="00FC0776"/>
    <w:rsid w:val="00FC099A"/>
    <w:rsid w:val="00FC196F"/>
    <w:rsid w:val="00FC34FB"/>
    <w:rsid w:val="00FC3573"/>
    <w:rsid w:val="00FC51CC"/>
    <w:rsid w:val="00FD0AAE"/>
    <w:rsid w:val="00FD142C"/>
    <w:rsid w:val="00FD5A11"/>
    <w:rsid w:val="00FE22A7"/>
    <w:rsid w:val="00FE2386"/>
    <w:rsid w:val="00FE4C0C"/>
    <w:rsid w:val="00FF1427"/>
    <w:rsid w:val="00FF3147"/>
    <w:rsid w:val="00FF3FC1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51994"/>
  <w15:chartTrackingRefBased/>
  <w15:docId w15:val="{003FADEE-FA7D-4EA2-9E13-47C566DC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E47"/>
  </w:style>
  <w:style w:type="paragraph" w:styleId="Footer">
    <w:name w:val="footer"/>
    <w:basedOn w:val="Normal"/>
    <w:link w:val="FooterChar"/>
    <w:uiPriority w:val="99"/>
    <w:unhideWhenUsed/>
    <w:rsid w:val="00446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E47"/>
  </w:style>
  <w:style w:type="table" w:styleId="TableGrid">
    <w:name w:val="Table Grid"/>
    <w:basedOn w:val="TableNormal"/>
    <w:uiPriority w:val="39"/>
    <w:rsid w:val="0044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446E47"/>
    <w:pPr>
      <w:autoSpaceDE w:val="0"/>
      <w:autoSpaceDN w:val="0"/>
      <w:adjustRightInd w:val="0"/>
      <w:spacing w:after="0" w:line="241" w:lineRule="atLeast"/>
    </w:pPr>
    <w:rPr>
      <w:rFonts w:ascii="HelveticaNeue MediumCond" w:hAnsi="HelveticaNeue MediumCon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6E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C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FA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B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A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177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5F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2AA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A82569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892EC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se.gov.uk/risk/controlling-risk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xt.smbc.loc/incidentreportin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9FAFA7474514AB985045CAFF38EB8" ma:contentTypeVersion="12" ma:contentTypeDescription="Create a new document." ma:contentTypeScope="" ma:versionID="a249d0aea9ba75d6e00b85e162662c10">
  <xsd:schema xmlns:xsd="http://www.w3.org/2001/XMLSchema" xmlns:xs="http://www.w3.org/2001/XMLSchema" xmlns:p="http://schemas.microsoft.com/office/2006/metadata/properties" xmlns:ns3="41dc7c47-8c0c-4ac3-a04e-c05deaddac00" xmlns:ns4="2e7c9183-85d6-4e7e-b782-d834b18d6091" targetNamespace="http://schemas.microsoft.com/office/2006/metadata/properties" ma:root="true" ma:fieldsID="aea183f12f6b743d1e87fef5e67a1d28" ns3:_="" ns4:_="">
    <xsd:import namespace="41dc7c47-8c0c-4ac3-a04e-c05deaddac00"/>
    <xsd:import namespace="2e7c9183-85d6-4e7e-b782-d834b18d60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7c47-8c0c-4ac3-a04e-c05deadda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c9183-85d6-4e7e-b782-d834b18d6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4A8E-8633-45D0-9762-0C665E46BB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3B0CF2-EB1F-4992-9D90-A004BD797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60D19-D4BD-46FD-872D-C8D794F59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c7c47-8c0c-4ac3-a04e-c05deaddac00"/>
    <ds:schemaRef ds:uri="2e7c9183-85d6-4e7e-b782-d834b18d6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ECEA46-01FB-453B-B7E7-C01AAE30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Mosses</dc:creator>
  <cp:keywords/>
  <dc:description/>
  <cp:lastModifiedBy>Stephanie Hopkin</cp:lastModifiedBy>
  <cp:revision>6</cp:revision>
  <cp:lastPrinted>2020-08-03T12:36:00Z</cp:lastPrinted>
  <dcterms:created xsi:type="dcterms:W3CDTF">2020-09-24T10:01:00Z</dcterms:created>
  <dcterms:modified xsi:type="dcterms:W3CDTF">2020-09-24T10:57:00Z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0x010100A3A9FAFA7474514AB985045CAFF38EB8</vt:lpwstr>
  </property>
</Properties>
</file>